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7CA6" w14:textId="61B13458" w:rsidR="00453592" w:rsidRPr="00DB12A9" w:rsidRDefault="00502D4E" w:rsidP="00942CBE">
      <w:pPr>
        <w:autoSpaceDE w:val="0"/>
        <w:autoSpaceDN w:val="0"/>
        <w:adjustRightInd w:val="0"/>
        <w:spacing w:line="360" w:lineRule="auto"/>
        <w:rPr>
          <w:rFonts w:eastAsia="仿宋"/>
          <w:sz w:val="24"/>
          <w:szCs w:val="24"/>
        </w:rPr>
      </w:pPr>
      <w:r w:rsidRPr="00DB12A9">
        <w:rPr>
          <w:rFonts w:eastAsia="仿宋_GB2312"/>
          <w:b/>
          <w:bCs/>
          <w:kern w:val="0"/>
          <w:sz w:val="24"/>
          <w:szCs w:val="24"/>
        </w:rPr>
        <w:t>项目名称：</w:t>
      </w:r>
      <w:r w:rsidR="00942CBE" w:rsidRPr="00942CBE">
        <w:rPr>
          <w:rFonts w:eastAsia="仿宋" w:hint="eastAsia"/>
          <w:sz w:val="24"/>
          <w:szCs w:val="24"/>
        </w:rPr>
        <w:t>现役桥梁病害综合整治与生态拆复建升级关键技术</w:t>
      </w:r>
    </w:p>
    <w:p w14:paraId="03F0AE19" w14:textId="0828F847" w:rsidR="00453592" w:rsidRPr="00DB12A9" w:rsidRDefault="00502D4E"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kern w:val="0"/>
          <w:sz w:val="24"/>
          <w:szCs w:val="24"/>
        </w:rPr>
      </w:pPr>
      <w:r w:rsidRPr="00DB12A9">
        <w:rPr>
          <w:rFonts w:eastAsia="仿宋_GB2312"/>
          <w:b/>
          <w:bCs/>
          <w:kern w:val="0"/>
          <w:sz w:val="24"/>
          <w:szCs w:val="24"/>
        </w:rPr>
        <w:t>提名推荐奖种：</w:t>
      </w:r>
      <w:r w:rsidRPr="00DB12A9">
        <w:rPr>
          <w:rFonts w:eastAsia="仿宋"/>
          <w:sz w:val="24"/>
          <w:szCs w:val="24"/>
        </w:rPr>
        <w:t>202</w:t>
      </w:r>
      <w:r w:rsidR="00741BD1">
        <w:rPr>
          <w:rFonts w:eastAsia="仿宋"/>
          <w:sz w:val="24"/>
          <w:szCs w:val="24"/>
        </w:rPr>
        <w:t>2</w:t>
      </w:r>
      <w:r w:rsidRPr="00DB12A9">
        <w:rPr>
          <w:rFonts w:eastAsia="仿宋"/>
          <w:sz w:val="24"/>
          <w:szCs w:val="24"/>
        </w:rPr>
        <w:t>年度福建省科学技术奖</w:t>
      </w:r>
    </w:p>
    <w:p w14:paraId="435394A1" w14:textId="3D0781E7" w:rsidR="00453592" w:rsidRPr="00DB12A9" w:rsidRDefault="00502D4E">
      <w:pPr>
        <w:widowControl/>
        <w:jc w:val="left"/>
        <w:rPr>
          <w:rFonts w:eastAsia="仿宋_GB2312"/>
          <w:b/>
          <w:bCs/>
          <w:kern w:val="0"/>
          <w:sz w:val="24"/>
          <w:szCs w:val="24"/>
        </w:rPr>
      </w:pPr>
      <w:r w:rsidRPr="00DB12A9">
        <w:rPr>
          <w:rFonts w:eastAsia="仿宋_GB2312"/>
          <w:b/>
          <w:bCs/>
          <w:kern w:val="0"/>
          <w:sz w:val="24"/>
          <w:szCs w:val="24"/>
        </w:rPr>
        <w:t>提名推荐单位：</w:t>
      </w:r>
      <w:r w:rsidRPr="00DB12A9">
        <w:rPr>
          <w:rFonts w:eastAsia="仿宋_GB2312"/>
          <w:b/>
          <w:bCs/>
          <w:kern w:val="0"/>
          <w:sz w:val="24"/>
          <w:szCs w:val="24"/>
        </w:rPr>
        <w:t xml:space="preserve"> </w:t>
      </w:r>
      <w:bookmarkStart w:id="0" w:name="_Hlk59631678"/>
      <w:r w:rsidR="00942CBE">
        <w:rPr>
          <w:rFonts w:eastAsia="仿宋" w:hint="eastAsia"/>
          <w:sz w:val="24"/>
          <w:szCs w:val="24"/>
        </w:rPr>
        <w:t>福州</w:t>
      </w:r>
      <w:r w:rsidRPr="00DB12A9">
        <w:rPr>
          <w:rFonts w:eastAsia="仿宋"/>
          <w:sz w:val="24"/>
          <w:szCs w:val="24"/>
        </w:rPr>
        <w:t>市科学技术局</w:t>
      </w:r>
      <w:bookmarkEnd w:id="0"/>
      <w:r w:rsidRPr="00DB12A9">
        <w:rPr>
          <w:rFonts w:eastAsia="仿宋"/>
          <w:sz w:val="24"/>
          <w:szCs w:val="24"/>
        </w:rPr>
        <w:t xml:space="preserve"> </w:t>
      </w:r>
    </w:p>
    <w:p w14:paraId="7879AA05" w14:textId="00070E43" w:rsidR="00453592" w:rsidRPr="00DB12A9" w:rsidRDefault="00502D4E" w:rsidP="00C95E07">
      <w:pPr>
        <w:pStyle w:val="ab"/>
        <w:spacing w:line="276" w:lineRule="auto"/>
        <w:ind w:firstLineChars="0" w:firstLine="0"/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DB12A9">
        <w:rPr>
          <w:rFonts w:ascii="Times New Roman" w:eastAsia="仿宋_GB2312" w:hAnsi="Times New Roman" w:cs="Times New Roman"/>
          <w:b/>
          <w:bCs/>
          <w:kern w:val="0"/>
          <w:sz w:val="24"/>
          <w:szCs w:val="24"/>
        </w:rPr>
        <w:t>项目简介：</w:t>
      </w:r>
      <w:bookmarkStart w:id="1" w:name="_Hlk59631117"/>
      <w:r w:rsidRPr="00DB12A9">
        <w:rPr>
          <w:rFonts w:ascii="Times New Roman" w:eastAsia="仿宋" w:hAnsi="Times New Roman" w:cs="Times New Roman"/>
          <w:sz w:val="24"/>
          <w:szCs w:val="24"/>
        </w:rPr>
        <w:t>项目以工程实际问题为切入点，采用理论分析与工程</w:t>
      </w:r>
      <w:r w:rsidR="00E85F77" w:rsidRPr="00DB12A9">
        <w:rPr>
          <w:rFonts w:ascii="Times New Roman" w:eastAsia="仿宋" w:hAnsi="Times New Roman" w:cs="Times New Roman"/>
          <w:sz w:val="24"/>
          <w:szCs w:val="24"/>
        </w:rPr>
        <w:t>应用</w:t>
      </w:r>
      <w:r w:rsidRPr="00DB12A9">
        <w:rPr>
          <w:rFonts w:ascii="Times New Roman" w:eastAsia="仿宋" w:hAnsi="Times New Roman" w:cs="Times New Roman"/>
          <w:sz w:val="24"/>
          <w:szCs w:val="24"/>
        </w:rPr>
        <w:t>相结合的研究方法，</w:t>
      </w:r>
      <w:r w:rsidR="00C95E07" w:rsidRPr="00DB12A9">
        <w:rPr>
          <w:rFonts w:ascii="Times New Roman" w:eastAsia="仿宋" w:hAnsi="Times New Roman" w:cs="Times New Roman"/>
          <w:sz w:val="24"/>
          <w:szCs w:val="24"/>
        </w:rPr>
        <w:t>从</w:t>
      </w:r>
      <w:r w:rsidR="00942CBE">
        <w:rPr>
          <w:rFonts w:ascii="Times New Roman" w:eastAsia="仿宋" w:hAnsi="Times New Roman" w:cs="Times New Roman" w:hint="eastAsia"/>
          <w:sz w:val="24"/>
          <w:szCs w:val="24"/>
        </w:rPr>
        <w:t>桥梁病害机理与加固结构承载特性、桥梁梁体及铺装</w:t>
      </w:r>
      <w:proofErr w:type="gramStart"/>
      <w:r w:rsidR="00942CBE">
        <w:rPr>
          <w:rFonts w:ascii="Times New Roman" w:eastAsia="仿宋" w:hAnsi="Times New Roman" w:cs="Times New Roman" w:hint="eastAsia"/>
          <w:sz w:val="24"/>
          <w:szCs w:val="24"/>
        </w:rPr>
        <w:t>结构层</w:t>
      </w:r>
      <w:proofErr w:type="gramEnd"/>
      <w:r w:rsidR="00942CBE">
        <w:rPr>
          <w:rFonts w:ascii="Times New Roman" w:eastAsia="仿宋" w:hAnsi="Times New Roman" w:cs="Times New Roman" w:hint="eastAsia"/>
          <w:sz w:val="24"/>
          <w:szCs w:val="24"/>
        </w:rPr>
        <w:t>原位加固、桥梁墩柱加固升级和桥梁梁体原位复建及转体四</w:t>
      </w:r>
      <w:r w:rsidR="00C95E07" w:rsidRPr="00DB12A9">
        <w:rPr>
          <w:rFonts w:ascii="Times New Roman" w:eastAsia="仿宋" w:hAnsi="Times New Roman" w:cs="Times New Roman"/>
          <w:sz w:val="24"/>
          <w:szCs w:val="24"/>
        </w:rPr>
        <w:t>个方面出发，</w:t>
      </w:r>
      <w:r w:rsidRPr="00DB12A9">
        <w:rPr>
          <w:rFonts w:ascii="Times New Roman" w:eastAsia="仿宋" w:hAnsi="Times New Roman" w:cs="Times New Roman"/>
          <w:sz w:val="24"/>
          <w:szCs w:val="24"/>
        </w:rPr>
        <w:t>对</w:t>
      </w:r>
      <w:r w:rsidR="00C95E07" w:rsidRPr="00DB12A9">
        <w:rPr>
          <w:rFonts w:ascii="Times New Roman" w:eastAsia="仿宋" w:hAnsi="Times New Roman" w:cs="Times New Roman"/>
          <w:sz w:val="24"/>
          <w:szCs w:val="24"/>
        </w:rPr>
        <w:t>“</w:t>
      </w:r>
      <w:r w:rsidR="00942CBE" w:rsidRPr="00942CBE">
        <w:rPr>
          <w:rFonts w:ascii="Times New Roman" w:eastAsia="仿宋" w:hAnsi="Times New Roman" w:cs="Times New Roman" w:hint="eastAsia"/>
          <w:sz w:val="24"/>
          <w:szCs w:val="24"/>
        </w:rPr>
        <w:t>现役桥梁病害综合整治与生态拆复建升级关键技术</w:t>
      </w:r>
      <w:r w:rsidR="00C95E07" w:rsidRPr="00DB12A9">
        <w:rPr>
          <w:rFonts w:ascii="Times New Roman" w:eastAsia="仿宋" w:hAnsi="Times New Roman" w:cs="Times New Roman"/>
          <w:sz w:val="24"/>
          <w:szCs w:val="24"/>
        </w:rPr>
        <w:t>”</w:t>
      </w:r>
      <w:r w:rsidRPr="00DB12A9">
        <w:rPr>
          <w:rFonts w:ascii="Times New Roman" w:eastAsia="仿宋" w:hAnsi="Times New Roman" w:cs="Times New Roman"/>
          <w:sz w:val="24"/>
          <w:szCs w:val="24"/>
        </w:rPr>
        <w:t>进行了系统的研究，</w:t>
      </w:r>
      <w:r w:rsidR="00C95E07" w:rsidRPr="00DB12A9">
        <w:rPr>
          <w:rFonts w:ascii="Times New Roman" w:eastAsia="仿宋" w:hAnsi="Times New Roman" w:cs="Times New Roman"/>
          <w:sz w:val="24"/>
          <w:szCs w:val="24"/>
        </w:rPr>
        <w:t>并将研究个应用于国内十余个工程项目中，取得了良好的社会经济效益</w:t>
      </w:r>
      <w:r w:rsidRPr="00DB12A9">
        <w:rPr>
          <w:rFonts w:ascii="Times New Roman" w:eastAsia="仿宋" w:hAnsi="Times New Roman" w:cs="Times New Roman"/>
          <w:sz w:val="24"/>
          <w:szCs w:val="24"/>
        </w:rPr>
        <w:t>。项目研究</w:t>
      </w:r>
      <w:r w:rsidR="00741BD1">
        <w:rPr>
          <w:rFonts w:ascii="Times New Roman" w:eastAsia="仿宋" w:hAnsi="Times New Roman" w:cs="Times New Roman" w:hint="eastAsia"/>
          <w:sz w:val="24"/>
          <w:szCs w:val="24"/>
        </w:rPr>
        <w:t>授权</w:t>
      </w:r>
      <w:r w:rsidR="00C95E07" w:rsidRPr="00DB12A9">
        <w:rPr>
          <w:rFonts w:ascii="Times New Roman" w:eastAsia="仿宋" w:hAnsi="Times New Roman" w:cs="Times New Roman"/>
          <w:sz w:val="24"/>
          <w:szCs w:val="24"/>
        </w:rPr>
        <w:t>发明专利</w:t>
      </w:r>
      <w:r w:rsidR="00942CBE">
        <w:rPr>
          <w:rFonts w:ascii="Times New Roman" w:eastAsia="仿宋" w:hAnsi="Times New Roman" w:cs="Times New Roman"/>
          <w:sz w:val="24"/>
          <w:szCs w:val="24"/>
        </w:rPr>
        <w:t>12</w:t>
      </w:r>
      <w:r w:rsidR="00741BD1">
        <w:rPr>
          <w:rFonts w:ascii="Times New Roman" w:eastAsia="仿宋" w:hAnsi="Times New Roman" w:cs="Times New Roman" w:hint="eastAsia"/>
          <w:sz w:val="24"/>
          <w:szCs w:val="24"/>
        </w:rPr>
        <w:t>件</w:t>
      </w:r>
      <w:r w:rsidR="00C95E07" w:rsidRPr="00DB12A9">
        <w:rPr>
          <w:rFonts w:ascii="Times New Roman" w:eastAsia="仿宋" w:hAnsi="Times New Roman" w:cs="Times New Roman"/>
          <w:sz w:val="24"/>
          <w:szCs w:val="24"/>
        </w:rPr>
        <w:t>、发表论文</w:t>
      </w:r>
      <w:r w:rsidR="00741BD1">
        <w:rPr>
          <w:rFonts w:ascii="Times New Roman" w:eastAsia="仿宋" w:hAnsi="Times New Roman" w:cs="Times New Roman" w:hint="eastAsia"/>
          <w:sz w:val="24"/>
          <w:szCs w:val="24"/>
        </w:rPr>
        <w:t>S</w:t>
      </w:r>
      <w:r w:rsidR="00741BD1">
        <w:rPr>
          <w:rFonts w:ascii="Times New Roman" w:eastAsia="仿宋" w:hAnsi="Times New Roman" w:cs="Times New Roman"/>
          <w:sz w:val="24"/>
          <w:szCs w:val="24"/>
        </w:rPr>
        <w:t>CI/EI</w:t>
      </w:r>
      <w:r w:rsidR="00741BD1">
        <w:rPr>
          <w:rFonts w:ascii="Times New Roman" w:eastAsia="仿宋" w:hAnsi="Times New Roman" w:cs="Times New Roman" w:hint="eastAsia"/>
          <w:sz w:val="24"/>
          <w:szCs w:val="24"/>
        </w:rPr>
        <w:t>收录论文</w:t>
      </w:r>
      <w:r w:rsidR="00942CBE">
        <w:rPr>
          <w:rFonts w:ascii="Times New Roman" w:eastAsia="仿宋" w:hAnsi="Times New Roman" w:cs="Times New Roman"/>
          <w:sz w:val="24"/>
          <w:szCs w:val="24"/>
        </w:rPr>
        <w:t>9</w:t>
      </w:r>
      <w:r w:rsidR="00C95E07" w:rsidRPr="00DB12A9">
        <w:rPr>
          <w:rFonts w:ascii="Times New Roman" w:eastAsia="仿宋" w:hAnsi="Times New Roman" w:cs="Times New Roman"/>
          <w:sz w:val="24"/>
          <w:szCs w:val="24"/>
        </w:rPr>
        <w:t>篇、形成省部级施工</w:t>
      </w:r>
      <w:proofErr w:type="gramStart"/>
      <w:r w:rsidR="00C95E07" w:rsidRPr="00DB12A9">
        <w:rPr>
          <w:rFonts w:ascii="Times New Roman" w:eastAsia="仿宋" w:hAnsi="Times New Roman" w:cs="Times New Roman"/>
          <w:sz w:val="24"/>
          <w:szCs w:val="24"/>
        </w:rPr>
        <w:t>工</w:t>
      </w:r>
      <w:proofErr w:type="gramEnd"/>
      <w:r w:rsidR="00C95E07" w:rsidRPr="00DB12A9">
        <w:rPr>
          <w:rFonts w:ascii="Times New Roman" w:eastAsia="仿宋" w:hAnsi="Times New Roman" w:cs="Times New Roman"/>
          <w:sz w:val="24"/>
          <w:szCs w:val="24"/>
        </w:rPr>
        <w:t>法</w:t>
      </w:r>
      <w:r w:rsidR="00942CBE">
        <w:rPr>
          <w:rFonts w:ascii="Times New Roman" w:eastAsia="仿宋" w:hAnsi="Times New Roman" w:cs="Times New Roman"/>
          <w:sz w:val="24"/>
          <w:szCs w:val="24"/>
        </w:rPr>
        <w:t>15</w:t>
      </w:r>
      <w:r w:rsidR="00B00205" w:rsidRPr="00DB12A9">
        <w:rPr>
          <w:rFonts w:ascii="Times New Roman" w:eastAsia="仿宋" w:hAnsi="Times New Roman" w:cs="Times New Roman"/>
          <w:sz w:val="24"/>
          <w:szCs w:val="24"/>
        </w:rPr>
        <w:t>项，</w:t>
      </w:r>
      <w:r w:rsidRPr="00DB12A9">
        <w:rPr>
          <w:rFonts w:ascii="Times New Roman" w:eastAsia="仿宋" w:hAnsi="Times New Roman" w:cs="Times New Roman"/>
          <w:sz w:val="24"/>
          <w:szCs w:val="24"/>
        </w:rPr>
        <w:t>成果</w:t>
      </w:r>
      <w:r w:rsidR="000E23A3">
        <w:rPr>
          <w:rFonts w:ascii="Times New Roman" w:eastAsia="仿宋" w:hAnsi="Times New Roman" w:cs="Times New Roman" w:hint="eastAsia"/>
          <w:sz w:val="24"/>
          <w:szCs w:val="24"/>
        </w:rPr>
        <w:t>有助于</w:t>
      </w:r>
      <w:r w:rsidR="00942CBE">
        <w:rPr>
          <w:rFonts w:ascii="Times New Roman" w:eastAsia="仿宋" w:hAnsi="Times New Roman" w:cs="Times New Roman" w:hint="eastAsia"/>
          <w:sz w:val="24"/>
          <w:szCs w:val="24"/>
        </w:rPr>
        <w:t>改善桥梁病害处治效果、提升桥梁病害处治效率、减小</w:t>
      </w:r>
      <w:proofErr w:type="gramStart"/>
      <w:r w:rsidR="00942CBE">
        <w:rPr>
          <w:rFonts w:ascii="Times New Roman" w:eastAsia="仿宋" w:hAnsi="Times New Roman" w:cs="Times New Roman" w:hint="eastAsia"/>
          <w:sz w:val="24"/>
          <w:szCs w:val="24"/>
        </w:rPr>
        <w:t>桥梁加固环境</w:t>
      </w:r>
      <w:proofErr w:type="gramEnd"/>
      <w:r w:rsidR="00942CBE">
        <w:rPr>
          <w:rFonts w:ascii="Times New Roman" w:eastAsia="仿宋" w:hAnsi="Times New Roman" w:cs="Times New Roman" w:hint="eastAsia"/>
          <w:sz w:val="24"/>
          <w:szCs w:val="24"/>
        </w:rPr>
        <w:t>影响</w:t>
      </w:r>
      <w:r w:rsidR="000E23A3" w:rsidRPr="000E23A3">
        <w:rPr>
          <w:rFonts w:ascii="Times New Roman" w:eastAsia="仿宋" w:hAnsi="Times New Roman" w:cs="Times New Roman" w:hint="eastAsia"/>
          <w:sz w:val="24"/>
          <w:szCs w:val="24"/>
        </w:rPr>
        <w:t>等方面的难题，</w:t>
      </w:r>
      <w:r w:rsidR="00942CBE">
        <w:rPr>
          <w:rFonts w:ascii="Times New Roman" w:eastAsia="仿宋" w:hAnsi="Times New Roman" w:cs="Times New Roman" w:hint="eastAsia"/>
          <w:sz w:val="24"/>
          <w:szCs w:val="24"/>
        </w:rPr>
        <w:t>吴中如院士及</w:t>
      </w:r>
      <w:r w:rsidR="00942CBE" w:rsidRPr="00942CBE">
        <w:rPr>
          <w:rFonts w:ascii="Times New Roman" w:eastAsia="仿宋" w:hAnsi="Times New Roman" w:cs="Times New Roman" w:hint="eastAsia"/>
          <w:sz w:val="24"/>
          <w:szCs w:val="24"/>
        </w:rPr>
        <w:t>中国国际科技促进会</w:t>
      </w:r>
      <w:r w:rsidR="00942CBE">
        <w:rPr>
          <w:rFonts w:ascii="Times New Roman" w:eastAsia="仿宋" w:hAnsi="Times New Roman" w:cs="Times New Roman" w:hint="eastAsia"/>
          <w:sz w:val="24"/>
          <w:szCs w:val="24"/>
        </w:rPr>
        <w:t>行业专家</w:t>
      </w:r>
      <w:r w:rsidR="000E23A3" w:rsidRPr="000E23A3">
        <w:rPr>
          <w:rFonts w:ascii="Times New Roman" w:eastAsia="仿宋" w:hAnsi="Times New Roman" w:cs="Times New Roman" w:hint="eastAsia"/>
          <w:sz w:val="24"/>
          <w:szCs w:val="24"/>
        </w:rPr>
        <w:t>对成果关键技术进行鉴定，认为技术整体达到了国际先进水平</w:t>
      </w:r>
      <w:r w:rsidRPr="00DB12A9">
        <w:rPr>
          <w:rFonts w:ascii="Times New Roman" w:eastAsia="仿宋" w:hAnsi="Times New Roman" w:cs="Times New Roman"/>
          <w:sz w:val="24"/>
          <w:szCs w:val="24"/>
        </w:rPr>
        <w:t>。</w:t>
      </w:r>
      <w:bookmarkEnd w:id="1"/>
    </w:p>
    <w:p w14:paraId="6E7C713B" w14:textId="26FC82E0" w:rsidR="00453592" w:rsidRPr="000E23A3" w:rsidRDefault="00502D4E" w:rsidP="00942CBE">
      <w:pPr>
        <w:spacing w:line="480" w:lineRule="exact"/>
        <w:rPr>
          <w:rFonts w:eastAsia="仿宋_GB2312"/>
          <w:b/>
          <w:bCs/>
          <w:kern w:val="0"/>
          <w:sz w:val="24"/>
          <w:szCs w:val="24"/>
        </w:rPr>
      </w:pPr>
      <w:bookmarkStart w:id="2" w:name="_Hlk94294686"/>
      <w:r w:rsidRPr="000E23A3">
        <w:rPr>
          <w:rFonts w:eastAsia="仿宋_GB2312"/>
          <w:b/>
          <w:bCs/>
          <w:kern w:val="0"/>
          <w:sz w:val="24"/>
          <w:szCs w:val="24"/>
        </w:rPr>
        <w:t>主要完成单位：</w:t>
      </w:r>
      <w:bookmarkStart w:id="3" w:name="_Hlk59631106"/>
      <w:r w:rsidR="00387D21" w:rsidRPr="001D7EDA">
        <w:rPr>
          <w:rFonts w:eastAsia="仿宋"/>
          <w:sz w:val="24"/>
          <w:szCs w:val="24"/>
        </w:rPr>
        <w:t>（</w:t>
      </w:r>
      <w:r w:rsidR="00387D21" w:rsidRPr="001D7EDA">
        <w:rPr>
          <w:rFonts w:eastAsia="仿宋"/>
          <w:sz w:val="24"/>
          <w:szCs w:val="24"/>
        </w:rPr>
        <w:t>1</w:t>
      </w:r>
      <w:r w:rsidR="00387D21" w:rsidRPr="001D7EDA">
        <w:rPr>
          <w:rFonts w:eastAsia="仿宋"/>
          <w:sz w:val="24"/>
          <w:szCs w:val="24"/>
        </w:rPr>
        <w:t>）</w:t>
      </w:r>
      <w:bookmarkStart w:id="4" w:name="_Hlk123756396"/>
      <w:r w:rsidR="00942CBE" w:rsidRPr="00942CBE">
        <w:rPr>
          <w:rFonts w:eastAsia="仿宋" w:hint="eastAsia"/>
          <w:sz w:val="24"/>
          <w:szCs w:val="24"/>
        </w:rPr>
        <w:t>福建省路桥建设集团有限公司、（</w:t>
      </w:r>
      <w:r w:rsidR="00942CBE" w:rsidRPr="00942CBE">
        <w:rPr>
          <w:rFonts w:eastAsia="仿宋" w:hint="eastAsia"/>
          <w:sz w:val="24"/>
          <w:szCs w:val="24"/>
        </w:rPr>
        <w:t>2</w:t>
      </w:r>
      <w:r w:rsidR="00942CBE" w:rsidRPr="00942CBE">
        <w:rPr>
          <w:rFonts w:eastAsia="仿宋" w:hint="eastAsia"/>
          <w:sz w:val="24"/>
          <w:szCs w:val="24"/>
        </w:rPr>
        <w:t>）神州建设集团有限公司、（</w:t>
      </w:r>
      <w:r w:rsidR="00942CBE" w:rsidRPr="00942CBE">
        <w:rPr>
          <w:rFonts w:eastAsia="仿宋" w:hint="eastAsia"/>
          <w:sz w:val="24"/>
          <w:szCs w:val="24"/>
        </w:rPr>
        <w:t>3</w:t>
      </w:r>
      <w:r w:rsidR="00942CBE" w:rsidRPr="00942CBE">
        <w:rPr>
          <w:rFonts w:eastAsia="仿宋" w:hint="eastAsia"/>
          <w:sz w:val="24"/>
          <w:szCs w:val="24"/>
        </w:rPr>
        <w:t>）安徽水利开发有限公司、（</w:t>
      </w:r>
      <w:r w:rsidR="00942CBE" w:rsidRPr="00942CBE">
        <w:rPr>
          <w:rFonts w:eastAsia="仿宋" w:hint="eastAsia"/>
          <w:sz w:val="24"/>
          <w:szCs w:val="24"/>
        </w:rPr>
        <w:t>4</w:t>
      </w:r>
      <w:r w:rsidR="00942CBE" w:rsidRPr="00942CBE">
        <w:rPr>
          <w:rFonts w:eastAsia="仿宋" w:hint="eastAsia"/>
          <w:sz w:val="24"/>
          <w:szCs w:val="24"/>
        </w:rPr>
        <w:t>）聚</w:t>
      </w:r>
      <w:proofErr w:type="gramStart"/>
      <w:r w:rsidR="00942CBE" w:rsidRPr="00942CBE">
        <w:rPr>
          <w:rFonts w:eastAsia="仿宋" w:hint="eastAsia"/>
          <w:sz w:val="24"/>
          <w:szCs w:val="24"/>
        </w:rPr>
        <w:t>璜</w:t>
      </w:r>
      <w:proofErr w:type="gramEnd"/>
      <w:r w:rsidR="00942CBE" w:rsidRPr="00942CBE">
        <w:rPr>
          <w:rFonts w:eastAsia="仿宋" w:hint="eastAsia"/>
          <w:sz w:val="24"/>
          <w:szCs w:val="24"/>
        </w:rPr>
        <w:t>集团有限公司、（</w:t>
      </w:r>
      <w:r w:rsidR="00942CBE" w:rsidRPr="00942CBE">
        <w:rPr>
          <w:rFonts w:eastAsia="仿宋" w:hint="eastAsia"/>
          <w:sz w:val="24"/>
          <w:szCs w:val="24"/>
        </w:rPr>
        <w:t>5</w:t>
      </w:r>
      <w:r w:rsidR="00942CBE" w:rsidRPr="00942CBE">
        <w:rPr>
          <w:rFonts w:eastAsia="仿宋" w:hint="eastAsia"/>
          <w:sz w:val="24"/>
          <w:szCs w:val="24"/>
        </w:rPr>
        <w:t>）安徽省公路桥梁工程有限公司、（</w:t>
      </w:r>
      <w:r w:rsidR="00942CBE" w:rsidRPr="00942CBE">
        <w:rPr>
          <w:rFonts w:eastAsia="仿宋" w:hint="eastAsia"/>
          <w:sz w:val="24"/>
          <w:szCs w:val="24"/>
        </w:rPr>
        <w:t>6</w:t>
      </w:r>
      <w:r w:rsidR="00942CBE" w:rsidRPr="00942CBE">
        <w:rPr>
          <w:rFonts w:eastAsia="仿宋" w:hint="eastAsia"/>
          <w:sz w:val="24"/>
          <w:szCs w:val="24"/>
        </w:rPr>
        <w:t>）浙江大学、（</w:t>
      </w:r>
      <w:r w:rsidR="00942CBE" w:rsidRPr="00942CBE">
        <w:rPr>
          <w:rFonts w:eastAsia="仿宋" w:hint="eastAsia"/>
          <w:sz w:val="24"/>
          <w:szCs w:val="24"/>
        </w:rPr>
        <w:t>7</w:t>
      </w:r>
      <w:r w:rsidR="00942CBE" w:rsidRPr="00942CBE">
        <w:rPr>
          <w:rFonts w:eastAsia="仿宋" w:hint="eastAsia"/>
          <w:sz w:val="24"/>
          <w:szCs w:val="24"/>
        </w:rPr>
        <w:t>）四川省交通建设集团有限责任公司</w:t>
      </w:r>
      <w:bookmarkEnd w:id="4"/>
      <w:r w:rsidRPr="001D7EDA">
        <w:rPr>
          <w:rFonts w:eastAsia="仿宋"/>
          <w:sz w:val="24"/>
          <w:szCs w:val="24"/>
        </w:rPr>
        <w:t>。</w:t>
      </w:r>
      <w:bookmarkEnd w:id="3"/>
    </w:p>
    <w:p w14:paraId="3710E888" w14:textId="616D83BC" w:rsidR="00453592" w:rsidRDefault="00502D4E">
      <w:pPr>
        <w:autoSpaceDE w:val="0"/>
        <w:autoSpaceDN w:val="0"/>
        <w:adjustRightInd w:val="0"/>
        <w:jc w:val="left"/>
        <w:rPr>
          <w:rFonts w:eastAsia="仿宋_GB2312"/>
          <w:b/>
          <w:bCs/>
          <w:kern w:val="0"/>
          <w:sz w:val="24"/>
          <w:szCs w:val="24"/>
        </w:rPr>
      </w:pPr>
      <w:r w:rsidRPr="00DB12A9">
        <w:rPr>
          <w:rFonts w:eastAsia="仿宋_GB2312"/>
          <w:b/>
          <w:bCs/>
          <w:kern w:val="0"/>
          <w:sz w:val="24"/>
          <w:szCs w:val="24"/>
        </w:rPr>
        <w:t>主要完成人及其贡献：</w:t>
      </w:r>
    </w:p>
    <w:p w14:paraId="4F39D268" w14:textId="77777777" w:rsidR="000E23A3" w:rsidRPr="00DB12A9" w:rsidRDefault="000E23A3">
      <w:pPr>
        <w:autoSpaceDE w:val="0"/>
        <w:autoSpaceDN w:val="0"/>
        <w:adjustRightInd w:val="0"/>
        <w:jc w:val="left"/>
        <w:rPr>
          <w:rFonts w:eastAsia="仿宋_GB2312"/>
          <w:b/>
          <w:bCs/>
          <w:kern w:val="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2758"/>
        <w:gridCol w:w="3622"/>
      </w:tblGrid>
      <w:tr w:rsidR="00453592" w:rsidRPr="00DB12A9" w14:paraId="6AF49C29" w14:textId="77777777" w:rsidTr="00942CBE">
        <w:trPr>
          <w:trHeight w:val="397"/>
          <w:jc w:val="center"/>
        </w:trPr>
        <w:tc>
          <w:tcPr>
            <w:tcW w:w="1155" w:type="pct"/>
            <w:shd w:val="clear" w:color="auto" w:fill="auto"/>
            <w:vAlign w:val="center"/>
          </w:tcPr>
          <w:p w14:paraId="1EB58C3D" w14:textId="77777777" w:rsidR="00453592" w:rsidRPr="00DB12A9" w:rsidRDefault="00502D4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r w:rsidRPr="00DB12A9">
              <w:rPr>
                <w:rFonts w:eastAsia="仿宋"/>
                <w:sz w:val="24"/>
                <w:szCs w:val="24"/>
              </w:rPr>
              <w:t>姓名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35D1CA0A" w14:textId="77777777" w:rsidR="00453592" w:rsidRPr="00DB12A9" w:rsidRDefault="00502D4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r w:rsidRPr="00DB12A9">
              <w:rPr>
                <w:rFonts w:eastAsia="仿宋"/>
                <w:sz w:val="24"/>
                <w:szCs w:val="24"/>
              </w:rPr>
              <w:t>工作单位</w:t>
            </w:r>
          </w:p>
        </w:tc>
        <w:tc>
          <w:tcPr>
            <w:tcW w:w="2183" w:type="pct"/>
            <w:shd w:val="clear" w:color="auto" w:fill="auto"/>
            <w:vAlign w:val="center"/>
          </w:tcPr>
          <w:p w14:paraId="4C40BF38" w14:textId="77777777" w:rsidR="00453592" w:rsidRPr="00DB12A9" w:rsidRDefault="00502D4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r w:rsidRPr="00DB12A9">
              <w:rPr>
                <w:rFonts w:eastAsia="仿宋"/>
                <w:sz w:val="24"/>
                <w:szCs w:val="24"/>
              </w:rPr>
              <w:t>对成果创造性贡献</w:t>
            </w:r>
          </w:p>
        </w:tc>
      </w:tr>
      <w:tr w:rsidR="00942CBE" w:rsidRPr="00DB12A9" w14:paraId="3673DB3D" w14:textId="77777777" w:rsidTr="00942CBE">
        <w:trPr>
          <w:trHeight w:val="397"/>
          <w:jc w:val="center"/>
        </w:trPr>
        <w:tc>
          <w:tcPr>
            <w:tcW w:w="1155" w:type="pct"/>
            <w:shd w:val="clear" w:color="auto" w:fill="auto"/>
            <w:vAlign w:val="center"/>
          </w:tcPr>
          <w:p w14:paraId="4517C269" w14:textId="00002752" w:rsidR="00942CBE" w:rsidRPr="00DB12A9" w:rsidRDefault="00942CBE" w:rsidP="00942CB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DD747C">
              <w:rPr>
                <w:rFonts w:eastAsia="仿宋" w:hint="eastAsia"/>
                <w:sz w:val="24"/>
                <w:szCs w:val="24"/>
              </w:rPr>
              <w:t>肖光书</w:t>
            </w:r>
            <w:proofErr w:type="gramEnd"/>
          </w:p>
        </w:tc>
        <w:tc>
          <w:tcPr>
            <w:tcW w:w="1662" w:type="pct"/>
            <w:shd w:val="clear" w:color="auto" w:fill="auto"/>
            <w:vAlign w:val="center"/>
          </w:tcPr>
          <w:p w14:paraId="3B8A172D" w14:textId="07063B27" w:rsidR="00942CBE" w:rsidRPr="00DB12A9" w:rsidRDefault="00942CBE" w:rsidP="00942CB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r w:rsidRPr="00DD747C">
              <w:rPr>
                <w:rFonts w:eastAsia="仿宋" w:hint="eastAsia"/>
                <w:sz w:val="24"/>
                <w:szCs w:val="24"/>
              </w:rPr>
              <w:t>福建省路桥建设集团有限公司</w:t>
            </w:r>
          </w:p>
        </w:tc>
        <w:tc>
          <w:tcPr>
            <w:tcW w:w="2183" w:type="pct"/>
            <w:shd w:val="clear" w:color="auto" w:fill="auto"/>
            <w:vAlign w:val="center"/>
          </w:tcPr>
          <w:p w14:paraId="3BA7FBCE" w14:textId="07E5EC09" w:rsidR="00942CBE" w:rsidRPr="00DB12A9" w:rsidRDefault="00942CBE" w:rsidP="00942CB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r w:rsidRPr="00DB12A9">
              <w:rPr>
                <w:rFonts w:eastAsia="仿宋"/>
                <w:sz w:val="24"/>
                <w:szCs w:val="24"/>
              </w:rPr>
              <w:t>总体负责项目开展，确定项目研究核心内容与技术要点</w:t>
            </w:r>
          </w:p>
        </w:tc>
      </w:tr>
      <w:tr w:rsidR="00942CBE" w:rsidRPr="00DB12A9" w14:paraId="6EFF66AE" w14:textId="77777777" w:rsidTr="00942CBE">
        <w:trPr>
          <w:trHeight w:val="397"/>
          <w:jc w:val="center"/>
        </w:trPr>
        <w:tc>
          <w:tcPr>
            <w:tcW w:w="1155" w:type="pct"/>
            <w:shd w:val="clear" w:color="auto" w:fill="auto"/>
            <w:vAlign w:val="center"/>
          </w:tcPr>
          <w:p w14:paraId="15AE7EFE" w14:textId="5E970AE4" w:rsidR="00942CBE" w:rsidRPr="00DB12A9" w:rsidRDefault="00942CBE" w:rsidP="00942CB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r w:rsidRPr="00DD747C">
              <w:rPr>
                <w:rFonts w:eastAsia="仿宋" w:hint="eastAsia"/>
                <w:sz w:val="24"/>
                <w:szCs w:val="24"/>
              </w:rPr>
              <w:t>王冠楠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624A82DB" w14:textId="551110F0" w:rsidR="00942CBE" w:rsidRPr="00DB12A9" w:rsidRDefault="00942CBE" w:rsidP="00942CB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r w:rsidRPr="00DD747C">
              <w:rPr>
                <w:rFonts w:eastAsia="仿宋" w:hint="eastAsia"/>
                <w:sz w:val="24"/>
                <w:szCs w:val="24"/>
              </w:rPr>
              <w:t>浙江大学</w:t>
            </w:r>
          </w:p>
        </w:tc>
        <w:tc>
          <w:tcPr>
            <w:tcW w:w="2183" w:type="pct"/>
            <w:shd w:val="clear" w:color="auto" w:fill="auto"/>
            <w:vAlign w:val="center"/>
          </w:tcPr>
          <w:p w14:paraId="5F8AE851" w14:textId="606A458B" w:rsidR="00942CBE" w:rsidRPr="00DB12A9" w:rsidRDefault="00942CBE" w:rsidP="00942CB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r w:rsidRPr="00DB12A9">
              <w:rPr>
                <w:rFonts w:eastAsia="仿宋"/>
                <w:sz w:val="24"/>
                <w:szCs w:val="24"/>
              </w:rPr>
              <w:t>创新点研讨及工程技术原理分析</w:t>
            </w:r>
          </w:p>
        </w:tc>
      </w:tr>
      <w:tr w:rsidR="00942CBE" w:rsidRPr="00DB12A9" w14:paraId="2A516DCA" w14:textId="77777777" w:rsidTr="00942CBE">
        <w:trPr>
          <w:trHeight w:val="397"/>
          <w:jc w:val="center"/>
        </w:trPr>
        <w:tc>
          <w:tcPr>
            <w:tcW w:w="1155" w:type="pct"/>
            <w:shd w:val="clear" w:color="auto" w:fill="auto"/>
            <w:vAlign w:val="center"/>
          </w:tcPr>
          <w:p w14:paraId="571319B2" w14:textId="3743CC52" w:rsidR="00942CBE" w:rsidRPr="00DB12A9" w:rsidRDefault="00942CBE" w:rsidP="00942CB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DD747C">
              <w:rPr>
                <w:rFonts w:eastAsia="仿宋" w:hint="eastAsia"/>
                <w:sz w:val="24"/>
                <w:szCs w:val="24"/>
              </w:rPr>
              <w:t>谢勇成</w:t>
            </w:r>
            <w:proofErr w:type="gramEnd"/>
          </w:p>
        </w:tc>
        <w:tc>
          <w:tcPr>
            <w:tcW w:w="1662" w:type="pct"/>
            <w:shd w:val="clear" w:color="auto" w:fill="auto"/>
            <w:vAlign w:val="center"/>
          </w:tcPr>
          <w:p w14:paraId="12CD9E81" w14:textId="10ABBCB2" w:rsidR="00942CBE" w:rsidRPr="00DB12A9" w:rsidRDefault="00942CBE" w:rsidP="00942CB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r w:rsidRPr="00DD747C">
              <w:rPr>
                <w:rFonts w:eastAsia="仿宋" w:hint="eastAsia"/>
                <w:sz w:val="24"/>
                <w:szCs w:val="24"/>
              </w:rPr>
              <w:t>神州建设集团有限公司</w:t>
            </w:r>
          </w:p>
        </w:tc>
        <w:tc>
          <w:tcPr>
            <w:tcW w:w="2183" w:type="pct"/>
            <w:shd w:val="clear" w:color="auto" w:fill="auto"/>
            <w:vAlign w:val="center"/>
          </w:tcPr>
          <w:p w14:paraId="7546705C" w14:textId="7666169F" w:rsidR="00942CBE" w:rsidRPr="00DB12A9" w:rsidRDefault="00942CBE" w:rsidP="00942CB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r w:rsidRPr="00DB12A9">
              <w:rPr>
                <w:rFonts w:eastAsia="仿宋"/>
                <w:sz w:val="24"/>
                <w:szCs w:val="24"/>
              </w:rPr>
              <w:t>创新点理论研究</w:t>
            </w:r>
          </w:p>
        </w:tc>
      </w:tr>
      <w:tr w:rsidR="00942CBE" w:rsidRPr="00DB12A9" w14:paraId="50A34B05" w14:textId="77777777" w:rsidTr="00942CBE">
        <w:trPr>
          <w:trHeight w:val="397"/>
          <w:jc w:val="center"/>
        </w:trPr>
        <w:tc>
          <w:tcPr>
            <w:tcW w:w="1155" w:type="pct"/>
            <w:shd w:val="clear" w:color="auto" w:fill="auto"/>
            <w:vAlign w:val="center"/>
          </w:tcPr>
          <w:p w14:paraId="4443E863" w14:textId="55A8C5A4" w:rsidR="00942CBE" w:rsidRPr="00DB12A9" w:rsidRDefault="00942CBE" w:rsidP="00942CB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DD747C">
              <w:rPr>
                <w:rFonts w:eastAsia="仿宋" w:hint="eastAsia"/>
                <w:sz w:val="24"/>
                <w:szCs w:val="24"/>
              </w:rPr>
              <w:t>张键</w:t>
            </w:r>
            <w:proofErr w:type="gramEnd"/>
          </w:p>
        </w:tc>
        <w:tc>
          <w:tcPr>
            <w:tcW w:w="1662" w:type="pct"/>
            <w:shd w:val="clear" w:color="auto" w:fill="auto"/>
            <w:vAlign w:val="center"/>
          </w:tcPr>
          <w:p w14:paraId="7C36FDCB" w14:textId="78EBC896" w:rsidR="00942CBE" w:rsidRPr="00DB12A9" w:rsidRDefault="00942CBE" w:rsidP="00942CB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bookmarkStart w:id="5" w:name="_Hlk124160391"/>
            <w:r w:rsidRPr="00DD747C">
              <w:rPr>
                <w:rFonts w:eastAsia="仿宋" w:hint="eastAsia"/>
                <w:sz w:val="24"/>
                <w:szCs w:val="24"/>
              </w:rPr>
              <w:t>安徽水利开发有限公司</w:t>
            </w:r>
            <w:bookmarkEnd w:id="5"/>
          </w:p>
        </w:tc>
        <w:tc>
          <w:tcPr>
            <w:tcW w:w="2183" w:type="pct"/>
            <w:shd w:val="clear" w:color="auto" w:fill="auto"/>
            <w:vAlign w:val="center"/>
          </w:tcPr>
          <w:p w14:paraId="64B36129" w14:textId="517FF449" w:rsidR="00942CBE" w:rsidRPr="00DB12A9" w:rsidRDefault="00942CBE" w:rsidP="00942CB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r w:rsidRPr="00DB12A9">
              <w:rPr>
                <w:rFonts w:eastAsia="仿宋"/>
                <w:sz w:val="24"/>
                <w:szCs w:val="24"/>
              </w:rPr>
              <w:t>工程应用与效果评价</w:t>
            </w:r>
          </w:p>
        </w:tc>
      </w:tr>
      <w:tr w:rsidR="00942CBE" w:rsidRPr="00DB12A9" w14:paraId="64CF5E39" w14:textId="77777777" w:rsidTr="00942CBE">
        <w:trPr>
          <w:trHeight w:val="397"/>
          <w:jc w:val="center"/>
        </w:trPr>
        <w:tc>
          <w:tcPr>
            <w:tcW w:w="1155" w:type="pct"/>
            <w:shd w:val="clear" w:color="auto" w:fill="auto"/>
            <w:vAlign w:val="center"/>
          </w:tcPr>
          <w:p w14:paraId="10ED954F" w14:textId="5C66DA13" w:rsidR="00942CBE" w:rsidRPr="00DB12A9" w:rsidRDefault="00942CBE" w:rsidP="00942CB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r w:rsidRPr="00DD747C">
              <w:rPr>
                <w:rFonts w:eastAsia="仿宋" w:hint="eastAsia"/>
                <w:sz w:val="24"/>
                <w:szCs w:val="24"/>
              </w:rPr>
              <w:t>石照煌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0585B0A6" w14:textId="76C0DA7A" w:rsidR="00942CBE" w:rsidRPr="00DB12A9" w:rsidRDefault="00942CBE" w:rsidP="00942CB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r w:rsidRPr="00DD747C">
              <w:rPr>
                <w:rFonts w:eastAsia="仿宋" w:hint="eastAsia"/>
                <w:sz w:val="24"/>
                <w:szCs w:val="24"/>
              </w:rPr>
              <w:t>聚</w:t>
            </w:r>
            <w:proofErr w:type="gramStart"/>
            <w:r w:rsidRPr="00DD747C">
              <w:rPr>
                <w:rFonts w:eastAsia="仿宋" w:hint="eastAsia"/>
                <w:sz w:val="24"/>
                <w:szCs w:val="24"/>
              </w:rPr>
              <w:t>璜</w:t>
            </w:r>
            <w:proofErr w:type="gramEnd"/>
            <w:r w:rsidRPr="00DD747C">
              <w:rPr>
                <w:rFonts w:eastAsia="仿宋" w:hint="eastAsia"/>
                <w:sz w:val="24"/>
                <w:szCs w:val="24"/>
              </w:rPr>
              <w:t>集团有限公司</w:t>
            </w:r>
          </w:p>
        </w:tc>
        <w:tc>
          <w:tcPr>
            <w:tcW w:w="2183" w:type="pct"/>
            <w:shd w:val="clear" w:color="auto" w:fill="auto"/>
            <w:vAlign w:val="center"/>
          </w:tcPr>
          <w:p w14:paraId="74D68593" w14:textId="77777777" w:rsidR="00942CBE" w:rsidRPr="00DB12A9" w:rsidRDefault="00942CBE" w:rsidP="00942CB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r w:rsidRPr="00DB12A9">
              <w:rPr>
                <w:rFonts w:eastAsia="仿宋"/>
                <w:sz w:val="24"/>
                <w:szCs w:val="24"/>
              </w:rPr>
              <w:t>工程应用与效果评价</w:t>
            </w:r>
          </w:p>
        </w:tc>
      </w:tr>
      <w:tr w:rsidR="00942CBE" w:rsidRPr="00DB12A9" w14:paraId="3AD9D252" w14:textId="77777777" w:rsidTr="00942CBE">
        <w:trPr>
          <w:trHeight w:val="397"/>
          <w:jc w:val="center"/>
        </w:trPr>
        <w:tc>
          <w:tcPr>
            <w:tcW w:w="1155" w:type="pct"/>
            <w:shd w:val="clear" w:color="auto" w:fill="auto"/>
            <w:vAlign w:val="center"/>
          </w:tcPr>
          <w:p w14:paraId="025E9A6F" w14:textId="698875D3" w:rsidR="00942CBE" w:rsidRPr="00DB12A9" w:rsidRDefault="00942CBE" w:rsidP="00942CB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DD747C">
              <w:rPr>
                <w:rFonts w:eastAsia="仿宋" w:hint="eastAsia"/>
                <w:sz w:val="24"/>
                <w:szCs w:val="24"/>
              </w:rPr>
              <w:t>钱申春</w:t>
            </w:r>
            <w:proofErr w:type="gramEnd"/>
          </w:p>
        </w:tc>
        <w:tc>
          <w:tcPr>
            <w:tcW w:w="1662" w:type="pct"/>
            <w:shd w:val="clear" w:color="auto" w:fill="auto"/>
            <w:vAlign w:val="center"/>
          </w:tcPr>
          <w:p w14:paraId="0257531E" w14:textId="5DE75FDF" w:rsidR="00942CBE" w:rsidRPr="00DB12A9" w:rsidRDefault="00942CBE" w:rsidP="00942CB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r w:rsidRPr="00DD747C">
              <w:rPr>
                <w:rFonts w:eastAsia="仿宋" w:hint="eastAsia"/>
                <w:sz w:val="24"/>
                <w:szCs w:val="24"/>
              </w:rPr>
              <w:t>安徽省公路桥梁工程有限公司</w:t>
            </w:r>
          </w:p>
        </w:tc>
        <w:tc>
          <w:tcPr>
            <w:tcW w:w="2183" w:type="pct"/>
            <w:shd w:val="clear" w:color="auto" w:fill="auto"/>
            <w:vAlign w:val="center"/>
          </w:tcPr>
          <w:p w14:paraId="6B1C619E" w14:textId="6349E6EE" w:rsidR="00942CBE" w:rsidRPr="00DB12A9" w:rsidRDefault="00942CBE" w:rsidP="00942CB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r w:rsidRPr="00DB12A9">
              <w:rPr>
                <w:rFonts w:eastAsia="仿宋"/>
                <w:sz w:val="24"/>
                <w:szCs w:val="24"/>
              </w:rPr>
              <w:t>工程结构及施工技术要点研究</w:t>
            </w:r>
          </w:p>
        </w:tc>
      </w:tr>
      <w:tr w:rsidR="00942CBE" w:rsidRPr="00DB12A9" w14:paraId="20942C94" w14:textId="77777777" w:rsidTr="00942CBE">
        <w:trPr>
          <w:trHeight w:val="397"/>
          <w:jc w:val="center"/>
        </w:trPr>
        <w:tc>
          <w:tcPr>
            <w:tcW w:w="1155" w:type="pct"/>
            <w:shd w:val="clear" w:color="auto" w:fill="auto"/>
            <w:vAlign w:val="center"/>
          </w:tcPr>
          <w:p w14:paraId="51666396" w14:textId="7FA0E320" w:rsidR="00942CBE" w:rsidRPr="00DB12A9" w:rsidRDefault="00942CBE" w:rsidP="00942CB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r w:rsidRPr="00DD747C">
              <w:rPr>
                <w:rFonts w:eastAsia="仿宋" w:hint="eastAsia"/>
                <w:sz w:val="24"/>
                <w:szCs w:val="24"/>
              </w:rPr>
              <w:t>周永军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60075C7D" w14:textId="489B4871" w:rsidR="00942CBE" w:rsidRPr="00DB12A9" w:rsidRDefault="00942CBE" w:rsidP="00942CB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r w:rsidRPr="00DD747C">
              <w:rPr>
                <w:rFonts w:eastAsia="仿宋" w:hint="eastAsia"/>
                <w:sz w:val="24"/>
                <w:szCs w:val="24"/>
              </w:rPr>
              <w:t>四川省交通建设集团有限责任公司</w:t>
            </w:r>
          </w:p>
        </w:tc>
        <w:tc>
          <w:tcPr>
            <w:tcW w:w="2183" w:type="pct"/>
            <w:shd w:val="clear" w:color="auto" w:fill="auto"/>
            <w:vAlign w:val="center"/>
          </w:tcPr>
          <w:p w14:paraId="15740FF0" w14:textId="7FD10D59" w:rsidR="00942CBE" w:rsidRPr="00DB12A9" w:rsidRDefault="00942CBE" w:rsidP="00942CB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工程结构创新与技术理论研究</w:t>
            </w:r>
          </w:p>
        </w:tc>
      </w:tr>
      <w:tr w:rsidR="00942CBE" w:rsidRPr="00DB12A9" w14:paraId="4928E359" w14:textId="77777777" w:rsidTr="00942CBE">
        <w:trPr>
          <w:trHeight w:val="397"/>
          <w:jc w:val="center"/>
        </w:trPr>
        <w:tc>
          <w:tcPr>
            <w:tcW w:w="1155" w:type="pct"/>
            <w:shd w:val="clear" w:color="auto" w:fill="auto"/>
            <w:vAlign w:val="center"/>
          </w:tcPr>
          <w:p w14:paraId="7A767470" w14:textId="6B4A77D1" w:rsidR="00942CBE" w:rsidRPr="00DB12A9" w:rsidRDefault="00942CBE" w:rsidP="00942CB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r w:rsidRPr="00DD747C">
              <w:rPr>
                <w:rFonts w:eastAsia="仿宋" w:hint="eastAsia"/>
                <w:sz w:val="24"/>
                <w:szCs w:val="24"/>
              </w:rPr>
              <w:t>沈向前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2D5DF6DB" w14:textId="3E1A9421" w:rsidR="00942CBE" w:rsidRPr="00DB12A9" w:rsidRDefault="00942CBE" w:rsidP="00942CB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r w:rsidRPr="00DD747C">
              <w:rPr>
                <w:rFonts w:eastAsia="仿宋" w:hint="eastAsia"/>
                <w:sz w:val="24"/>
                <w:szCs w:val="24"/>
              </w:rPr>
              <w:t>福建省路桥建设集团有限公司</w:t>
            </w:r>
          </w:p>
        </w:tc>
        <w:tc>
          <w:tcPr>
            <w:tcW w:w="2183" w:type="pct"/>
            <w:shd w:val="clear" w:color="auto" w:fill="auto"/>
            <w:vAlign w:val="center"/>
          </w:tcPr>
          <w:p w14:paraId="08D4074E" w14:textId="72F3A134" w:rsidR="00942CBE" w:rsidRDefault="00942CBE" w:rsidP="00942CB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工程结构创新与技术理论研究</w:t>
            </w:r>
          </w:p>
        </w:tc>
      </w:tr>
      <w:tr w:rsidR="00942CBE" w:rsidRPr="00DB12A9" w14:paraId="7771A315" w14:textId="77777777" w:rsidTr="004C7E72">
        <w:trPr>
          <w:trHeight w:val="397"/>
          <w:jc w:val="center"/>
        </w:trPr>
        <w:tc>
          <w:tcPr>
            <w:tcW w:w="1155" w:type="pct"/>
            <w:shd w:val="clear" w:color="auto" w:fill="auto"/>
            <w:vAlign w:val="center"/>
          </w:tcPr>
          <w:p w14:paraId="76D7CB25" w14:textId="22E37E38" w:rsidR="00942CBE" w:rsidRPr="000E23A3" w:rsidRDefault="00942CBE" w:rsidP="00942CB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r w:rsidRPr="00DD747C">
              <w:rPr>
                <w:rFonts w:eastAsia="仿宋" w:hint="eastAsia"/>
                <w:sz w:val="24"/>
                <w:szCs w:val="24"/>
              </w:rPr>
              <w:t>袁良超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4F99427A" w14:textId="1CB19C58" w:rsidR="00942CBE" w:rsidRPr="000E23A3" w:rsidRDefault="00942CBE" w:rsidP="00942CB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r w:rsidRPr="00DD747C">
              <w:rPr>
                <w:rFonts w:eastAsia="仿宋" w:hint="eastAsia"/>
                <w:sz w:val="24"/>
                <w:szCs w:val="24"/>
              </w:rPr>
              <w:t>安徽水利开发有限公司</w:t>
            </w:r>
          </w:p>
        </w:tc>
        <w:tc>
          <w:tcPr>
            <w:tcW w:w="2183" w:type="pct"/>
            <w:shd w:val="clear" w:color="auto" w:fill="auto"/>
          </w:tcPr>
          <w:p w14:paraId="45981BDC" w14:textId="35377DA3" w:rsidR="00942CBE" w:rsidRDefault="00942CBE" w:rsidP="00942CB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r w:rsidRPr="00B3551C">
              <w:rPr>
                <w:rFonts w:eastAsia="仿宋" w:hint="eastAsia"/>
                <w:sz w:val="24"/>
                <w:szCs w:val="24"/>
              </w:rPr>
              <w:t>工程结构创新与技术理论研究</w:t>
            </w:r>
          </w:p>
        </w:tc>
      </w:tr>
      <w:tr w:rsidR="00942CBE" w:rsidRPr="00DB12A9" w14:paraId="480AB310" w14:textId="77777777" w:rsidTr="004C7E72">
        <w:trPr>
          <w:trHeight w:val="397"/>
          <w:jc w:val="center"/>
        </w:trPr>
        <w:tc>
          <w:tcPr>
            <w:tcW w:w="1155" w:type="pct"/>
            <w:shd w:val="clear" w:color="auto" w:fill="auto"/>
            <w:vAlign w:val="center"/>
          </w:tcPr>
          <w:p w14:paraId="357B232C" w14:textId="0C6DF666" w:rsidR="00942CBE" w:rsidRPr="000E23A3" w:rsidRDefault="00942CBE" w:rsidP="00942CB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DD747C">
              <w:rPr>
                <w:rFonts w:eastAsia="仿宋" w:hint="eastAsia"/>
                <w:sz w:val="24"/>
                <w:szCs w:val="24"/>
              </w:rPr>
              <w:t>李武</w:t>
            </w:r>
            <w:proofErr w:type="gramEnd"/>
          </w:p>
        </w:tc>
        <w:tc>
          <w:tcPr>
            <w:tcW w:w="1662" w:type="pct"/>
            <w:shd w:val="clear" w:color="auto" w:fill="auto"/>
            <w:vAlign w:val="center"/>
          </w:tcPr>
          <w:p w14:paraId="50011498" w14:textId="64C79417" w:rsidR="00942CBE" w:rsidRPr="000E23A3" w:rsidRDefault="00942CBE" w:rsidP="00942CB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r w:rsidRPr="00DD747C">
              <w:rPr>
                <w:rFonts w:eastAsia="仿宋" w:hint="eastAsia"/>
                <w:sz w:val="24"/>
                <w:szCs w:val="24"/>
              </w:rPr>
              <w:t>福建省路桥建设集团有限公司</w:t>
            </w:r>
          </w:p>
        </w:tc>
        <w:tc>
          <w:tcPr>
            <w:tcW w:w="2183" w:type="pct"/>
            <w:shd w:val="clear" w:color="auto" w:fill="auto"/>
          </w:tcPr>
          <w:p w14:paraId="547FDB3E" w14:textId="2CDBA09F" w:rsidR="00942CBE" w:rsidRDefault="00942CBE" w:rsidP="00942CBE">
            <w:pPr>
              <w:adjustRightInd w:val="0"/>
              <w:snapToGrid w:val="0"/>
              <w:spacing w:line="276" w:lineRule="auto"/>
              <w:jc w:val="center"/>
              <w:rPr>
                <w:rFonts w:eastAsia="仿宋"/>
                <w:sz w:val="24"/>
                <w:szCs w:val="24"/>
              </w:rPr>
            </w:pPr>
            <w:r w:rsidRPr="00B3551C">
              <w:rPr>
                <w:rFonts w:eastAsia="仿宋" w:hint="eastAsia"/>
                <w:sz w:val="24"/>
                <w:szCs w:val="24"/>
              </w:rPr>
              <w:t>工程结构创新与技术理论研究</w:t>
            </w:r>
          </w:p>
        </w:tc>
      </w:tr>
    </w:tbl>
    <w:bookmarkEnd w:id="2"/>
    <w:p w14:paraId="4796CDA3" w14:textId="5EC99E9C" w:rsidR="00453592" w:rsidRPr="00DB12A9" w:rsidRDefault="00502D4E">
      <w:pPr>
        <w:autoSpaceDE w:val="0"/>
        <w:autoSpaceDN w:val="0"/>
        <w:adjustRightInd w:val="0"/>
        <w:jc w:val="left"/>
        <w:rPr>
          <w:rFonts w:eastAsia="仿宋_GB2312"/>
          <w:b/>
          <w:bCs/>
          <w:kern w:val="0"/>
          <w:sz w:val="24"/>
          <w:szCs w:val="24"/>
        </w:rPr>
      </w:pPr>
      <w:r w:rsidRPr="00DB12A9">
        <w:rPr>
          <w:rFonts w:eastAsia="仿宋_GB2312"/>
          <w:b/>
          <w:bCs/>
          <w:kern w:val="0"/>
          <w:sz w:val="24"/>
          <w:szCs w:val="24"/>
        </w:rPr>
        <w:t>代表性论文专著目录：</w:t>
      </w:r>
    </w:p>
    <w:p w14:paraId="46AB15A2" w14:textId="20514A3F" w:rsidR="00D358D3" w:rsidRPr="00D358D3" w:rsidRDefault="00D358D3" w:rsidP="00D358D3">
      <w:pPr>
        <w:pStyle w:val="ab"/>
        <w:numPr>
          <w:ilvl w:val="1"/>
          <w:numId w:val="6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 xml:space="preserve">Xu R, </w:t>
      </w:r>
      <w:proofErr w:type="spellStart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Su</w:t>
      </w:r>
      <w:proofErr w:type="spellEnd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 xml:space="preserve"> J, Wu R, Wang G*. Edge and crack-induced debonding analysis of FRP-strengthened concrete beams using innovative beam finite elements. ASCE - Journal of </w:t>
      </w:r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lastRenderedPageBreak/>
        <w:t xml:space="preserve">Engineering Mechanics 2021; 147(12): 04021115. </w:t>
      </w:r>
    </w:p>
    <w:p w14:paraId="2C69B8C7" w14:textId="699A0DC7" w:rsidR="00D358D3" w:rsidRPr="00D358D3" w:rsidRDefault="00D358D3" w:rsidP="00D358D3">
      <w:pPr>
        <w:pStyle w:val="ab"/>
        <w:numPr>
          <w:ilvl w:val="1"/>
          <w:numId w:val="6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proofErr w:type="spellStart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Xingxi</w:t>
      </w:r>
      <w:proofErr w:type="spellEnd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 xml:space="preserve"> Liu, </w:t>
      </w:r>
      <w:proofErr w:type="spellStart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Jiaqing</w:t>
      </w:r>
      <w:proofErr w:type="spellEnd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 xml:space="preserve"> Jiang, </w:t>
      </w:r>
      <w:proofErr w:type="spellStart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Guannan</w:t>
      </w:r>
      <w:proofErr w:type="spellEnd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 xml:space="preserve"> Wang, </w:t>
      </w:r>
      <w:proofErr w:type="spellStart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Jinfeng</w:t>
      </w:r>
      <w:proofErr w:type="spellEnd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 xml:space="preserve"> Wang, </w:t>
      </w:r>
      <w:proofErr w:type="spellStart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Rongqiao</w:t>
      </w:r>
      <w:proofErr w:type="spellEnd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 xml:space="preserve"> Xu. Debonding analysis of curved RC beams externally bonded with FRP plates using CZM. Engineering Structures 2020; 205: 110103.</w:t>
      </w:r>
    </w:p>
    <w:p w14:paraId="6EE2645C" w14:textId="560F82A7" w:rsidR="00D358D3" w:rsidRPr="00D358D3" w:rsidRDefault="00D358D3" w:rsidP="00D358D3">
      <w:pPr>
        <w:pStyle w:val="ab"/>
        <w:numPr>
          <w:ilvl w:val="1"/>
          <w:numId w:val="6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Wu R, Xu R, Wang G. Frequency domain homogenization of effective and localized viscoelastic response of unidirectional composites with imperfect interfaces. Composite Structures 2022; 301; 116226.</w:t>
      </w:r>
    </w:p>
    <w:p w14:paraId="7E3114DB" w14:textId="2C142812" w:rsidR="00D358D3" w:rsidRPr="00D358D3" w:rsidRDefault="00D358D3" w:rsidP="00D358D3">
      <w:pPr>
        <w:pStyle w:val="ab"/>
        <w:numPr>
          <w:ilvl w:val="1"/>
          <w:numId w:val="6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 xml:space="preserve">Zhao X, Guo F, Li B, Wang G, Ye J. Multiscale Simulation on the Thermal Response of Woven Composites with Hollow Reinforcements. Nanomaterials 2022; 12(8): 1276. </w:t>
      </w:r>
    </w:p>
    <w:p w14:paraId="3BFA0414" w14:textId="1C52077E" w:rsidR="00D358D3" w:rsidRPr="00D358D3" w:rsidRDefault="00D358D3" w:rsidP="00D358D3">
      <w:pPr>
        <w:pStyle w:val="ab"/>
        <w:numPr>
          <w:ilvl w:val="1"/>
          <w:numId w:val="6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 xml:space="preserve">Li Tian, </w:t>
      </w:r>
      <w:proofErr w:type="spellStart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Haitao</w:t>
      </w:r>
      <w:proofErr w:type="spellEnd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 xml:space="preserve"> Zhao, </w:t>
      </w:r>
      <w:proofErr w:type="spellStart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Mingqing</w:t>
      </w:r>
      <w:proofErr w:type="spellEnd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 xml:space="preserve"> Yuan, </w:t>
      </w:r>
      <w:proofErr w:type="spellStart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Guannan</w:t>
      </w:r>
      <w:proofErr w:type="spellEnd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 xml:space="preserve"> Wang*, </w:t>
      </w:r>
      <w:proofErr w:type="spellStart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Boming</w:t>
      </w:r>
      <w:proofErr w:type="spellEnd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 xml:space="preserve"> Zhang, Jia Chen, </w:t>
      </w:r>
      <w:proofErr w:type="spellStart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Ji'an</w:t>
      </w:r>
      <w:proofErr w:type="spellEnd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 xml:space="preserve"> Chen. Global buckling and multiscale responses of fiber-reinforced composite cylindrical shells with trapezoidal corrugated cores. Compos. Struct. 2020; 113207.</w:t>
      </w:r>
    </w:p>
    <w:p w14:paraId="017B4A1D" w14:textId="11F63528" w:rsidR="00D358D3" w:rsidRPr="00D358D3" w:rsidRDefault="00D358D3" w:rsidP="00D358D3">
      <w:pPr>
        <w:pStyle w:val="ab"/>
        <w:numPr>
          <w:ilvl w:val="1"/>
          <w:numId w:val="6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proofErr w:type="spellStart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Guannan</w:t>
      </w:r>
      <w:proofErr w:type="spellEnd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 xml:space="preserve"> Wang, </w:t>
      </w:r>
      <w:proofErr w:type="spellStart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Wenqiong</w:t>
      </w:r>
      <w:proofErr w:type="spellEnd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 xml:space="preserve"> Tu, </w:t>
      </w:r>
      <w:proofErr w:type="spellStart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Qiang</w:t>
      </w:r>
      <w:proofErr w:type="spellEnd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 xml:space="preserve"> Chen. Characterization of interphase/interface parameters of unidirectional fibrous composites by optimization-based inverse homogenization. International Journal of Applied Mechanics 2019; 11(8): 1950074. </w:t>
      </w:r>
    </w:p>
    <w:p w14:paraId="71D6DBA7" w14:textId="2D6204D7" w:rsidR="00D358D3" w:rsidRPr="00D358D3" w:rsidRDefault="00D358D3" w:rsidP="00D358D3">
      <w:pPr>
        <w:pStyle w:val="ab"/>
        <w:numPr>
          <w:ilvl w:val="1"/>
          <w:numId w:val="6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proofErr w:type="spellStart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Guannan</w:t>
      </w:r>
      <w:proofErr w:type="spellEnd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 xml:space="preserve"> Wang*. An efficient analytical homogenization technique for mechanical- hygrothermal responses of unidirectional composites with applications to optimization and multiscale analyses. Chinese Journal of Aeronautics 2019; 32(2): 382-395.</w:t>
      </w:r>
    </w:p>
    <w:p w14:paraId="5AB57A72" w14:textId="2460869F" w:rsidR="00D358D3" w:rsidRPr="00D358D3" w:rsidRDefault="00D358D3" w:rsidP="00D358D3">
      <w:pPr>
        <w:pStyle w:val="ab"/>
        <w:numPr>
          <w:ilvl w:val="1"/>
          <w:numId w:val="6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proofErr w:type="spellStart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Qiang</w:t>
      </w:r>
      <w:proofErr w:type="spellEnd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 xml:space="preserve"> Chen, </w:t>
      </w:r>
      <w:proofErr w:type="spellStart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Guannan</w:t>
      </w:r>
      <w:proofErr w:type="spellEnd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 xml:space="preserve"> Wang*, </w:t>
      </w:r>
      <w:proofErr w:type="spellStart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Xuefeng</w:t>
      </w:r>
      <w:proofErr w:type="spellEnd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 xml:space="preserve"> Chen. Three-dimensional parametric finite-volume homogenization of periodic materials with multi-scale structural applications. International Journal of Applied Mechanics 2018; 10(4): 1850045.</w:t>
      </w:r>
    </w:p>
    <w:p w14:paraId="3A2CC754" w14:textId="2619456D" w:rsidR="000E23A3" w:rsidRPr="00D358D3" w:rsidRDefault="00D358D3" w:rsidP="00D358D3">
      <w:pPr>
        <w:pStyle w:val="ab"/>
        <w:numPr>
          <w:ilvl w:val="1"/>
          <w:numId w:val="6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proofErr w:type="spellStart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Guannan</w:t>
      </w:r>
      <w:proofErr w:type="spellEnd"/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 xml:space="preserve"> Wang *. Homogenized and localized stress reconfigurations of solid or hollow fiber reinforced materials in a multi-scale framework. Composite Structures 2018; 184: 1099-1110. </w:t>
      </w:r>
    </w:p>
    <w:p w14:paraId="7C0F1FD6" w14:textId="57E0D937" w:rsidR="00453592" w:rsidRDefault="00453886" w:rsidP="000E23A3">
      <w:pPr>
        <w:autoSpaceDE w:val="0"/>
        <w:autoSpaceDN w:val="0"/>
        <w:adjustRightInd w:val="0"/>
        <w:jc w:val="left"/>
        <w:rPr>
          <w:rFonts w:eastAsia="仿宋_GB2312"/>
          <w:b/>
          <w:bCs/>
          <w:kern w:val="0"/>
          <w:sz w:val="24"/>
          <w:szCs w:val="24"/>
        </w:rPr>
      </w:pPr>
      <w:r>
        <w:rPr>
          <w:rFonts w:eastAsia="仿宋_GB2312" w:hint="eastAsia"/>
          <w:b/>
          <w:bCs/>
          <w:kern w:val="0"/>
          <w:sz w:val="24"/>
          <w:szCs w:val="24"/>
        </w:rPr>
        <w:t>授权发明专利目录</w:t>
      </w:r>
    </w:p>
    <w:p w14:paraId="556E1304" w14:textId="0E4E7A6C" w:rsidR="00D358D3" w:rsidRPr="00D358D3" w:rsidRDefault="00D358D3" w:rsidP="00D358D3">
      <w:pPr>
        <w:pStyle w:val="ab"/>
        <w:numPr>
          <w:ilvl w:val="1"/>
          <w:numId w:val="8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复合</w:t>
      </w:r>
      <w:proofErr w:type="gramStart"/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强劲桥面铺装</w:t>
      </w:r>
      <w:proofErr w:type="gramEnd"/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的施工方法</w:t>
      </w:r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ZL</w:t>
      </w:r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2010 1 1121196. 9</w:t>
      </w:r>
    </w:p>
    <w:p w14:paraId="7ADC6DB2" w14:textId="73BB4677" w:rsidR="00D358D3" w:rsidRPr="00D358D3" w:rsidRDefault="00D358D3" w:rsidP="00D358D3">
      <w:pPr>
        <w:pStyle w:val="ab"/>
        <w:numPr>
          <w:ilvl w:val="1"/>
          <w:numId w:val="8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钢</w:t>
      </w:r>
      <w:proofErr w:type="gramStart"/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桁</w:t>
      </w:r>
      <w:proofErr w:type="gramEnd"/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-</w:t>
      </w:r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混凝土</w:t>
      </w:r>
      <w:proofErr w:type="gramStart"/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叠合梁桥双层</w:t>
      </w:r>
      <w:proofErr w:type="gramEnd"/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SMA</w:t>
      </w:r>
      <w:proofErr w:type="gramStart"/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桥面铺装</w:t>
      </w:r>
      <w:proofErr w:type="gramEnd"/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体系及施工方法</w:t>
      </w:r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ZL201911414226.5</w:t>
      </w:r>
    </w:p>
    <w:p w14:paraId="75693F6B" w14:textId="728B3D23" w:rsidR="00D358D3" w:rsidRPr="00D358D3" w:rsidRDefault="00D358D3" w:rsidP="00D358D3">
      <w:pPr>
        <w:pStyle w:val="ab"/>
        <w:numPr>
          <w:ilvl w:val="1"/>
          <w:numId w:val="8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一种带有快速下料装置的铣刨料缓存斗</w:t>
      </w:r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ZL202110803039.7</w:t>
      </w:r>
    </w:p>
    <w:p w14:paraId="61B2F284" w14:textId="62B555EF" w:rsidR="00D358D3" w:rsidRPr="00D358D3" w:rsidRDefault="00D358D3" w:rsidP="00D358D3">
      <w:pPr>
        <w:pStyle w:val="ab"/>
        <w:numPr>
          <w:ilvl w:val="1"/>
          <w:numId w:val="8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proofErr w:type="gramStart"/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空心板梁补强</w:t>
      </w:r>
      <w:proofErr w:type="gramEnd"/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加固结构的施工方法</w:t>
      </w:r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 xml:space="preserve">ZL 2019 1 0168534. 8 </w:t>
      </w:r>
    </w:p>
    <w:p w14:paraId="290E9B87" w14:textId="61AE9328" w:rsidR="00D358D3" w:rsidRPr="00D358D3" w:rsidRDefault="00D358D3" w:rsidP="00D358D3">
      <w:pPr>
        <w:pStyle w:val="ab"/>
        <w:numPr>
          <w:ilvl w:val="1"/>
          <w:numId w:val="8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预制桥面板安装结构的施工方法</w:t>
      </w:r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ZL 2019 1 0168572.3</w:t>
      </w:r>
    </w:p>
    <w:p w14:paraId="30716143" w14:textId="01503D80" w:rsidR="00D358D3" w:rsidRPr="00D358D3" w:rsidRDefault="00D358D3" w:rsidP="00D358D3">
      <w:pPr>
        <w:pStyle w:val="ab"/>
        <w:numPr>
          <w:ilvl w:val="1"/>
          <w:numId w:val="8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双曲拱桥复合式加固结构的施工方法</w:t>
      </w:r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ZL 2019 1 0168561. 5</w:t>
      </w:r>
    </w:p>
    <w:p w14:paraId="08AD0B4E" w14:textId="7E54146A" w:rsidR="00D358D3" w:rsidRPr="00D358D3" w:rsidRDefault="00D358D3" w:rsidP="00D358D3">
      <w:pPr>
        <w:pStyle w:val="ab"/>
        <w:numPr>
          <w:ilvl w:val="1"/>
          <w:numId w:val="8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高墩现浇箱梁超高复合式支架体系及施工方法</w:t>
      </w:r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Z</w:t>
      </w:r>
      <w:r w:rsidRPr="00D358D3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L</w:t>
      </w:r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2010 1 1132.0</w:t>
      </w:r>
    </w:p>
    <w:p w14:paraId="71975925" w14:textId="7AA01A32" w:rsidR="00D358D3" w:rsidRPr="00D358D3" w:rsidRDefault="00D358D3" w:rsidP="00D358D3">
      <w:pPr>
        <w:pStyle w:val="ab"/>
        <w:numPr>
          <w:ilvl w:val="1"/>
          <w:numId w:val="8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W</w:t>
      </w:r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型金属止水</w:t>
      </w:r>
      <w:proofErr w:type="gramStart"/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带加工</w:t>
      </w:r>
      <w:proofErr w:type="gramEnd"/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装置及</w:t>
      </w:r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H</w:t>
      </w:r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型金属止水带的加工方法</w:t>
      </w:r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ZL201510233738.7</w:t>
      </w:r>
    </w:p>
    <w:p w14:paraId="5643C7EB" w14:textId="6B19E6EC" w:rsidR="00D358D3" w:rsidRPr="00D358D3" w:rsidRDefault="00D358D3" w:rsidP="00D358D3">
      <w:pPr>
        <w:pStyle w:val="ab"/>
        <w:numPr>
          <w:ilvl w:val="1"/>
          <w:numId w:val="8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一种高空大跨度现浇连拱渡槽支撑模体系的施工方法</w:t>
      </w:r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 xml:space="preserve">ZL 2015 1 0289380. X </w:t>
      </w:r>
    </w:p>
    <w:p w14:paraId="0159565F" w14:textId="5BBCE830" w:rsidR="00D358D3" w:rsidRPr="00D358D3" w:rsidRDefault="00D358D3" w:rsidP="00D358D3">
      <w:pPr>
        <w:pStyle w:val="ab"/>
        <w:numPr>
          <w:ilvl w:val="1"/>
          <w:numId w:val="8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墩柱保留现浇箱梁生态拆除体系及施工方法</w:t>
      </w:r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ZL 2020 1 0537948. 6</w:t>
      </w:r>
    </w:p>
    <w:p w14:paraId="5B531F60" w14:textId="79246E66" w:rsidR="00D358D3" w:rsidRPr="00D358D3" w:rsidRDefault="00D358D3" w:rsidP="00D358D3">
      <w:pPr>
        <w:pStyle w:val="ab"/>
        <w:numPr>
          <w:ilvl w:val="1"/>
          <w:numId w:val="8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用于主桥施工的</w:t>
      </w:r>
      <w:proofErr w:type="gramStart"/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步进式行走机构</w:t>
      </w:r>
      <w:proofErr w:type="gramEnd"/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、止推装置及其施工方法</w:t>
      </w:r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ZL202110072834.3</w:t>
      </w:r>
    </w:p>
    <w:p w14:paraId="1EE78DCE" w14:textId="05AC2DA7" w:rsidR="00D358D3" w:rsidRPr="00D358D3" w:rsidRDefault="00D358D3" w:rsidP="00D358D3">
      <w:pPr>
        <w:pStyle w:val="ab"/>
        <w:numPr>
          <w:ilvl w:val="1"/>
          <w:numId w:val="8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lastRenderedPageBreak/>
        <w:t>一种桥梁建造用</w:t>
      </w:r>
      <w:proofErr w:type="gramStart"/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牵索挂篮的</w:t>
      </w:r>
      <w:proofErr w:type="gramEnd"/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止推装置</w:t>
      </w:r>
      <w:r w:rsidRPr="00D358D3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ZL803011188077.X</w:t>
      </w:r>
    </w:p>
    <w:p w14:paraId="313EE899" w14:textId="77777777" w:rsidR="00D358D3" w:rsidRPr="00D358D3" w:rsidRDefault="00D358D3" w:rsidP="00E90AF6">
      <w:pPr>
        <w:autoSpaceDE w:val="0"/>
        <w:autoSpaceDN w:val="0"/>
        <w:adjustRightInd w:val="0"/>
        <w:jc w:val="left"/>
        <w:rPr>
          <w:rFonts w:eastAsia="仿宋_GB2312"/>
          <w:b/>
          <w:bCs/>
          <w:kern w:val="0"/>
          <w:sz w:val="24"/>
          <w:szCs w:val="24"/>
        </w:rPr>
      </w:pPr>
    </w:p>
    <w:p w14:paraId="2C520D65" w14:textId="63E05C39" w:rsidR="00453886" w:rsidRPr="00E90AF6" w:rsidRDefault="00E90AF6" w:rsidP="00E90AF6">
      <w:pPr>
        <w:autoSpaceDE w:val="0"/>
        <w:autoSpaceDN w:val="0"/>
        <w:adjustRightInd w:val="0"/>
        <w:jc w:val="left"/>
        <w:rPr>
          <w:rFonts w:eastAsia="仿宋_GB2312"/>
          <w:b/>
          <w:bCs/>
          <w:kern w:val="0"/>
          <w:sz w:val="24"/>
          <w:szCs w:val="24"/>
        </w:rPr>
      </w:pPr>
      <w:r w:rsidRPr="00E90AF6">
        <w:rPr>
          <w:rFonts w:eastAsia="仿宋_GB2312" w:hint="eastAsia"/>
          <w:b/>
          <w:bCs/>
          <w:kern w:val="0"/>
          <w:sz w:val="24"/>
          <w:szCs w:val="24"/>
        </w:rPr>
        <w:t>工法目录</w:t>
      </w:r>
    </w:p>
    <w:p w14:paraId="55F31E00" w14:textId="36D37E55" w:rsidR="00D358D3" w:rsidRPr="00073A4A" w:rsidRDefault="00D358D3" w:rsidP="00073A4A">
      <w:pPr>
        <w:pStyle w:val="ab"/>
        <w:numPr>
          <w:ilvl w:val="1"/>
          <w:numId w:val="9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现役留用</w:t>
      </w:r>
      <w:proofErr w:type="gramStart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桥台桩台复合</w:t>
      </w:r>
      <w:proofErr w:type="gramEnd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式加固施工</w:t>
      </w:r>
      <w:proofErr w:type="gramStart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工</w:t>
      </w:r>
      <w:proofErr w:type="gramEnd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法</w:t>
      </w:r>
      <w:r w:rsidR="007A74AC" w:rsidRPr="001D7ED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（</w:t>
      </w:r>
      <w:r w:rsidR="007A74AC" w:rsidRPr="001D7ED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S</w:t>
      </w:r>
      <w:r w:rsidR="007A74AC" w:rsidRPr="001D7EDA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CGF</w:t>
      </w:r>
      <w:r w:rsidR="007A74AC" w:rsidRPr="00073A4A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167-2015</w:t>
      </w:r>
      <w:r w:rsidR="007A74AC" w:rsidRPr="001D7ED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）</w:t>
      </w:r>
    </w:p>
    <w:p w14:paraId="6AD2C7A1" w14:textId="6D6F91E6" w:rsidR="00D358D3" w:rsidRPr="00073A4A" w:rsidRDefault="00D358D3" w:rsidP="00073A4A">
      <w:pPr>
        <w:pStyle w:val="ab"/>
        <w:numPr>
          <w:ilvl w:val="1"/>
          <w:numId w:val="9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古滑坡巨型堆积体桥梁墩柱加固升级施工</w:t>
      </w:r>
      <w:proofErr w:type="gramStart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工</w:t>
      </w:r>
      <w:proofErr w:type="gramEnd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法</w:t>
      </w:r>
      <w:r w:rsidR="007A74AC" w:rsidRPr="001D7ED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（</w:t>
      </w:r>
      <w:r w:rsidR="007A74AC" w:rsidRPr="001D7ED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S</w:t>
      </w:r>
      <w:r w:rsidR="007A74AC" w:rsidRPr="001D7EDA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CGF1</w:t>
      </w:r>
      <w:r w:rsidR="007A74AC" w:rsidRPr="00073A4A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96</w:t>
      </w:r>
      <w:r w:rsidR="007A74AC" w:rsidRPr="001D7EDA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-20</w:t>
      </w:r>
      <w:r w:rsidR="007A74AC" w:rsidRPr="00073A4A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19</w:t>
      </w:r>
      <w:r w:rsidR="007A74AC" w:rsidRPr="001D7ED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）</w:t>
      </w:r>
    </w:p>
    <w:p w14:paraId="33415F54" w14:textId="50C28C67" w:rsidR="00D358D3" w:rsidRPr="00073A4A" w:rsidRDefault="00D358D3" w:rsidP="00073A4A">
      <w:pPr>
        <w:pStyle w:val="ab"/>
        <w:numPr>
          <w:ilvl w:val="1"/>
          <w:numId w:val="9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对称型钢架及</w:t>
      </w:r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 xml:space="preserve"> </w:t>
      </w:r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辅助支座组合加固旧桥墩柱施工</w:t>
      </w:r>
      <w:proofErr w:type="gramStart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工</w:t>
      </w:r>
      <w:proofErr w:type="gramEnd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法</w:t>
      </w:r>
      <w:r w:rsidR="007A74AC"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（</w:t>
      </w:r>
      <w:proofErr w:type="gramStart"/>
      <w:r w:rsidR="007A74AC"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建质函</w:t>
      </w:r>
      <w:proofErr w:type="gramEnd"/>
      <w:r w:rsidR="007A74AC"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[</w:t>
      </w:r>
      <w:r w:rsidR="007A74AC" w:rsidRPr="00073A4A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2015]288</w:t>
      </w:r>
      <w:r w:rsidR="007A74AC"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号）</w:t>
      </w:r>
    </w:p>
    <w:p w14:paraId="6DF2EC75" w14:textId="497C103A" w:rsidR="00D358D3" w:rsidRPr="00073A4A" w:rsidRDefault="00D358D3" w:rsidP="00073A4A">
      <w:pPr>
        <w:pStyle w:val="ab"/>
        <w:numPr>
          <w:ilvl w:val="1"/>
          <w:numId w:val="9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复杂水域现役墩柱钢丝网</w:t>
      </w:r>
      <w:proofErr w:type="gramStart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石笼护圈防</w:t>
      </w:r>
      <w:proofErr w:type="gramEnd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冲刷体系施工</w:t>
      </w:r>
      <w:proofErr w:type="gramStart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工</w:t>
      </w:r>
      <w:proofErr w:type="gramEnd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法</w:t>
      </w:r>
      <w:r w:rsidR="007A74AC"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（</w:t>
      </w:r>
      <w:r w:rsidR="007A74AC"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Y</w:t>
      </w:r>
      <w:r w:rsidR="007A74AC" w:rsidRPr="00073A4A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GFJ031-2021</w:t>
      </w:r>
      <w:r w:rsidR="007A74AC"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）</w:t>
      </w:r>
    </w:p>
    <w:p w14:paraId="1B6647A2" w14:textId="021E4233" w:rsidR="00D358D3" w:rsidRPr="00073A4A" w:rsidRDefault="00D358D3" w:rsidP="00073A4A">
      <w:pPr>
        <w:pStyle w:val="ab"/>
        <w:numPr>
          <w:ilvl w:val="1"/>
          <w:numId w:val="9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双曲拱桥</w:t>
      </w:r>
      <w:r w:rsidR="007A74AC"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加大断面法加固</w:t>
      </w:r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施工</w:t>
      </w:r>
      <w:proofErr w:type="gramStart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工</w:t>
      </w:r>
      <w:proofErr w:type="gramEnd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法</w:t>
      </w:r>
      <w:r w:rsidR="007A74AC"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（</w:t>
      </w:r>
      <w:proofErr w:type="gramStart"/>
      <w:r w:rsidR="007A74AC"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建质函</w:t>
      </w:r>
      <w:proofErr w:type="gramEnd"/>
      <w:r w:rsidR="007A74AC"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[</w:t>
      </w:r>
      <w:r w:rsidR="007A74AC" w:rsidRPr="00073A4A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2016]310</w:t>
      </w:r>
      <w:r w:rsidR="007A74AC"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号）</w:t>
      </w:r>
    </w:p>
    <w:p w14:paraId="3DD6C088" w14:textId="5637BD8E" w:rsidR="00D358D3" w:rsidRPr="00073A4A" w:rsidRDefault="00D358D3" w:rsidP="00073A4A">
      <w:pPr>
        <w:pStyle w:val="ab"/>
        <w:numPr>
          <w:ilvl w:val="1"/>
          <w:numId w:val="9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现役</w:t>
      </w:r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T</w:t>
      </w:r>
      <w:proofErr w:type="gramStart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型梁桥</w:t>
      </w:r>
      <w:proofErr w:type="gramEnd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新增横隔板综合升级加固施工</w:t>
      </w:r>
      <w:proofErr w:type="gramStart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工</w:t>
      </w:r>
      <w:proofErr w:type="gramEnd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法</w:t>
      </w:r>
      <w:r w:rsidR="007A74AC"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（</w:t>
      </w:r>
      <w:r w:rsidR="007A74AC"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Y</w:t>
      </w:r>
      <w:r w:rsidR="007A74AC" w:rsidRPr="00073A4A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GFJ447-2021</w:t>
      </w:r>
      <w:r w:rsidR="007A74AC"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）</w:t>
      </w:r>
    </w:p>
    <w:p w14:paraId="72A50176" w14:textId="511D305A" w:rsidR="00D358D3" w:rsidRPr="00073A4A" w:rsidRDefault="00D358D3" w:rsidP="00073A4A">
      <w:pPr>
        <w:pStyle w:val="ab"/>
        <w:numPr>
          <w:ilvl w:val="1"/>
          <w:numId w:val="9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复配改性沥青极薄</w:t>
      </w:r>
      <w:proofErr w:type="gramStart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磨耗层施工工</w:t>
      </w:r>
      <w:proofErr w:type="gramEnd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法</w:t>
      </w:r>
      <w:r w:rsidR="007A74AC" w:rsidRPr="001D7ED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（</w:t>
      </w:r>
      <w:r w:rsidR="007A74AC" w:rsidRPr="001D7ED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G</w:t>
      </w:r>
      <w:r w:rsidR="007A74AC" w:rsidRPr="001D7EDA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GG(</w:t>
      </w:r>
      <w:r w:rsidR="007A74AC" w:rsidRPr="001D7ED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川</w:t>
      </w:r>
      <w:r w:rsidR="007A74AC" w:rsidRPr="001D7ED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)</w:t>
      </w:r>
      <w:r w:rsidR="007A74AC" w:rsidRPr="001D7EDA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B</w:t>
      </w:r>
      <w:r w:rsidR="007A74AC" w:rsidRPr="001D7ED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3</w:t>
      </w:r>
      <w:r w:rsidR="007A74AC" w:rsidRPr="00073A4A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115</w:t>
      </w:r>
      <w:r w:rsidR="007A74AC" w:rsidRPr="001D7EDA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-20</w:t>
      </w:r>
      <w:r w:rsidR="007A74AC" w:rsidRPr="00073A4A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20</w:t>
      </w:r>
      <w:r w:rsidR="007A74AC" w:rsidRPr="001D7ED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）</w:t>
      </w:r>
    </w:p>
    <w:p w14:paraId="3F3606D3" w14:textId="599E8564" w:rsidR="00D358D3" w:rsidRPr="00073A4A" w:rsidRDefault="00D358D3" w:rsidP="00073A4A">
      <w:pPr>
        <w:pStyle w:val="ab"/>
        <w:numPr>
          <w:ilvl w:val="1"/>
          <w:numId w:val="9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现役天桥中墩增设组合式防撞体系施工</w:t>
      </w:r>
      <w:proofErr w:type="gramStart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工</w:t>
      </w:r>
      <w:proofErr w:type="gramEnd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法</w:t>
      </w:r>
      <w:r w:rsidR="00073A4A" w:rsidRPr="001D7ED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（</w:t>
      </w:r>
      <w:r w:rsidR="00073A4A" w:rsidRPr="001D7ED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G</w:t>
      </w:r>
      <w:r w:rsidR="00073A4A" w:rsidRPr="001D7EDA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GG(</w:t>
      </w:r>
      <w:r w:rsidR="00073A4A" w:rsidRPr="001D7ED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川</w:t>
      </w:r>
      <w:r w:rsidR="00073A4A" w:rsidRPr="001D7ED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)</w:t>
      </w:r>
      <w:r w:rsidR="00073A4A" w:rsidRPr="00073A4A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E1338-2018</w:t>
      </w:r>
      <w:r w:rsidR="00073A4A" w:rsidRPr="001D7ED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）</w:t>
      </w:r>
    </w:p>
    <w:p w14:paraId="16B0A957" w14:textId="2F4CA98F" w:rsidR="00D358D3" w:rsidRPr="00073A4A" w:rsidRDefault="00D358D3" w:rsidP="00073A4A">
      <w:pPr>
        <w:pStyle w:val="ab"/>
        <w:numPr>
          <w:ilvl w:val="1"/>
          <w:numId w:val="9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墩柱保留现浇箱梁生态拆除施工</w:t>
      </w:r>
      <w:proofErr w:type="gramStart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工</w:t>
      </w:r>
      <w:proofErr w:type="gramEnd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法</w:t>
      </w:r>
      <w:r w:rsidR="00073A4A"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（</w:t>
      </w:r>
      <w:r w:rsidR="00073A4A"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GGG(</w:t>
      </w:r>
      <w:r w:rsidR="00073A4A"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皖</w:t>
      </w:r>
      <w:r w:rsidR="00073A4A"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)C2214-2020</w:t>
      </w:r>
      <w:r w:rsidR="00073A4A"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）</w:t>
      </w:r>
    </w:p>
    <w:p w14:paraId="125D3C89" w14:textId="719EE46D" w:rsidR="00D358D3" w:rsidRPr="00073A4A" w:rsidRDefault="00D358D3" w:rsidP="00073A4A">
      <w:pPr>
        <w:pStyle w:val="ab"/>
        <w:numPr>
          <w:ilvl w:val="1"/>
          <w:numId w:val="9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上</w:t>
      </w:r>
      <w:proofErr w:type="gramStart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跨运行线独</w:t>
      </w:r>
      <w:proofErr w:type="gramEnd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塔斜拉大跨径钢箱</w:t>
      </w:r>
      <w:proofErr w:type="gramStart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粱</w:t>
      </w:r>
      <w:proofErr w:type="gramEnd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拆除施工</w:t>
      </w:r>
      <w:proofErr w:type="gramStart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工</w:t>
      </w:r>
      <w:proofErr w:type="gramEnd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法</w:t>
      </w:r>
      <w:r w:rsidR="00073A4A" w:rsidRPr="001D7ED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（</w:t>
      </w:r>
      <w:r w:rsidR="00073A4A" w:rsidRPr="001D7ED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G</w:t>
      </w:r>
      <w:r w:rsidR="00073A4A" w:rsidRPr="001D7EDA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GG(</w:t>
      </w:r>
      <w:r w:rsidR="00073A4A" w:rsidRPr="001D7ED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川</w:t>
      </w:r>
      <w:r w:rsidR="00073A4A" w:rsidRPr="001D7ED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)</w:t>
      </w:r>
      <w:r w:rsidR="00073A4A" w:rsidRPr="00073A4A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C3139-2018</w:t>
      </w:r>
      <w:r w:rsidR="00073A4A" w:rsidRPr="001D7ED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）</w:t>
      </w:r>
    </w:p>
    <w:p w14:paraId="1DE803A7" w14:textId="2D2352D7" w:rsidR="00D358D3" w:rsidRPr="00073A4A" w:rsidRDefault="00D358D3" w:rsidP="00073A4A">
      <w:pPr>
        <w:pStyle w:val="ab"/>
        <w:numPr>
          <w:ilvl w:val="1"/>
          <w:numId w:val="9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复杂交通转换半幅封闭跨线桥拆除施工</w:t>
      </w:r>
      <w:proofErr w:type="gramStart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工</w:t>
      </w:r>
      <w:proofErr w:type="gramEnd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法</w:t>
      </w:r>
      <w:r w:rsidR="00073A4A"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（</w:t>
      </w:r>
      <w:r w:rsidR="00073A4A"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Y</w:t>
      </w:r>
      <w:r w:rsidR="00073A4A" w:rsidRPr="00073A4A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GFJ456-2021</w:t>
      </w:r>
      <w:r w:rsidR="00073A4A"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）</w:t>
      </w:r>
    </w:p>
    <w:p w14:paraId="68E0D3C4" w14:textId="20C384DD" w:rsidR="00D358D3" w:rsidRPr="00073A4A" w:rsidRDefault="00D358D3" w:rsidP="00073A4A">
      <w:pPr>
        <w:pStyle w:val="ab"/>
        <w:numPr>
          <w:ilvl w:val="1"/>
          <w:numId w:val="9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现桥梁独柱墩综合加固</w:t>
      </w:r>
      <w:proofErr w:type="gramStart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新增盖梁施工工</w:t>
      </w:r>
      <w:proofErr w:type="gramEnd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法</w:t>
      </w:r>
      <w:r w:rsidR="00073A4A" w:rsidRPr="001D7ED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（</w:t>
      </w:r>
      <w:r w:rsidR="00073A4A" w:rsidRPr="001D7ED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S</w:t>
      </w:r>
      <w:r w:rsidR="00073A4A" w:rsidRPr="001D7EDA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CGF1</w:t>
      </w:r>
      <w:r w:rsidR="00073A4A" w:rsidRPr="00073A4A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18</w:t>
      </w:r>
      <w:r w:rsidR="00073A4A" w:rsidRPr="001D7EDA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-20</w:t>
      </w:r>
      <w:r w:rsidR="00073A4A" w:rsidRPr="00073A4A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20</w:t>
      </w:r>
      <w:r w:rsidR="00073A4A" w:rsidRPr="001D7ED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）</w:t>
      </w:r>
    </w:p>
    <w:p w14:paraId="7FFC8E18" w14:textId="2374EB7E" w:rsidR="00D358D3" w:rsidRPr="00073A4A" w:rsidRDefault="00D358D3" w:rsidP="00073A4A">
      <w:pPr>
        <w:pStyle w:val="ab"/>
        <w:numPr>
          <w:ilvl w:val="1"/>
          <w:numId w:val="9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施工受限桥台加高更换箱梁施工</w:t>
      </w:r>
      <w:proofErr w:type="gramStart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工</w:t>
      </w:r>
      <w:proofErr w:type="gramEnd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法</w:t>
      </w:r>
      <w:r w:rsidR="00073A4A" w:rsidRPr="001D7ED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（</w:t>
      </w:r>
      <w:r w:rsidR="00073A4A" w:rsidRPr="001D7ED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S</w:t>
      </w:r>
      <w:r w:rsidR="00073A4A" w:rsidRPr="001D7EDA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CGF</w:t>
      </w:r>
      <w:r w:rsidR="00073A4A" w:rsidRPr="00073A4A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195</w:t>
      </w:r>
      <w:r w:rsidR="00073A4A" w:rsidRPr="001D7EDA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-20</w:t>
      </w:r>
      <w:r w:rsidR="00073A4A" w:rsidRPr="00073A4A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19</w:t>
      </w:r>
      <w:r w:rsidR="00073A4A" w:rsidRPr="001D7ED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）</w:t>
      </w:r>
    </w:p>
    <w:p w14:paraId="16E4306C" w14:textId="09D7752C" w:rsidR="00D358D3" w:rsidRPr="00073A4A" w:rsidRDefault="00D358D3" w:rsidP="00073A4A">
      <w:pPr>
        <w:pStyle w:val="ab"/>
        <w:numPr>
          <w:ilvl w:val="1"/>
          <w:numId w:val="9"/>
        </w:numPr>
        <w:spacing w:line="300" w:lineRule="auto"/>
        <w:ind w:firstLineChars="0"/>
        <w:rPr>
          <w:rFonts w:ascii="Times New Roman" w:eastAsia="仿宋" w:hAnsi="Times New Roman" w:cs="Times New Roman"/>
          <w:color w:val="000000" w:themeColor="text1"/>
          <w:spacing w:val="4"/>
          <w:szCs w:val="21"/>
        </w:rPr>
      </w:pPr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现役跨线天桥转体改造再利用施工</w:t>
      </w:r>
      <w:proofErr w:type="gramStart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工</w:t>
      </w:r>
      <w:proofErr w:type="gramEnd"/>
      <w:r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法</w:t>
      </w:r>
      <w:r w:rsidR="00073A4A"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（</w:t>
      </w:r>
      <w:r w:rsidR="00073A4A"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A</w:t>
      </w:r>
      <w:r w:rsidR="00073A4A" w:rsidRPr="00073A4A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HGF203-21</w:t>
      </w:r>
      <w:r w:rsidR="00073A4A" w:rsidRPr="00073A4A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）</w:t>
      </w:r>
    </w:p>
    <w:p w14:paraId="644F89F0" w14:textId="344EA5ED" w:rsidR="00937AD9" w:rsidRPr="00503777" w:rsidRDefault="00937AD9" w:rsidP="004245C8">
      <w:pPr>
        <w:pStyle w:val="ab"/>
        <w:numPr>
          <w:ilvl w:val="1"/>
          <w:numId w:val="9"/>
        </w:numPr>
        <w:spacing w:line="300" w:lineRule="auto"/>
        <w:ind w:firstLineChars="0"/>
        <w:rPr>
          <w:rFonts w:eastAsia="仿宋"/>
          <w:color w:val="000000" w:themeColor="text1"/>
          <w:spacing w:val="4"/>
          <w:szCs w:val="21"/>
        </w:rPr>
      </w:pPr>
      <w:r w:rsidRPr="00503777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牛腿托换顶升下部结构接高改造升级跨线桥施工</w:t>
      </w:r>
      <w:proofErr w:type="gramStart"/>
      <w:r w:rsidRPr="00503777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工</w:t>
      </w:r>
      <w:proofErr w:type="gramEnd"/>
      <w:r w:rsidRPr="00503777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法（</w:t>
      </w:r>
      <w:r w:rsidRPr="00503777">
        <w:rPr>
          <w:rFonts w:ascii="Times New Roman" w:eastAsia="仿宋" w:hAnsi="Times New Roman" w:cs="Times New Roman"/>
          <w:color w:val="000000" w:themeColor="text1"/>
          <w:spacing w:val="4"/>
          <w:szCs w:val="21"/>
        </w:rPr>
        <w:t>YGYJ028- -2022</w:t>
      </w:r>
      <w:r w:rsidRPr="00503777">
        <w:rPr>
          <w:rFonts w:ascii="Times New Roman" w:eastAsia="仿宋" w:hAnsi="Times New Roman" w:cs="Times New Roman" w:hint="eastAsia"/>
          <w:color w:val="000000" w:themeColor="text1"/>
          <w:spacing w:val="4"/>
          <w:szCs w:val="21"/>
        </w:rPr>
        <w:t>）</w:t>
      </w:r>
    </w:p>
    <w:p w14:paraId="2E3D59A4" w14:textId="77777777" w:rsidR="00453886" w:rsidRPr="002F4AD4" w:rsidRDefault="00453886" w:rsidP="00473C41">
      <w:pPr>
        <w:pStyle w:val="a9"/>
        <w:ind w:left="840" w:firstLineChars="0" w:firstLine="0"/>
        <w:rPr>
          <w:rFonts w:eastAsia="仿宋"/>
          <w:kern w:val="2"/>
          <w:szCs w:val="24"/>
        </w:rPr>
      </w:pPr>
    </w:p>
    <w:p w14:paraId="28872E7B" w14:textId="77777777" w:rsidR="00453592" w:rsidRPr="00DB12A9" w:rsidRDefault="00502D4E">
      <w:pPr>
        <w:autoSpaceDE w:val="0"/>
        <w:autoSpaceDN w:val="0"/>
        <w:adjustRightInd w:val="0"/>
        <w:jc w:val="left"/>
        <w:rPr>
          <w:b/>
          <w:bCs/>
          <w:sz w:val="24"/>
          <w:szCs w:val="24"/>
        </w:rPr>
      </w:pPr>
      <w:r w:rsidRPr="00DB12A9">
        <w:rPr>
          <w:rFonts w:eastAsia="仿宋_GB2312"/>
          <w:b/>
          <w:bCs/>
          <w:kern w:val="0"/>
          <w:sz w:val="24"/>
          <w:szCs w:val="24"/>
        </w:rPr>
        <w:t>推广应用情况等</w:t>
      </w:r>
    </w:p>
    <w:p w14:paraId="589A40AF" w14:textId="5B8A74FD" w:rsidR="00453592" w:rsidRPr="00DB12A9" w:rsidRDefault="001D7EDA">
      <w:pPr>
        <w:pStyle w:val="a9"/>
        <w:ind w:firstLine="480"/>
        <w:rPr>
          <w:rFonts w:eastAsia="仿宋"/>
          <w:kern w:val="2"/>
          <w:szCs w:val="24"/>
        </w:rPr>
      </w:pPr>
      <w:r>
        <w:rPr>
          <w:rFonts w:eastAsia="仿宋_GB2312" w:hint="eastAsia"/>
          <w:bCs/>
        </w:rPr>
        <w:t>研究成果已</w:t>
      </w:r>
      <w:r w:rsidRPr="00742945">
        <w:rPr>
          <w:rFonts w:eastAsia="仿宋_GB2312" w:hint="eastAsia"/>
          <w:bCs/>
        </w:rPr>
        <w:t>在福建、四川、</w:t>
      </w:r>
      <w:r>
        <w:rPr>
          <w:rFonts w:eastAsia="仿宋_GB2312" w:hint="eastAsia"/>
          <w:bCs/>
        </w:rPr>
        <w:t>山东</w:t>
      </w:r>
      <w:r w:rsidRPr="00742945">
        <w:rPr>
          <w:rFonts w:eastAsia="仿宋_GB2312" w:hint="eastAsia"/>
          <w:bCs/>
        </w:rPr>
        <w:t>等省份</w:t>
      </w:r>
      <w:r w:rsidR="00DD747C">
        <w:rPr>
          <w:rFonts w:eastAsia="仿宋_GB2312" w:hint="eastAsia"/>
          <w:bCs/>
        </w:rPr>
        <w:t>多个</w:t>
      </w:r>
      <w:r>
        <w:rPr>
          <w:rFonts w:eastAsia="仿宋_GB2312" w:hint="eastAsia"/>
          <w:bCs/>
        </w:rPr>
        <w:t>海绵城市</w:t>
      </w:r>
      <w:r w:rsidRPr="00742945">
        <w:rPr>
          <w:rFonts w:eastAsia="仿宋_GB2312" w:hint="eastAsia"/>
          <w:bCs/>
        </w:rPr>
        <w:t>工程中得到成功应用，经济、社会和环境效益显著，推广应用前景广阔。</w:t>
      </w:r>
    </w:p>
    <w:p w14:paraId="30B06699" w14:textId="77777777" w:rsidR="00453592" w:rsidRPr="00DB12A9" w:rsidRDefault="00453592">
      <w:pPr>
        <w:rPr>
          <w:sz w:val="24"/>
          <w:szCs w:val="24"/>
        </w:rPr>
      </w:pPr>
    </w:p>
    <w:sectPr w:rsidR="00453592" w:rsidRPr="00DB1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7792" w14:textId="77777777" w:rsidR="00C8263B" w:rsidRDefault="00C8263B" w:rsidP="00327FAF">
      <w:r>
        <w:separator/>
      </w:r>
    </w:p>
  </w:endnote>
  <w:endnote w:type="continuationSeparator" w:id="0">
    <w:p w14:paraId="5012504D" w14:textId="77777777" w:rsidR="00C8263B" w:rsidRDefault="00C8263B" w:rsidP="0032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4AE8E" w14:textId="77777777" w:rsidR="00C8263B" w:rsidRDefault="00C8263B" w:rsidP="00327FAF">
      <w:r>
        <w:separator/>
      </w:r>
    </w:p>
  </w:footnote>
  <w:footnote w:type="continuationSeparator" w:id="0">
    <w:p w14:paraId="3C83C465" w14:textId="77777777" w:rsidR="00C8263B" w:rsidRDefault="00C8263B" w:rsidP="00327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FEC"/>
    <w:multiLevelType w:val="multilevel"/>
    <w:tmpl w:val="00B54FEC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[%2]"/>
      <w:lvlJc w:val="left"/>
      <w:pPr>
        <w:ind w:left="420" w:hanging="420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210784"/>
    <w:multiLevelType w:val="multilevel"/>
    <w:tmpl w:val="00B54FEC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[%2]"/>
      <w:lvlJc w:val="left"/>
      <w:pPr>
        <w:ind w:left="420" w:hanging="420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3C228A"/>
    <w:multiLevelType w:val="hybridMultilevel"/>
    <w:tmpl w:val="64F0D4F2"/>
    <w:lvl w:ilvl="0" w:tplc="697C37D6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461B8B"/>
    <w:multiLevelType w:val="hybridMultilevel"/>
    <w:tmpl w:val="9DBEFA28"/>
    <w:lvl w:ilvl="0" w:tplc="697C37D6">
      <w:start w:val="1"/>
      <w:numFmt w:val="decimal"/>
      <w:lvlText w:val="[%1]"/>
      <w:lvlJc w:val="left"/>
      <w:pPr>
        <w:ind w:left="90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FA5FF1"/>
    <w:multiLevelType w:val="multilevel"/>
    <w:tmpl w:val="00B54FEC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[%2]"/>
      <w:lvlJc w:val="left"/>
      <w:pPr>
        <w:ind w:left="420" w:hanging="420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6A0457D"/>
    <w:multiLevelType w:val="hybridMultilevel"/>
    <w:tmpl w:val="24D09076"/>
    <w:lvl w:ilvl="0" w:tplc="693A6DDA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99C5699"/>
    <w:multiLevelType w:val="hybridMultilevel"/>
    <w:tmpl w:val="EFA2B1B6"/>
    <w:lvl w:ilvl="0" w:tplc="FFFFFFFF">
      <w:start w:val="1"/>
      <w:numFmt w:val="decimal"/>
      <w:lvlText w:val="[%1]"/>
      <w:lvlJc w:val="left"/>
      <w:pPr>
        <w:ind w:left="900" w:hanging="420"/>
      </w:pPr>
      <w:rPr>
        <w:rFonts w:hint="eastAsia"/>
      </w:rPr>
    </w:lvl>
    <w:lvl w:ilvl="1" w:tplc="697C37D6">
      <w:start w:val="1"/>
      <w:numFmt w:val="decimal"/>
      <w:lvlText w:val="[%2]"/>
      <w:lvlJc w:val="left"/>
      <w:pPr>
        <w:ind w:left="840" w:hanging="4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F506F17"/>
    <w:multiLevelType w:val="multilevel"/>
    <w:tmpl w:val="00B54FEC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[%2]"/>
      <w:lvlJc w:val="left"/>
      <w:pPr>
        <w:ind w:left="420" w:hanging="420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9A026CB"/>
    <w:multiLevelType w:val="multilevel"/>
    <w:tmpl w:val="00B54FEC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[%2]"/>
      <w:lvlJc w:val="left"/>
      <w:pPr>
        <w:ind w:left="420" w:hanging="420"/>
      </w:pPr>
      <w:rPr>
        <w:rFonts w:hint="eastAsia"/>
        <w:b w:val="0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21101355">
    <w:abstractNumId w:val="5"/>
  </w:num>
  <w:num w:numId="2" w16cid:durableId="1310745623">
    <w:abstractNumId w:val="3"/>
  </w:num>
  <w:num w:numId="3" w16cid:durableId="322780188">
    <w:abstractNumId w:val="6"/>
  </w:num>
  <w:num w:numId="4" w16cid:durableId="1915048200">
    <w:abstractNumId w:val="2"/>
  </w:num>
  <w:num w:numId="5" w16cid:durableId="1190148179">
    <w:abstractNumId w:val="0"/>
  </w:num>
  <w:num w:numId="6" w16cid:durableId="1950508111">
    <w:abstractNumId w:val="8"/>
  </w:num>
  <w:num w:numId="7" w16cid:durableId="236938557">
    <w:abstractNumId w:val="7"/>
  </w:num>
  <w:num w:numId="8" w16cid:durableId="367919783">
    <w:abstractNumId w:val="1"/>
  </w:num>
  <w:num w:numId="9" w16cid:durableId="2006278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0526D0"/>
    <w:rsid w:val="0001792F"/>
    <w:rsid w:val="00027C88"/>
    <w:rsid w:val="00060198"/>
    <w:rsid w:val="00060B34"/>
    <w:rsid w:val="00073A4A"/>
    <w:rsid w:val="000931D4"/>
    <w:rsid w:val="00096961"/>
    <w:rsid w:val="000A1B0D"/>
    <w:rsid w:val="000E23A3"/>
    <w:rsid w:val="0012483F"/>
    <w:rsid w:val="00146203"/>
    <w:rsid w:val="00164D65"/>
    <w:rsid w:val="00175D26"/>
    <w:rsid w:val="001D7EDA"/>
    <w:rsid w:val="00223836"/>
    <w:rsid w:val="002338B5"/>
    <w:rsid w:val="002469AC"/>
    <w:rsid w:val="00252200"/>
    <w:rsid w:val="002672AB"/>
    <w:rsid w:val="002805C1"/>
    <w:rsid w:val="002B1513"/>
    <w:rsid w:val="002B7E12"/>
    <w:rsid w:val="002D3518"/>
    <w:rsid w:val="002F4AD4"/>
    <w:rsid w:val="00327FAF"/>
    <w:rsid w:val="00357EDD"/>
    <w:rsid w:val="00387D21"/>
    <w:rsid w:val="003A4914"/>
    <w:rsid w:val="003D488E"/>
    <w:rsid w:val="003F1BAE"/>
    <w:rsid w:val="00407446"/>
    <w:rsid w:val="00414876"/>
    <w:rsid w:val="00415948"/>
    <w:rsid w:val="00453592"/>
    <w:rsid w:val="00453886"/>
    <w:rsid w:val="00473C41"/>
    <w:rsid w:val="004C195E"/>
    <w:rsid w:val="004E49DA"/>
    <w:rsid w:val="004F5691"/>
    <w:rsid w:val="00502D4E"/>
    <w:rsid w:val="00503777"/>
    <w:rsid w:val="00553DD2"/>
    <w:rsid w:val="005570D7"/>
    <w:rsid w:val="0058699A"/>
    <w:rsid w:val="005D6F7D"/>
    <w:rsid w:val="005E0372"/>
    <w:rsid w:val="005E547A"/>
    <w:rsid w:val="005E7839"/>
    <w:rsid w:val="00624EF6"/>
    <w:rsid w:val="0062594F"/>
    <w:rsid w:val="00631A37"/>
    <w:rsid w:val="006A698D"/>
    <w:rsid w:val="006D1163"/>
    <w:rsid w:val="00705125"/>
    <w:rsid w:val="00710583"/>
    <w:rsid w:val="00714E5F"/>
    <w:rsid w:val="00740444"/>
    <w:rsid w:val="00741BD1"/>
    <w:rsid w:val="0076424D"/>
    <w:rsid w:val="007A4A1D"/>
    <w:rsid w:val="007A74AC"/>
    <w:rsid w:val="00800C47"/>
    <w:rsid w:val="008755AB"/>
    <w:rsid w:val="008B597B"/>
    <w:rsid w:val="008D45B7"/>
    <w:rsid w:val="00937AD9"/>
    <w:rsid w:val="00937F2A"/>
    <w:rsid w:val="00942CBE"/>
    <w:rsid w:val="00967E5F"/>
    <w:rsid w:val="00971843"/>
    <w:rsid w:val="00991E0A"/>
    <w:rsid w:val="009F3C0B"/>
    <w:rsid w:val="00A14440"/>
    <w:rsid w:val="00A21354"/>
    <w:rsid w:val="00A27148"/>
    <w:rsid w:val="00A548D3"/>
    <w:rsid w:val="00A67815"/>
    <w:rsid w:val="00A719B7"/>
    <w:rsid w:val="00AA119D"/>
    <w:rsid w:val="00AC0744"/>
    <w:rsid w:val="00AE5460"/>
    <w:rsid w:val="00B00205"/>
    <w:rsid w:val="00B01D05"/>
    <w:rsid w:val="00B72623"/>
    <w:rsid w:val="00C229DB"/>
    <w:rsid w:val="00C8263B"/>
    <w:rsid w:val="00C95E07"/>
    <w:rsid w:val="00CA3CD8"/>
    <w:rsid w:val="00D20FA0"/>
    <w:rsid w:val="00D358D3"/>
    <w:rsid w:val="00D53091"/>
    <w:rsid w:val="00D80A31"/>
    <w:rsid w:val="00DB12A9"/>
    <w:rsid w:val="00DD747C"/>
    <w:rsid w:val="00E508C0"/>
    <w:rsid w:val="00E85F77"/>
    <w:rsid w:val="00E90AF6"/>
    <w:rsid w:val="00F00B0E"/>
    <w:rsid w:val="00F62C17"/>
    <w:rsid w:val="00F663E1"/>
    <w:rsid w:val="00FD131E"/>
    <w:rsid w:val="02100E51"/>
    <w:rsid w:val="0D872DFA"/>
    <w:rsid w:val="0E70329A"/>
    <w:rsid w:val="10353A16"/>
    <w:rsid w:val="14881B98"/>
    <w:rsid w:val="163A4CFC"/>
    <w:rsid w:val="19D76222"/>
    <w:rsid w:val="25C43B41"/>
    <w:rsid w:val="26711705"/>
    <w:rsid w:val="2A0526D0"/>
    <w:rsid w:val="2A535FA1"/>
    <w:rsid w:val="31F843E6"/>
    <w:rsid w:val="325108EE"/>
    <w:rsid w:val="326B004B"/>
    <w:rsid w:val="3D156BDD"/>
    <w:rsid w:val="5537227E"/>
    <w:rsid w:val="5D7C700C"/>
    <w:rsid w:val="5D9259D0"/>
    <w:rsid w:val="60355B27"/>
    <w:rsid w:val="66E00D4E"/>
    <w:rsid w:val="6D535020"/>
    <w:rsid w:val="6E4B2714"/>
    <w:rsid w:val="6E926146"/>
    <w:rsid w:val="73C25DE1"/>
    <w:rsid w:val="7915171B"/>
    <w:rsid w:val="7ADB02D2"/>
    <w:rsid w:val="7F1A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9356B0"/>
  <w15:docId w15:val="{F45A7947-4C81-456F-B74D-13ACC279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4538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uiPriority w:val="9"/>
    <w:unhideWhenUsed/>
    <w:qFormat/>
    <w:rsid w:val="00357EDD"/>
    <w:pPr>
      <w:keepNext/>
      <w:keepLines/>
      <w:adjustRightInd w:val="0"/>
      <w:snapToGrid w:val="0"/>
      <w:spacing w:line="360" w:lineRule="auto"/>
      <w:ind w:left="420" w:hanging="420"/>
      <w:jc w:val="left"/>
      <w:outlineLvl w:val="3"/>
    </w:pPr>
    <w:rPr>
      <w:rFonts w:asciiTheme="majorHAnsi" w:eastAsia="华文中宋" w:hAnsiTheme="majorHAnsi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customStyle="1" w:styleId="a9">
    <w:name w:val="福建正文"/>
    <w:link w:val="aa"/>
    <w:qFormat/>
    <w:pPr>
      <w:spacing w:line="360" w:lineRule="auto"/>
      <w:ind w:firstLineChars="200" w:firstLine="200"/>
      <w:jc w:val="both"/>
    </w:pPr>
    <w:rPr>
      <w:kern w:val="28"/>
      <w:sz w:val="24"/>
      <w:szCs w:val="32"/>
    </w:rPr>
  </w:style>
  <w:style w:type="character" w:customStyle="1" w:styleId="aa">
    <w:name w:val="福建正文 字符"/>
    <w:link w:val="a9"/>
    <w:rPr>
      <w:kern w:val="28"/>
      <w:sz w:val="24"/>
      <w:szCs w:val="32"/>
    </w:rPr>
  </w:style>
  <w:style w:type="paragraph" w:styleId="ab">
    <w:name w:val="List Paragraph"/>
    <w:basedOn w:val="a"/>
    <w:uiPriority w:val="34"/>
    <w:qFormat/>
    <w:rsid w:val="00C95E0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40">
    <w:name w:val="标题 4 字符"/>
    <w:basedOn w:val="a0"/>
    <w:link w:val="4"/>
    <w:uiPriority w:val="9"/>
    <w:qFormat/>
    <w:rsid w:val="00357EDD"/>
    <w:rPr>
      <w:rFonts w:asciiTheme="majorHAnsi" w:eastAsia="华文中宋" w:hAnsiTheme="majorHAnsi" w:cstheme="majorBidi"/>
      <w:bCs/>
      <w:kern w:val="2"/>
      <w:sz w:val="21"/>
      <w:szCs w:val="28"/>
    </w:rPr>
  </w:style>
  <w:style w:type="character" w:customStyle="1" w:styleId="value">
    <w:name w:val="value"/>
    <w:basedOn w:val="a0"/>
    <w:qFormat/>
    <w:rsid w:val="000E23A3"/>
  </w:style>
  <w:style w:type="character" w:customStyle="1" w:styleId="font-size-14">
    <w:name w:val="font-size-14"/>
    <w:basedOn w:val="a0"/>
    <w:qFormat/>
    <w:rsid w:val="000E23A3"/>
  </w:style>
  <w:style w:type="character" w:customStyle="1" w:styleId="10">
    <w:name w:val="标题 1 字符"/>
    <w:basedOn w:val="a0"/>
    <w:link w:val="1"/>
    <w:rsid w:val="004538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283</TotalTime>
  <Pages>3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旺仔</dc:creator>
  <cp:lastModifiedBy>hanshangyu1979@126.com</cp:lastModifiedBy>
  <cp:revision>62</cp:revision>
  <cp:lastPrinted>2022-01-28T11:53:00Z</cp:lastPrinted>
  <dcterms:created xsi:type="dcterms:W3CDTF">2020-12-14T03:10:00Z</dcterms:created>
  <dcterms:modified xsi:type="dcterms:W3CDTF">2023-01-09T07:34:00Z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