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D8451">
      <w:pPr>
        <w:keepNext w:val="0"/>
        <w:keepLines w:val="0"/>
        <w:pageBreakBefore w:val="0"/>
        <w:widowControl w:val="0"/>
        <w:kinsoku/>
        <w:wordWrap/>
        <w:overflowPunct/>
        <w:topLinePunct w:val="0"/>
        <w:bidi w:val="0"/>
        <w:adjustRightInd w:val="0"/>
        <w:snapToGrid w:val="0"/>
        <w:spacing w:line="560" w:lineRule="exact"/>
        <w:rPr>
          <w:rFonts w:ascii="Times New Roman" w:hAnsi="Times New Roman" w:eastAsia="黑体"/>
          <w:snapToGrid w:val="0"/>
          <w:color w:val="auto"/>
          <w:sz w:val="32"/>
          <w:szCs w:val="32"/>
          <w:highlight w:val="none"/>
        </w:rPr>
      </w:pPr>
      <w:bookmarkStart w:id="0" w:name="_Toc1294906844"/>
      <w:bookmarkStart w:id="1" w:name="_Toc802591260"/>
      <w:bookmarkStart w:id="2" w:name="_Toc1953654900"/>
      <w:r>
        <w:rPr>
          <w:rFonts w:ascii="Times New Roman" w:hAnsi="Times New Roman" w:eastAsia="黑体"/>
          <w:snapToGrid w:val="0"/>
          <w:color w:val="auto"/>
          <w:sz w:val="32"/>
          <w:szCs w:val="32"/>
          <w:highlight w:val="none"/>
        </w:rPr>
        <w:t>附件</w:t>
      </w:r>
      <w:bookmarkEnd w:id="0"/>
      <w:bookmarkEnd w:id="1"/>
      <w:bookmarkEnd w:id="2"/>
      <w:r>
        <w:rPr>
          <w:rFonts w:ascii="Times New Roman" w:hAnsi="Times New Roman" w:eastAsia="黑体"/>
          <w:snapToGrid w:val="0"/>
          <w:color w:val="auto"/>
          <w:sz w:val="32"/>
          <w:szCs w:val="32"/>
          <w:highlight w:val="none"/>
        </w:rPr>
        <w:t>2</w:t>
      </w:r>
    </w:p>
    <w:p w14:paraId="6322D832">
      <w:pPr>
        <w:pStyle w:val="6"/>
        <w:keepNext w:val="0"/>
        <w:keepLines w:val="0"/>
        <w:pageBreakBefore w:val="0"/>
        <w:widowControl w:val="0"/>
        <w:kinsoku/>
        <w:wordWrap/>
        <w:overflowPunct/>
        <w:topLinePunct w:val="0"/>
        <w:bidi w:val="0"/>
        <w:spacing w:line="560" w:lineRule="exact"/>
        <w:rPr>
          <w:highlight w:val="none"/>
        </w:rPr>
      </w:pPr>
    </w:p>
    <w:p w14:paraId="57FF4A0C">
      <w:pPr>
        <w:pStyle w:val="8"/>
        <w:rPr>
          <w:highlight w:val="none"/>
        </w:rPr>
      </w:pPr>
    </w:p>
    <w:p w14:paraId="58FC10B7"/>
    <w:p w14:paraId="2D648CAD">
      <w:pPr>
        <w:keepNext w:val="0"/>
        <w:keepLines w:val="0"/>
        <w:pageBreakBefore w:val="0"/>
        <w:widowControl w:val="0"/>
        <w:kinsoku/>
        <w:wordWrap/>
        <w:overflowPunct/>
        <w:topLinePunct w:val="0"/>
        <w:bidi w:val="0"/>
        <w:adjustRightInd w:val="0"/>
        <w:snapToGrid w:val="0"/>
        <w:spacing w:before="586" w:beforeLines="100" w:after="586" w:afterLines="100" w:line="560" w:lineRule="exact"/>
        <w:jc w:val="center"/>
        <w:outlineLvl w:val="0"/>
        <w:rPr>
          <w:rFonts w:hint="eastAsia" w:ascii="方正小标宋简体" w:hAnsi="方正小标宋简体" w:eastAsia="方正小标宋简体" w:cs="方正小标宋简体"/>
          <w:snapToGrid w:val="0"/>
          <w:color w:val="auto"/>
          <w:sz w:val="56"/>
          <w:szCs w:val="56"/>
          <w:highlight w:val="none"/>
        </w:rPr>
      </w:pPr>
      <w:r>
        <w:rPr>
          <w:rFonts w:hint="eastAsia" w:ascii="方正小标宋简体" w:hAnsi="方正小标宋简体" w:eastAsia="方正小标宋简体" w:cs="方正小标宋简体"/>
          <w:snapToGrid w:val="0"/>
          <w:color w:val="auto"/>
          <w:sz w:val="56"/>
          <w:szCs w:val="56"/>
          <w:highlight w:val="none"/>
        </w:rPr>
        <w:t>广西科技计划项目申报须知</w:t>
      </w:r>
    </w:p>
    <w:p w14:paraId="2F1D3429">
      <w:pPr>
        <w:pStyle w:val="6"/>
        <w:keepNext w:val="0"/>
        <w:keepLines w:val="0"/>
        <w:pageBreakBefore w:val="0"/>
        <w:widowControl w:val="0"/>
        <w:kinsoku/>
        <w:wordWrap/>
        <w:overflowPunct/>
        <w:topLinePunct w:val="0"/>
        <w:bidi w:val="0"/>
        <w:spacing w:before="586" w:beforeLines="100" w:after="586" w:afterLines="100" w:line="560" w:lineRule="exact"/>
        <w:rPr>
          <w:rFonts w:hint="eastAsia" w:ascii="方正黑体_GBK" w:hAnsi="Times New Roman" w:eastAsia="方正黑体_GBK"/>
          <w:snapToGrid w:val="0"/>
          <w:color w:val="auto"/>
          <w:sz w:val="32"/>
          <w:szCs w:val="32"/>
          <w:highlight w:val="none"/>
        </w:rPr>
      </w:pPr>
    </w:p>
    <w:p w14:paraId="5A920B68">
      <w:pPr>
        <w:pStyle w:val="8"/>
        <w:keepNext w:val="0"/>
        <w:keepLines w:val="0"/>
        <w:pageBreakBefore w:val="0"/>
        <w:widowControl w:val="0"/>
        <w:kinsoku/>
        <w:wordWrap/>
        <w:overflowPunct/>
        <w:topLinePunct w:val="0"/>
        <w:bidi w:val="0"/>
        <w:spacing w:before="586" w:beforeLines="100" w:after="586" w:afterLines="100" w:line="560" w:lineRule="exact"/>
        <w:rPr>
          <w:rFonts w:hint="eastAsia"/>
          <w:highlight w:val="none"/>
        </w:rPr>
        <w:sectPr>
          <w:headerReference r:id="rId3" w:type="default"/>
          <w:footerReference r:id="rId4" w:type="default"/>
          <w:pgSz w:w="11906" w:h="16838"/>
          <w:pgMar w:top="2098" w:right="1531" w:bottom="1701" w:left="1531" w:header="851" w:footer="1304" w:gutter="0"/>
          <w:pgNumType w:fmt="decimal"/>
          <w:cols w:space="720" w:num="1"/>
          <w:docGrid w:linePitch="584" w:charSpace="804"/>
        </w:sectPr>
      </w:pPr>
    </w:p>
    <w:p w14:paraId="50EB403F">
      <w:pPr>
        <w:keepNext w:val="0"/>
        <w:keepLines w:val="0"/>
        <w:pageBreakBefore w:val="0"/>
        <w:widowControl w:val="0"/>
        <w:kinsoku/>
        <w:wordWrap/>
        <w:overflowPunct/>
        <w:topLinePunct w:val="0"/>
        <w:bidi w:val="0"/>
        <w:adjustRightInd w:val="0"/>
        <w:snapToGrid w:val="0"/>
        <w:spacing w:line="560" w:lineRule="exact"/>
        <w:rPr>
          <w:rFonts w:hint="eastAsia" w:ascii="方正黑体_GBK" w:hAnsi="Times New Roman" w:eastAsia="方正黑体_GBK"/>
          <w:snapToGrid w:val="0"/>
          <w:color w:val="auto"/>
          <w:sz w:val="32"/>
          <w:szCs w:val="32"/>
          <w:highlight w:val="none"/>
          <w:lang w:val="en-US" w:eastAsia="zh-CN"/>
        </w:rPr>
      </w:pPr>
      <w:bookmarkStart w:id="3" w:name="_Toc266189150"/>
      <w:bookmarkStart w:id="4" w:name="_Toc1958576143"/>
      <w:bookmarkStart w:id="5" w:name="_Toc412413254"/>
      <w:bookmarkStart w:id="6" w:name="_Toc760825386"/>
      <w:bookmarkStart w:id="7" w:name="_Toc1559047255"/>
    </w:p>
    <w:bookmarkEnd w:id="3"/>
    <w:bookmarkEnd w:id="4"/>
    <w:p w14:paraId="48699742">
      <w:pPr>
        <w:keepNext w:val="0"/>
        <w:keepLines w:val="0"/>
        <w:pageBreakBefore w:val="0"/>
        <w:widowControl w:val="0"/>
        <w:kinsoku/>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snapToGrid w:val="0"/>
          <w:color w:val="auto"/>
          <w:sz w:val="44"/>
          <w:szCs w:val="44"/>
          <w:highlight w:val="none"/>
        </w:rPr>
      </w:pPr>
      <w:r>
        <w:rPr>
          <w:rFonts w:hint="eastAsia" w:ascii="方正小标宋简体" w:hAnsi="方正小标宋简体" w:eastAsia="方正小标宋简体" w:cs="方正小标宋简体"/>
          <w:snapToGrid w:val="0"/>
          <w:color w:val="auto"/>
          <w:sz w:val="44"/>
          <w:szCs w:val="44"/>
          <w:highlight w:val="none"/>
        </w:rPr>
        <w:t>广西科技计划项目申报须知</w:t>
      </w:r>
    </w:p>
    <w:p w14:paraId="040CAB4A">
      <w:pPr>
        <w:keepNext w:val="0"/>
        <w:keepLines w:val="0"/>
        <w:pageBreakBefore w:val="0"/>
        <w:widowControl w:val="0"/>
        <w:kinsoku/>
        <w:wordWrap/>
        <w:overflowPunct/>
        <w:topLinePunct w:val="0"/>
        <w:bidi w:val="0"/>
        <w:adjustRightInd w:val="0"/>
        <w:snapToGrid w:val="0"/>
        <w:spacing w:line="560" w:lineRule="exact"/>
        <w:jc w:val="center"/>
        <w:rPr>
          <w:rFonts w:hint="eastAsia" w:ascii="方正楷体_GB2312" w:hAnsi="方正楷体_GB2312" w:eastAsia="方正楷体_GB2312" w:cs="方正楷体_GB2312"/>
          <w:snapToGrid w:val="0"/>
          <w:color w:val="auto"/>
          <w:sz w:val="32"/>
          <w:szCs w:val="32"/>
          <w:highlight w:val="none"/>
          <w:lang w:eastAsia="zh-CN"/>
        </w:rPr>
      </w:pPr>
      <w:r>
        <w:rPr>
          <w:rFonts w:hint="eastAsia" w:ascii="方正楷体_GB2312" w:hAnsi="方正楷体_GB2312" w:eastAsia="方正楷体_GB2312" w:cs="方正楷体_GB2312"/>
          <w:snapToGrid w:val="0"/>
          <w:color w:val="auto"/>
          <w:sz w:val="32"/>
          <w:szCs w:val="32"/>
          <w:highlight w:val="none"/>
          <w:lang w:eastAsia="zh-CN"/>
        </w:rPr>
        <w:t>（非基金类财政经费项目）</w:t>
      </w:r>
    </w:p>
    <w:p w14:paraId="207AF9F8">
      <w:pPr>
        <w:keepNext w:val="0"/>
        <w:keepLines w:val="0"/>
        <w:pageBreakBefore w:val="0"/>
        <w:widowControl w:val="0"/>
        <w:kinsoku/>
        <w:wordWrap/>
        <w:overflowPunct/>
        <w:topLinePunct w:val="0"/>
        <w:bidi w:val="0"/>
        <w:adjustRightInd w:val="0"/>
        <w:snapToGrid w:val="0"/>
        <w:spacing w:line="560" w:lineRule="exact"/>
        <w:jc w:val="center"/>
        <w:rPr>
          <w:rFonts w:hint="eastAsia" w:ascii="Times New Roman" w:hAnsi="Times New Roman" w:eastAsia="方正仿宋_GBK" w:cs="Times New Roman"/>
          <w:b w:val="0"/>
          <w:bCs w:val="0"/>
          <w:snapToGrid w:val="0"/>
          <w:color w:val="auto"/>
          <w:sz w:val="32"/>
          <w:szCs w:val="32"/>
          <w:highlight w:val="none"/>
          <w:lang w:eastAsia="zh-CN"/>
        </w:rPr>
      </w:pPr>
    </w:p>
    <w:p w14:paraId="718CE50C">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cs="Times New Roman"/>
          <w:b w:val="0"/>
          <w:bCs w:val="0"/>
          <w:snapToGrid w:val="0"/>
          <w:color w:val="auto"/>
          <w:sz w:val="32"/>
          <w:szCs w:val="32"/>
          <w:highlight w:val="none"/>
          <w:lang w:eastAsia="zh-CN"/>
        </w:rPr>
        <w:t>请项目申报单位及项目负责人</w:t>
      </w:r>
      <w:r>
        <w:rPr>
          <w:rFonts w:hint="eastAsia" w:ascii="Times New Roman" w:hAnsi="Times New Roman" w:eastAsia="方正仿宋_GBK" w:cs="Times New Roman"/>
          <w:b/>
          <w:bCs/>
          <w:snapToGrid w:val="0"/>
          <w:color w:val="auto"/>
          <w:sz w:val="32"/>
          <w:szCs w:val="32"/>
          <w:highlight w:val="none"/>
          <w:lang w:eastAsia="zh-CN"/>
        </w:rPr>
        <w:t>仔细阅读本申报须知通用要求和相关申报指南特殊要求</w:t>
      </w:r>
      <w:r>
        <w:rPr>
          <w:rFonts w:hint="eastAsia" w:ascii="Times New Roman" w:hAnsi="Times New Roman" w:eastAsia="方正仿宋_GBK" w:cs="Times New Roman"/>
          <w:b w:val="0"/>
          <w:bCs w:val="0"/>
          <w:snapToGrid w:val="0"/>
          <w:color w:val="auto"/>
          <w:sz w:val="32"/>
          <w:szCs w:val="32"/>
          <w:highlight w:val="none"/>
          <w:lang w:eastAsia="zh-CN"/>
        </w:rPr>
        <w:t>。本须知适用于除</w:t>
      </w:r>
      <w:r>
        <w:rPr>
          <w:rFonts w:hint="eastAsia" w:ascii="Times New Roman" w:hAnsi="Times New Roman" w:eastAsia="方正仿宋_GBK"/>
          <w:snapToGrid w:val="0"/>
          <w:color w:val="auto"/>
          <w:sz w:val="32"/>
          <w:szCs w:val="32"/>
          <w:highlight w:val="none"/>
        </w:rPr>
        <w:t>广西自然科学基金项目</w:t>
      </w:r>
      <w:r>
        <w:rPr>
          <w:rFonts w:hint="eastAsia" w:ascii="Times New Roman" w:hAnsi="Times New Roman" w:eastAsia="方正仿宋_GBK" w:cs="Times New Roman"/>
          <w:snapToGrid w:val="0"/>
          <w:color w:val="auto"/>
          <w:sz w:val="32"/>
          <w:szCs w:val="32"/>
          <w:highlight w:val="none"/>
          <w:lang w:eastAsia="zh-CN"/>
        </w:rPr>
        <w:t>以外的所有六大类（</w:t>
      </w:r>
      <w:r>
        <w:rPr>
          <w:rFonts w:hint="default" w:ascii="Times New Roman" w:hAnsi="Times New Roman" w:eastAsia="仿宋_GB2312" w:cs="Times New Roman"/>
          <w:b w:val="0"/>
          <w:bCs w:val="0"/>
          <w:snapToGrid w:val="0"/>
          <w:sz w:val="32"/>
          <w:szCs w:val="32"/>
          <w:highlight w:val="none"/>
          <w:lang w:eastAsia="zh-CN"/>
        </w:rPr>
        <w:t>尖锋</w:t>
      </w:r>
      <w:r>
        <w:rPr>
          <w:rFonts w:hint="eastAsia" w:ascii="Times New Roman" w:hAnsi="Times New Roman" w:eastAsia="仿宋_GB2312" w:cs="Times New Roman"/>
          <w:b w:val="0"/>
          <w:bCs w:val="0"/>
          <w:snapToGrid w:val="0"/>
          <w:sz w:val="32"/>
          <w:szCs w:val="32"/>
          <w:highlight w:val="none"/>
          <w:lang w:eastAsia="zh-CN"/>
        </w:rPr>
        <w:t>、</w:t>
      </w:r>
      <w:r>
        <w:rPr>
          <w:rFonts w:hint="default" w:ascii="Times New Roman" w:hAnsi="Times New Roman" w:eastAsia="仿宋_GB2312" w:cs="Times New Roman"/>
          <w:b w:val="0"/>
          <w:bCs w:val="0"/>
          <w:snapToGrid w:val="0"/>
          <w:sz w:val="32"/>
          <w:szCs w:val="32"/>
          <w:highlight w:val="none"/>
          <w:lang w:eastAsia="zh-CN"/>
        </w:rPr>
        <w:t>赋能</w:t>
      </w:r>
      <w:r>
        <w:rPr>
          <w:rFonts w:hint="eastAsia" w:ascii="Times New Roman" w:hAnsi="Times New Roman" w:eastAsia="仿宋_GB2312" w:cs="Times New Roman"/>
          <w:b w:val="0"/>
          <w:bCs w:val="0"/>
          <w:snapToGrid w:val="0"/>
          <w:sz w:val="32"/>
          <w:szCs w:val="32"/>
          <w:highlight w:val="none"/>
          <w:lang w:eastAsia="zh-CN"/>
        </w:rPr>
        <w:t>、</w:t>
      </w:r>
      <w:r>
        <w:rPr>
          <w:rFonts w:hint="default" w:ascii="Times New Roman" w:hAnsi="Times New Roman" w:eastAsia="仿宋_GB2312" w:cs="Times New Roman"/>
          <w:b w:val="0"/>
          <w:bCs w:val="0"/>
          <w:snapToGrid w:val="0"/>
          <w:sz w:val="32"/>
          <w:szCs w:val="32"/>
          <w:highlight w:val="none"/>
          <w:lang w:eastAsia="zh-CN"/>
        </w:rPr>
        <w:t>协同</w:t>
      </w:r>
      <w:r>
        <w:rPr>
          <w:rFonts w:hint="eastAsia" w:ascii="Times New Roman" w:hAnsi="Times New Roman" w:eastAsia="仿宋_GB2312" w:cs="Times New Roman"/>
          <w:b w:val="0"/>
          <w:bCs w:val="0"/>
          <w:snapToGrid w:val="0"/>
          <w:sz w:val="32"/>
          <w:szCs w:val="32"/>
          <w:highlight w:val="none"/>
          <w:lang w:eastAsia="zh-CN"/>
        </w:rPr>
        <w:t>、</w:t>
      </w:r>
      <w:r>
        <w:rPr>
          <w:rFonts w:hint="default" w:ascii="Times New Roman" w:hAnsi="Times New Roman" w:eastAsia="仿宋_GB2312" w:cs="Times New Roman"/>
          <w:b w:val="0"/>
          <w:bCs w:val="0"/>
          <w:snapToGrid w:val="0"/>
          <w:sz w:val="32"/>
          <w:szCs w:val="32"/>
          <w:highlight w:val="none"/>
          <w:lang w:eastAsia="zh-CN"/>
        </w:rPr>
        <w:t>垒台</w:t>
      </w:r>
      <w:r>
        <w:rPr>
          <w:rFonts w:hint="eastAsia" w:ascii="Times New Roman" w:hAnsi="Times New Roman" w:eastAsia="仿宋_GB2312" w:cs="Times New Roman"/>
          <w:b w:val="0"/>
          <w:bCs w:val="0"/>
          <w:snapToGrid w:val="0"/>
          <w:sz w:val="32"/>
          <w:szCs w:val="32"/>
          <w:highlight w:val="none"/>
          <w:lang w:eastAsia="zh-CN"/>
        </w:rPr>
        <w:t>、</w:t>
      </w:r>
      <w:r>
        <w:rPr>
          <w:rFonts w:hint="default" w:ascii="Times New Roman" w:hAnsi="Times New Roman" w:eastAsia="仿宋_GB2312" w:cs="Times New Roman"/>
          <w:b w:val="0"/>
          <w:bCs w:val="0"/>
          <w:snapToGrid w:val="0"/>
          <w:sz w:val="32"/>
          <w:szCs w:val="32"/>
          <w:highlight w:val="none"/>
          <w:lang w:eastAsia="zh-CN"/>
        </w:rPr>
        <w:t>智果</w:t>
      </w:r>
      <w:r>
        <w:rPr>
          <w:rFonts w:hint="eastAsia" w:ascii="Times New Roman" w:hAnsi="Times New Roman" w:eastAsia="仿宋_GB2312" w:cs="Times New Roman"/>
          <w:b w:val="0"/>
          <w:bCs w:val="0"/>
          <w:snapToGrid w:val="0"/>
          <w:sz w:val="32"/>
          <w:szCs w:val="32"/>
          <w:highlight w:val="none"/>
          <w:lang w:eastAsia="zh-CN"/>
        </w:rPr>
        <w:t>、</w:t>
      </w:r>
      <w:r>
        <w:rPr>
          <w:rFonts w:hint="default" w:ascii="Times New Roman" w:hAnsi="Times New Roman" w:eastAsia="仿宋_GB2312" w:cs="Times New Roman"/>
          <w:b w:val="0"/>
          <w:bCs w:val="0"/>
          <w:snapToGrid w:val="0"/>
          <w:sz w:val="32"/>
          <w:szCs w:val="32"/>
          <w:highlight w:val="none"/>
          <w:lang w:eastAsia="zh-CN"/>
        </w:rPr>
        <w:t>夯基</w:t>
      </w:r>
      <w:r>
        <w:rPr>
          <w:rFonts w:hint="eastAsia" w:ascii="Times New Roman" w:hAnsi="Times New Roman" w:eastAsia="方正仿宋_GBK" w:cs="Times New Roman"/>
          <w:snapToGrid w:val="0"/>
          <w:color w:val="auto"/>
          <w:sz w:val="32"/>
          <w:szCs w:val="32"/>
          <w:highlight w:val="none"/>
          <w:lang w:eastAsia="zh-CN"/>
        </w:rPr>
        <w:t>）广西科技计划项目，如有</w:t>
      </w:r>
      <w:r>
        <w:rPr>
          <w:rFonts w:hint="eastAsia" w:ascii="Times New Roman" w:hAnsi="Times New Roman" w:eastAsia="方正仿宋_GBK" w:cs="Times New Roman"/>
          <w:b/>
          <w:bCs/>
          <w:snapToGrid w:val="0"/>
          <w:color w:val="auto"/>
          <w:sz w:val="32"/>
          <w:szCs w:val="32"/>
          <w:highlight w:val="none"/>
          <w:lang w:eastAsia="zh-CN"/>
        </w:rPr>
        <w:t>项目申报指南特殊要求与本须知通用要求不一致的，以项目申报指南特殊要求为准</w:t>
      </w:r>
      <w:r>
        <w:rPr>
          <w:rFonts w:hint="eastAsia" w:ascii="Times New Roman" w:hAnsi="Times New Roman" w:eastAsia="方正仿宋_GBK" w:cs="Times New Roman"/>
          <w:snapToGrid w:val="0"/>
          <w:color w:val="auto"/>
          <w:sz w:val="32"/>
          <w:szCs w:val="32"/>
          <w:highlight w:val="none"/>
          <w:lang w:eastAsia="zh-CN"/>
        </w:rPr>
        <w:t>。</w:t>
      </w:r>
    </w:p>
    <w:p w14:paraId="1E6C8F02">
      <w:pPr>
        <w:keepNext w:val="0"/>
        <w:keepLines w:val="0"/>
        <w:pageBreakBefore w:val="0"/>
        <w:widowControl w:val="0"/>
        <w:kinsoku/>
        <w:wordWrap/>
        <w:overflowPunct/>
        <w:topLinePunct w:val="0"/>
        <w:bidi w:val="0"/>
        <w:adjustRightInd w:val="0"/>
        <w:snapToGrid w:val="0"/>
        <w:spacing w:line="560" w:lineRule="exact"/>
        <w:ind w:firstLine="640" w:firstLineChars="200"/>
        <w:outlineLvl w:val="0"/>
        <w:rPr>
          <w:rFonts w:hint="eastAsia" w:ascii="方正黑体_GBK" w:hAnsi="Times New Roman" w:eastAsia="方正黑体_GBK" w:cs="Times New Roman"/>
          <w:snapToGrid w:val="0"/>
          <w:color w:val="auto"/>
          <w:sz w:val="32"/>
          <w:szCs w:val="32"/>
          <w:highlight w:val="none"/>
        </w:rPr>
      </w:pPr>
      <w:r>
        <w:rPr>
          <w:rFonts w:hint="eastAsia" w:ascii="方正黑体_GBK" w:hAnsi="Times New Roman" w:eastAsia="方正黑体_GBK" w:cs="Times New Roman"/>
          <w:snapToGrid w:val="0"/>
          <w:color w:val="auto"/>
          <w:sz w:val="32"/>
          <w:szCs w:val="32"/>
          <w:highlight w:val="none"/>
        </w:rPr>
        <w:t>一</w:t>
      </w:r>
      <w:r>
        <w:rPr>
          <w:rFonts w:hint="eastAsia" w:ascii="方正黑体_GBK" w:hAnsi="Times New Roman" w:eastAsia="方正黑体_GBK" w:cs="Times New Roman"/>
          <w:snapToGrid w:val="0"/>
          <w:color w:val="auto"/>
          <w:sz w:val="32"/>
          <w:szCs w:val="32"/>
          <w:highlight w:val="none"/>
          <w:lang w:eastAsia="zh-CN"/>
        </w:rPr>
        <w:t>、</w:t>
      </w:r>
      <w:r>
        <w:rPr>
          <w:rFonts w:hint="eastAsia" w:ascii="方正黑体_GBK" w:hAnsi="Times New Roman" w:eastAsia="方正黑体_GBK" w:cs="Times New Roman"/>
          <w:snapToGrid w:val="0"/>
          <w:color w:val="auto"/>
          <w:sz w:val="32"/>
          <w:szCs w:val="32"/>
          <w:highlight w:val="none"/>
        </w:rPr>
        <w:t>申报单位的基本条件与要求</w:t>
      </w:r>
    </w:p>
    <w:p w14:paraId="53A1D3DA">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（一）</w:t>
      </w:r>
      <w:r>
        <w:rPr>
          <w:rFonts w:hint="eastAsia" w:ascii="Times New Roman" w:hAnsi="Times New Roman" w:eastAsia="方正仿宋_GBK"/>
          <w:snapToGrid w:val="0"/>
          <w:color w:val="auto"/>
          <w:sz w:val="32"/>
          <w:szCs w:val="32"/>
          <w:highlight w:val="none"/>
        </w:rPr>
        <w:t>申报单位包括牵头申报单位和联合申报单位。申报单位应为独立法人单位。各级国家机关不得作为申报单位。申报单位应具备与项目研究内容密切相关的研究基础和研究力量。严格遵守《关于加强科技伦理治理的意见》等科技伦理有关规定。</w:t>
      </w:r>
    </w:p>
    <w:p w14:paraId="6CE8FAFD">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（二）</w:t>
      </w:r>
      <w:r>
        <w:rPr>
          <w:rFonts w:hint="eastAsia" w:ascii="Times New Roman" w:hAnsi="Times New Roman" w:eastAsia="方正仿宋_GBK"/>
          <w:snapToGrid w:val="0"/>
          <w:color w:val="auto"/>
          <w:sz w:val="32"/>
          <w:szCs w:val="32"/>
          <w:highlight w:val="none"/>
        </w:rPr>
        <w:t>牵头申报单位原则上应为广西壮族自治区内注册的单位，应拥有较强的研究开发实力或资源整合能力，须承担起项目核心研发或组织任务。下设课题的</w:t>
      </w:r>
      <w:r>
        <w:rPr>
          <w:rFonts w:hint="eastAsia" w:ascii="Times New Roman" w:hAnsi="Times New Roman" w:eastAsia="方正仿宋_GBK"/>
          <w:snapToGrid w:val="0"/>
          <w:color w:val="auto"/>
          <w:sz w:val="32"/>
          <w:szCs w:val="32"/>
          <w:highlight w:val="none"/>
          <w:lang w:eastAsia="zh-CN"/>
        </w:rPr>
        <w:t>“尖锋”和“垒台”行动计划</w:t>
      </w:r>
      <w:r>
        <w:rPr>
          <w:rFonts w:hint="eastAsia" w:ascii="Times New Roman" w:hAnsi="Times New Roman" w:eastAsia="方正仿宋_GBK"/>
          <w:snapToGrid w:val="0"/>
          <w:color w:val="auto"/>
          <w:sz w:val="32"/>
          <w:szCs w:val="32"/>
          <w:highlight w:val="none"/>
        </w:rPr>
        <w:t>项目，牵头</w:t>
      </w:r>
      <w:r>
        <w:rPr>
          <w:rFonts w:hint="eastAsia" w:ascii="Times New Roman" w:hAnsi="Times New Roman" w:eastAsia="方正仿宋_GBK"/>
          <w:snapToGrid w:val="0"/>
          <w:color w:val="auto"/>
          <w:sz w:val="32"/>
          <w:szCs w:val="32"/>
          <w:highlight w:val="none"/>
          <w:lang w:eastAsia="zh-CN"/>
        </w:rPr>
        <w:t>申报</w:t>
      </w:r>
      <w:r>
        <w:rPr>
          <w:rFonts w:hint="eastAsia" w:ascii="Times New Roman" w:hAnsi="Times New Roman" w:eastAsia="方正仿宋_GBK"/>
          <w:snapToGrid w:val="0"/>
          <w:color w:val="auto"/>
          <w:sz w:val="32"/>
          <w:szCs w:val="32"/>
          <w:highlight w:val="none"/>
        </w:rPr>
        <w:t>单位应同时作为项目主要课题（该</w:t>
      </w:r>
      <w:r>
        <w:rPr>
          <w:rFonts w:hint="eastAsia" w:ascii="Times New Roman" w:hAnsi="Times New Roman" w:eastAsia="方正仿宋_GBK"/>
          <w:snapToGrid w:val="0"/>
          <w:color w:val="auto"/>
          <w:sz w:val="32"/>
          <w:szCs w:val="32"/>
          <w:highlight w:val="none"/>
          <w:lang w:eastAsia="zh-CN"/>
        </w:rPr>
        <w:t>课题</w:t>
      </w:r>
      <w:r>
        <w:rPr>
          <w:rFonts w:hint="eastAsia" w:ascii="Times New Roman" w:hAnsi="Times New Roman" w:eastAsia="方正仿宋_GBK"/>
          <w:snapToGrid w:val="0"/>
          <w:color w:val="auto"/>
          <w:sz w:val="32"/>
          <w:szCs w:val="32"/>
          <w:highlight w:val="none"/>
        </w:rPr>
        <w:t>财政经费支持比例不低于40%）的承担单位。</w:t>
      </w:r>
    </w:p>
    <w:p w14:paraId="3B75E6CB">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（三）申报单位总数原则上不超过</w:t>
      </w:r>
      <w:r>
        <w:rPr>
          <w:rFonts w:hint="eastAsia" w:ascii="Times New Roman" w:hAnsi="Times New Roman" w:eastAsia="方正仿宋_GBK"/>
          <w:snapToGrid w:val="0"/>
          <w:color w:val="auto"/>
          <w:sz w:val="32"/>
          <w:szCs w:val="32"/>
          <w:highlight w:val="none"/>
          <w:lang w:val="en-US" w:eastAsia="zh-CN"/>
        </w:rPr>
        <w:t>4家（</w:t>
      </w:r>
      <w:r>
        <w:rPr>
          <w:rFonts w:hint="eastAsia" w:ascii="Times New Roman" w:hAnsi="Times New Roman" w:eastAsia="方正仿宋_GBK"/>
          <w:snapToGrid w:val="0"/>
          <w:color w:val="auto"/>
          <w:sz w:val="32"/>
          <w:szCs w:val="32"/>
          <w:highlight w:val="none"/>
          <w:lang w:eastAsia="zh-CN"/>
        </w:rPr>
        <w:t>“尖锋”行动计划和“协同”行动计划项目的申报单位总数原则上不超过</w:t>
      </w:r>
      <w:r>
        <w:rPr>
          <w:rFonts w:hint="eastAsia" w:ascii="Times New Roman" w:hAnsi="Times New Roman" w:eastAsia="方正仿宋_GBK"/>
          <w:snapToGrid w:val="0"/>
          <w:color w:val="auto"/>
          <w:sz w:val="32"/>
          <w:szCs w:val="32"/>
          <w:highlight w:val="none"/>
          <w:lang w:val="en-US" w:eastAsia="zh-CN"/>
        </w:rPr>
        <w:t>5家</w:t>
      </w:r>
      <w:r>
        <w:rPr>
          <w:rFonts w:hint="eastAsia" w:ascii="Times New Roman" w:hAnsi="Times New Roman" w:eastAsia="方正仿宋_GBK"/>
          <w:snapToGrid w:val="0"/>
          <w:color w:val="auto"/>
          <w:sz w:val="32"/>
          <w:szCs w:val="32"/>
          <w:highlight w:val="none"/>
        </w:rPr>
        <w:t>），每个联合申报单位均有相应的专业团队（具有相应研究基础的单位在职人员2人以上）实际参与到项目中。</w:t>
      </w:r>
      <w:r>
        <w:rPr>
          <w:rFonts w:hint="eastAsia" w:ascii="Times New Roman" w:hAnsi="Times New Roman" w:eastAsia="方正仿宋_GBK" w:cs="Times New Roman"/>
          <w:snapToGrid w:val="0"/>
          <w:color w:val="auto"/>
          <w:sz w:val="32"/>
          <w:szCs w:val="32"/>
          <w:highlight w:val="none"/>
          <w:lang w:val="en-US" w:eastAsia="zh-CN"/>
        </w:rPr>
        <w:t>多个单位联合申报的，应签订联合申报协议，并明确一家单位作为项目牵头单位。</w:t>
      </w:r>
    </w:p>
    <w:p w14:paraId="063AB329">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lang w:eastAsia="zh-CN"/>
        </w:rPr>
      </w:pPr>
      <w:r>
        <w:rPr>
          <w:rFonts w:hint="eastAsia" w:ascii="Times New Roman" w:hAnsi="Times New Roman" w:eastAsia="方正仿宋_GBK"/>
          <w:snapToGrid w:val="0"/>
          <w:color w:val="auto"/>
          <w:sz w:val="32"/>
          <w:szCs w:val="32"/>
          <w:highlight w:val="none"/>
          <w:lang w:eastAsia="zh-CN"/>
        </w:rPr>
        <w:t>（四）</w:t>
      </w:r>
      <w:r>
        <w:rPr>
          <w:rFonts w:hint="eastAsia" w:ascii="Times New Roman" w:hAnsi="Times New Roman" w:eastAsia="方正仿宋_GBK"/>
          <w:snapToGrid w:val="0"/>
          <w:color w:val="auto"/>
          <w:sz w:val="32"/>
          <w:szCs w:val="32"/>
          <w:highlight w:val="none"/>
        </w:rPr>
        <w:t>申报单位为企业且已注册</w:t>
      </w:r>
      <w:r>
        <w:rPr>
          <w:rFonts w:hint="default" w:ascii="Times New Roman" w:hAnsi="Times New Roman" w:eastAsia="方正仿宋_GBK"/>
          <w:snapToGrid w:val="0"/>
          <w:color w:val="auto"/>
          <w:sz w:val="32"/>
          <w:szCs w:val="32"/>
          <w:highlight w:val="none"/>
          <w:lang w:val="en"/>
        </w:rPr>
        <w:t>一</w:t>
      </w:r>
      <w:r>
        <w:rPr>
          <w:rFonts w:hint="eastAsia" w:ascii="Times New Roman" w:hAnsi="Times New Roman" w:eastAsia="方正仿宋_GBK"/>
          <w:snapToGrid w:val="0"/>
          <w:color w:val="auto"/>
          <w:sz w:val="32"/>
          <w:szCs w:val="32"/>
          <w:highlight w:val="none"/>
        </w:rPr>
        <w:t>年及以上的</w:t>
      </w:r>
      <w:r>
        <w:rPr>
          <w:rFonts w:hint="default" w:ascii="Times New Roman" w:hAnsi="Times New Roman" w:eastAsia="方正仿宋_GBK"/>
          <w:snapToGrid w:val="0"/>
          <w:color w:val="auto"/>
          <w:sz w:val="32"/>
          <w:szCs w:val="32"/>
          <w:highlight w:val="none"/>
          <w:lang w:val="en"/>
        </w:rPr>
        <w:t>（</w:t>
      </w:r>
      <w:r>
        <w:rPr>
          <w:rFonts w:hint="eastAsia" w:ascii="Times New Roman" w:hAnsi="Times New Roman" w:eastAsia="方正仿宋_GBK" w:cs="仿宋_GB2312"/>
          <w:snapToGrid w:val="0"/>
          <w:color w:val="auto"/>
          <w:sz w:val="32"/>
          <w:szCs w:val="32"/>
          <w:highlight w:val="none"/>
        </w:rPr>
        <w:t>计算时间截至2026年1月1日</w:t>
      </w:r>
      <w:r>
        <w:rPr>
          <w:rFonts w:hint="default" w:ascii="Times New Roman" w:hAnsi="Times New Roman" w:eastAsia="方正仿宋_GBK"/>
          <w:snapToGrid w:val="0"/>
          <w:color w:val="auto"/>
          <w:sz w:val="32"/>
          <w:szCs w:val="32"/>
          <w:highlight w:val="none"/>
          <w:lang w:val="en"/>
        </w:rPr>
        <w:t>）</w:t>
      </w:r>
      <w:r>
        <w:rPr>
          <w:rFonts w:hint="eastAsia" w:ascii="Times New Roman" w:hAnsi="Times New Roman" w:eastAsia="方正仿宋_GBK"/>
          <w:snapToGrid w:val="0"/>
          <w:color w:val="auto"/>
          <w:sz w:val="32"/>
          <w:szCs w:val="32"/>
          <w:highlight w:val="none"/>
        </w:rPr>
        <w:t>，在申报前须先在</w:t>
      </w:r>
      <w:r>
        <w:rPr>
          <w:rFonts w:hint="eastAsia" w:ascii="Times New Roman" w:hAnsi="Times New Roman" w:eastAsia="方正仿宋_GBK"/>
          <w:snapToGrid w:val="0"/>
          <w:color w:val="auto"/>
          <w:sz w:val="32"/>
          <w:szCs w:val="32"/>
          <w:highlight w:val="none"/>
          <w:lang w:eastAsia="zh-CN"/>
        </w:rPr>
        <w:t>“</w:t>
      </w:r>
      <w:r>
        <w:rPr>
          <w:rFonts w:hint="default" w:ascii="Times New Roman" w:hAnsi="Times New Roman" w:eastAsia="方正仿宋_GBK"/>
          <w:snapToGrid w:val="0"/>
          <w:color w:val="auto"/>
          <w:sz w:val="32"/>
          <w:szCs w:val="32"/>
          <w:highlight w:val="none"/>
          <w:lang w:val="en"/>
        </w:rPr>
        <w:t>广西科技计划管理信息化平台</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填报企业在税务部门备案的上一年度研发投入数据以及企业创新发展计划等情况（操作方法：申报单位管理员登录“</w:t>
      </w:r>
      <w:r>
        <w:rPr>
          <w:rFonts w:hint="default" w:ascii="Times New Roman" w:hAnsi="Times New Roman" w:eastAsia="方正仿宋_GBK"/>
          <w:snapToGrid w:val="0"/>
          <w:color w:val="auto"/>
          <w:sz w:val="32"/>
          <w:szCs w:val="32"/>
          <w:highlight w:val="none"/>
          <w:lang w:val="en"/>
        </w:rPr>
        <w:t>广西科技计划管理信息化平台</w:t>
      </w:r>
      <w:r>
        <w:rPr>
          <w:rFonts w:hint="eastAsia" w:ascii="Times New Roman" w:hAnsi="Times New Roman" w:eastAsia="方正仿宋_GBK"/>
          <w:snapToGrid w:val="0"/>
          <w:color w:val="auto"/>
          <w:sz w:val="32"/>
          <w:szCs w:val="32"/>
          <w:highlight w:val="none"/>
        </w:rPr>
        <w:t>”，进入“研发活动登记”菜单后点击“新增企业研发活动登记表”，按提示完成登记年度为202</w:t>
      </w:r>
      <w:r>
        <w:rPr>
          <w:rFonts w:hint="eastAsia" w:ascii="Times New Roman" w:hAnsi="Times New Roman" w:eastAsia="方正仿宋_GBK"/>
          <w:snapToGrid w:val="0"/>
          <w:color w:val="auto"/>
          <w:sz w:val="32"/>
          <w:szCs w:val="32"/>
          <w:highlight w:val="none"/>
          <w:lang w:val="en-US" w:eastAsia="zh-CN"/>
        </w:rPr>
        <w:t>6</w:t>
      </w:r>
      <w:r>
        <w:rPr>
          <w:rFonts w:hint="eastAsia" w:ascii="Times New Roman" w:hAnsi="Times New Roman" w:eastAsia="方正仿宋_GBK"/>
          <w:snapToGrid w:val="0"/>
          <w:color w:val="auto"/>
          <w:sz w:val="32"/>
          <w:szCs w:val="32"/>
          <w:highlight w:val="none"/>
        </w:rPr>
        <w:t>年的《企业研发活动登记表》填写，即登记202</w:t>
      </w:r>
      <w:r>
        <w:rPr>
          <w:rFonts w:hint="eastAsia" w:ascii="Times New Roman" w:hAnsi="Times New Roman" w:eastAsia="方正仿宋_GBK"/>
          <w:snapToGrid w:val="0"/>
          <w:color w:val="auto"/>
          <w:sz w:val="32"/>
          <w:szCs w:val="32"/>
          <w:highlight w:val="none"/>
          <w:lang w:val="en-US" w:eastAsia="zh-CN"/>
        </w:rPr>
        <w:t>5</w:t>
      </w:r>
      <w:r>
        <w:rPr>
          <w:rFonts w:hint="eastAsia" w:ascii="Times New Roman" w:hAnsi="Times New Roman" w:eastAsia="方正仿宋_GBK"/>
          <w:snapToGrid w:val="0"/>
          <w:color w:val="auto"/>
          <w:sz w:val="32"/>
          <w:szCs w:val="32"/>
          <w:highlight w:val="none"/>
        </w:rPr>
        <w:t>年的完成数和202</w:t>
      </w:r>
      <w:r>
        <w:rPr>
          <w:rFonts w:hint="eastAsia" w:ascii="Times New Roman" w:hAnsi="Times New Roman" w:eastAsia="方正仿宋_GBK"/>
          <w:snapToGrid w:val="0"/>
          <w:color w:val="auto"/>
          <w:sz w:val="32"/>
          <w:szCs w:val="32"/>
          <w:highlight w:val="none"/>
          <w:lang w:val="en-US" w:eastAsia="zh-CN"/>
        </w:rPr>
        <w:t>6</w:t>
      </w:r>
      <w:r>
        <w:rPr>
          <w:rFonts w:hint="eastAsia" w:ascii="Times New Roman" w:hAnsi="Times New Roman" w:eastAsia="方正仿宋_GBK"/>
          <w:snapToGrid w:val="0"/>
          <w:color w:val="auto"/>
          <w:sz w:val="32"/>
          <w:szCs w:val="32"/>
          <w:highlight w:val="none"/>
        </w:rPr>
        <w:t>年的预计数）。申报单位为企业且注册</w:t>
      </w:r>
      <w:r>
        <w:rPr>
          <w:rFonts w:hint="eastAsia" w:ascii="Times New Roman" w:hAnsi="Times New Roman" w:eastAsia="方正仿宋_GBK"/>
          <w:snapToGrid w:val="0"/>
          <w:color w:val="auto"/>
          <w:sz w:val="32"/>
          <w:szCs w:val="32"/>
          <w:highlight w:val="none"/>
          <w:lang w:eastAsia="zh-CN"/>
        </w:rPr>
        <w:t>不到一年</w:t>
      </w:r>
      <w:r>
        <w:rPr>
          <w:rFonts w:hint="eastAsia" w:ascii="Times New Roman" w:hAnsi="Times New Roman" w:eastAsia="方正仿宋_GBK"/>
          <w:snapToGrid w:val="0"/>
          <w:color w:val="auto"/>
          <w:sz w:val="32"/>
          <w:szCs w:val="32"/>
          <w:highlight w:val="none"/>
        </w:rPr>
        <w:t>的（计算时间截至2026年1月1日）</w:t>
      </w:r>
      <w:r>
        <w:rPr>
          <w:rFonts w:hint="eastAsia" w:ascii="Times New Roman" w:hAnsi="Times New Roman" w:eastAsia="方正仿宋_GBK"/>
          <w:snapToGrid w:val="0"/>
          <w:color w:val="auto"/>
          <w:sz w:val="32"/>
          <w:szCs w:val="32"/>
          <w:highlight w:val="none"/>
          <w:lang w:eastAsia="zh-CN"/>
        </w:rPr>
        <w:t>，视为</w:t>
      </w:r>
      <w:r>
        <w:rPr>
          <w:rFonts w:hint="eastAsia" w:ascii="Times New Roman" w:hAnsi="Times New Roman" w:eastAsia="方正仿宋_GBK"/>
          <w:snapToGrid w:val="0"/>
          <w:color w:val="auto"/>
          <w:sz w:val="32"/>
          <w:szCs w:val="32"/>
          <w:highlight w:val="none"/>
        </w:rPr>
        <w:t>初创企业，无需填报</w:t>
      </w:r>
      <w:r>
        <w:rPr>
          <w:rFonts w:hint="eastAsia" w:ascii="Times New Roman" w:hAnsi="Times New Roman" w:eastAsia="方正仿宋_GBK"/>
          <w:snapToGrid w:val="0"/>
          <w:color w:val="auto"/>
          <w:sz w:val="32"/>
          <w:szCs w:val="32"/>
          <w:highlight w:val="none"/>
          <w:lang w:eastAsia="zh-CN"/>
        </w:rPr>
        <w:t>上年完成数，</w:t>
      </w:r>
      <w:r>
        <w:rPr>
          <w:rFonts w:hint="eastAsia" w:ascii="Times New Roman" w:hAnsi="Times New Roman" w:eastAsia="方正仿宋_GBK"/>
          <w:snapToGrid w:val="0"/>
          <w:color w:val="auto"/>
          <w:sz w:val="32"/>
          <w:szCs w:val="32"/>
          <w:highlight w:val="none"/>
        </w:rPr>
        <w:t>但需提供相应财务报表等</w:t>
      </w:r>
      <w:r>
        <w:rPr>
          <w:rFonts w:hint="eastAsia" w:ascii="Times New Roman" w:hAnsi="Times New Roman" w:eastAsia="方正仿宋_GBK"/>
          <w:snapToGrid w:val="0"/>
          <w:color w:val="auto"/>
          <w:sz w:val="32"/>
          <w:szCs w:val="32"/>
          <w:highlight w:val="none"/>
          <w:lang w:eastAsia="zh-CN"/>
        </w:rPr>
        <w:t>作为附件</w:t>
      </w:r>
      <w:r>
        <w:rPr>
          <w:rFonts w:hint="eastAsia" w:ascii="Times New Roman" w:hAnsi="Times New Roman" w:eastAsia="方正仿宋_GBK"/>
          <w:snapToGrid w:val="0"/>
          <w:color w:val="auto"/>
          <w:sz w:val="32"/>
          <w:szCs w:val="32"/>
          <w:highlight w:val="none"/>
        </w:rPr>
        <w:t>证明</w:t>
      </w:r>
      <w:r>
        <w:rPr>
          <w:rFonts w:hint="eastAsia" w:ascii="Times New Roman" w:hAnsi="Times New Roman" w:eastAsia="方正仿宋_GBK"/>
          <w:snapToGrid w:val="0"/>
          <w:color w:val="auto"/>
          <w:sz w:val="32"/>
          <w:szCs w:val="32"/>
          <w:highlight w:val="none"/>
          <w:lang w:eastAsia="zh-CN"/>
        </w:rPr>
        <w:t>上传（附件文件名后标注“初创企业”）</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lang w:eastAsia="zh-CN"/>
        </w:rPr>
        <w:t>若截至</w:t>
      </w:r>
      <w:r>
        <w:rPr>
          <w:rFonts w:hint="eastAsia" w:ascii="Times New Roman" w:hAnsi="Times New Roman" w:eastAsia="仿宋_GB2312"/>
          <w:snapToGrid w:val="0"/>
          <w:color w:val="auto"/>
          <w:sz w:val="32"/>
          <w:szCs w:val="32"/>
        </w:rPr>
        <w:t>项目申报系统关闭日</w:t>
      </w:r>
      <w:r>
        <w:rPr>
          <w:rFonts w:hint="eastAsia" w:ascii="Times New Roman" w:hAnsi="Times New Roman" w:eastAsia="方正仿宋_GBK"/>
          <w:snapToGrid w:val="0"/>
          <w:color w:val="auto"/>
          <w:sz w:val="32"/>
          <w:szCs w:val="32"/>
          <w:highlight w:val="none"/>
          <w:lang w:eastAsia="zh-CN"/>
        </w:rPr>
        <w:t>，企业</w:t>
      </w:r>
      <w:r>
        <w:rPr>
          <w:rFonts w:hint="eastAsia" w:ascii="Times New Roman" w:hAnsi="Times New Roman" w:eastAsia="方正仿宋_GBK"/>
          <w:snapToGrid w:val="0"/>
          <w:color w:val="auto"/>
          <w:sz w:val="32"/>
          <w:szCs w:val="32"/>
          <w:highlight w:val="none"/>
        </w:rPr>
        <w:t>在税务部门备案的上一年度研发投入数据</w:t>
      </w:r>
      <w:r>
        <w:rPr>
          <w:rFonts w:hint="eastAsia" w:ascii="Times New Roman" w:hAnsi="Times New Roman" w:eastAsia="方正仿宋_GBK"/>
          <w:snapToGrid w:val="0"/>
          <w:color w:val="auto"/>
          <w:sz w:val="32"/>
          <w:szCs w:val="32"/>
          <w:highlight w:val="none"/>
          <w:lang w:eastAsia="zh-CN"/>
        </w:rPr>
        <w:t>仍无官方数据，可填报</w:t>
      </w:r>
      <w:r>
        <w:rPr>
          <w:rFonts w:hint="eastAsia" w:ascii="Times New Roman" w:hAnsi="Times New Roman" w:eastAsia="方正仿宋_GBK"/>
          <w:snapToGrid w:val="0"/>
          <w:color w:val="auto"/>
          <w:sz w:val="32"/>
          <w:szCs w:val="32"/>
          <w:highlight w:val="none"/>
        </w:rPr>
        <w:t>企业在税务部门备案的</w:t>
      </w:r>
      <w:r>
        <w:rPr>
          <w:rFonts w:hint="eastAsia" w:ascii="Times New Roman" w:hAnsi="Times New Roman" w:eastAsia="方正仿宋_GBK"/>
          <w:snapToGrid w:val="0"/>
          <w:color w:val="auto"/>
          <w:sz w:val="32"/>
          <w:szCs w:val="32"/>
          <w:highlight w:val="none"/>
          <w:lang w:eastAsia="zh-CN"/>
        </w:rPr>
        <w:t>最新</w:t>
      </w:r>
      <w:r>
        <w:rPr>
          <w:rFonts w:hint="eastAsia" w:ascii="Times New Roman" w:hAnsi="Times New Roman" w:eastAsia="方正仿宋_GBK"/>
          <w:snapToGrid w:val="0"/>
          <w:color w:val="auto"/>
          <w:sz w:val="32"/>
          <w:szCs w:val="32"/>
          <w:highlight w:val="none"/>
        </w:rPr>
        <w:t>年度研发投入数据</w:t>
      </w:r>
      <w:r>
        <w:rPr>
          <w:rFonts w:hint="eastAsia" w:ascii="Times New Roman" w:hAnsi="Times New Roman" w:eastAsia="方正仿宋_GBK"/>
          <w:snapToGrid w:val="0"/>
          <w:color w:val="auto"/>
          <w:sz w:val="32"/>
          <w:szCs w:val="32"/>
          <w:highlight w:val="none"/>
          <w:lang w:eastAsia="zh-CN"/>
        </w:rPr>
        <w:t>。</w:t>
      </w:r>
    </w:p>
    <w:p w14:paraId="64A5E729">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lang w:eastAsia="zh-CN"/>
        </w:rPr>
      </w:pPr>
      <w:r>
        <w:rPr>
          <w:rFonts w:hint="eastAsia" w:ascii="Times New Roman" w:hAnsi="Times New Roman" w:eastAsia="方正仿宋_GBK"/>
          <w:snapToGrid w:val="0"/>
          <w:color w:val="auto"/>
          <w:sz w:val="32"/>
          <w:szCs w:val="32"/>
          <w:highlight w:val="none"/>
          <w:lang w:eastAsia="zh-CN"/>
        </w:rPr>
        <w:t>（五）</w:t>
      </w:r>
      <w:r>
        <w:rPr>
          <w:rFonts w:hint="eastAsia" w:ascii="Times New Roman" w:hAnsi="Times New Roman" w:eastAsia="方正仿宋_GBK"/>
          <w:snapToGrid w:val="0"/>
          <w:color w:val="auto"/>
          <w:sz w:val="32"/>
          <w:szCs w:val="32"/>
          <w:highlight w:val="none"/>
        </w:rPr>
        <w:t>企业牵头申报的项目，牵头企业应在“</w:t>
      </w:r>
      <w:r>
        <w:rPr>
          <w:rFonts w:hint="default" w:ascii="Times New Roman" w:hAnsi="Times New Roman" w:eastAsia="方正仿宋_GBK"/>
          <w:snapToGrid w:val="0"/>
          <w:color w:val="auto"/>
          <w:sz w:val="32"/>
          <w:szCs w:val="32"/>
          <w:highlight w:val="none"/>
          <w:lang w:val="en"/>
        </w:rPr>
        <w:t>广西科技计划管理信息化平台</w:t>
      </w:r>
      <w:r>
        <w:rPr>
          <w:rFonts w:hint="eastAsia" w:ascii="Times New Roman" w:hAnsi="Times New Roman" w:eastAsia="方正仿宋_GBK"/>
          <w:snapToGrid w:val="0"/>
          <w:color w:val="auto"/>
          <w:sz w:val="32"/>
          <w:szCs w:val="32"/>
          <w:highlight w:val="none"/>
        </w:rPr>
        <w:t>”完成首席技术官备案（操作方法：申报单位管理员登录“</w:t>
      </w:r>
      <w:r>
        <w:rPr>
          <w:rFonts w:hint="default" w:ascii="Times New Roman" w:hAnsi="Times New Roman" w:eastAsia="方正仿宋_GBK"/>
          <w:snapToGrid w:val="0"/>
          <w:color w:val="auto"/>
          <w:sz w:val="32"/>
          <w:szCs w:val="32"/>
          <w:highlight w:val="none"/>
          <w:lang w:val="en"/>
        </w:rPr>
        <w:t>广西科技计划管理信息化平台</w:t>
      </w:r>
      <w:r>
        <w:rPr>
          <w:rFonts w:hint="eastAsia" w:ascii="Times New Roman" w:hAnsi="Times New Roman" w:eastAsia="方正仿宋_GBK"/>
          <w:snapToGrid w:val="0"/>
          <w:color w:val="auto"/>
          <w:sz w:val="32"/>
          <w:szCs w:val="32"/>
          <w:highlight w:val="none"/>
        </w:rPr>
        <w:t>”，进入“系统管理</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人员管理</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聘用CTO”中设置本单位首席技术官，首席技术官收到邮件后激活账号，根据提示完成备案申报工作，详细操作流程可见系统首页公告通知栏的首席技术官操作手册）</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申报书须经首席技术官在系统审核签字，否则不予受理。</w:t>
      </w:r>
      <w:r>
        <w:rPr>
          <w:rFonts w:hint="default" w:ascii="Times New Roman" w:hAnsi="Times New Roman" w:eastAsia="方正仿宋_GBK"/>
          <w:snapToGrid w:val="0"/>
          <w:color w:val="auto"/>
          <w:sz w:val="32"/>
          <w:szCs w:val="32"/>
          <w:highlight w:val="none"/>
          <w:lang w:val="en"/>
        </w:rPr>
        <w:t>首席技术官与项目负责人可为同一人。</w:t>
      </w:r>
      <w:r>
        <w:rPr>
          <w:rFonts w:hint="eastAsia" w:ascii="Times New Roman" w:hAnsi="Times New Roman" w:eastAsia="方正仿宋_GBK"/>
          <w:snapToGrid w:val="0"/>
          <w:color w:val="auto"/>
          <w:sz w:val="32"/>
          <w:szCs w:val="32"/>
          <w:highlight w:val="none"/>
          <w:lang w:eastAsia="zh-CN"/>
        </w:rPr>
        <w:t>（此条适用于“赋能”行动计划项目以及其他要求需要首席技术官备案、签章的项目）</w:t>
      </w:r>
    </w:p>
    <w:p w14:paraId="30EDC35C">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cs="仿宋_GB2312"/>
          <w:snapToGrid w:val="0"/>
          <w:color w:val="auto"/>
          <w:sz w:val="32"/>
          <w:szCs w:val="32"/>
          <w:highlight w:val="none"/>
          <w:lang w:eastAsia="zh-CN"/>
        </w:rPr>
      </w:pPr>
      <w:r>
        <w:rPr>
          <w:rFonts w:hint="eastAsia" w:ascii="Times New Roman" w:hAnsi="Times New Roman" w:eastAsia="方正仿宋_GBK"/>
          <w:snapToGrid w:val="0"/>
          <w:color w:val="auto"/>
          <w:sz w:val="32"/>
          <w:szCs w:val="32"/>
          <w:highlight w:val="none"/>
          <w:lang w:eastAsia="zh-CN"/>
        </w:rPr>
        <w:t>（六）</w:t>
      </w:r>
      <w:r>
        <w:rPr>
          <w:rFonts w:hint="eastAsia" w:ascii="Times New Roman" w:hAnsi="Times New Roman" w:eastAsia="方正仿宋_GBK" w:cs="仿宋_GB2312"/>
          <w:snapToGrid w:val="0"/>
          <w:color w:val="auto"/>
          <w:sz w:val="32"/>
          <w:szCs w:val="32"/>
          <w:highlight w:val="none"/>
        </w:rPr>
        <w:t>鼓励企业牵头与高校、科研院所组成产学研团队，依托省部级及以上创新平台联合申报项目。</w:t>
      </w:r>
      <w:r>
        <w:rPr>
          <w:rFonts w:hint="eastAsia" w:ascii="Times New Roman" w:hAnsi="Times New Roman" w:eastAsia="方正仿宋_GBK" w:cs="仿宋_GB2312"/>
          <w:snapToGrid w:val="0"/>
          <w:color w:val="auto"/>
          <w:sz w:val="32"/>
          <w:szCs w:val="32"/>
          <w:highlight w:val="none"/>
          <w:lang w:eastAsia="zh-CN"/>
        </w:rPr>
        <w:t>政府部门、全额或差额拨款事业单位提供近一年财务报表或“赋码”单体审计报告（无配套资金的单位不需提供），其他类型申报单位需提供“赋码”单体审计报告（</w:t>
      </w:r>
      <w:r>
        <w:rPr>
          <w:rFonts w:hint="eastAsia" w:ascii="Times New Roman" w:hAnsi="Times New Roman" w:eastAsia="方正仿宋_GBK"/>
          <w:snapToGrid w:val="0"/>
          <w:color w:val="auto"/>
          <w:sz w:val="32"/>
          <w:szCs w:val="32"/>
          <w:highlight w:val="none"/>
        </w:rPr>
        <w:t>注册</w:t>
      </w:r>
      <w:r>
        <w:rPr>
          <w:rFonts w:hint="eastAsia" w:ascii="Times New Roman" w:hAnsi="Times New Roman" w:eastAsia="方正仿宋_GBK"/>
          <w:snapToGrid w:val="0"/>
          <w:color w:val="auto"/>
          <w:sz w:val="32"/>
          <w:szCs w:val="32"/>
          <w:highlight w:val="none"/>
          <w:lang w:eastAsia="zh-CN"/>
        </w:rPr>
        <w:t>不到一年</w:t>
      </w:r>
      <w:r>
        <w:rPr>
          <w:rFonts w:hint="eastAsia" w:ascii="Times New Roman" w:hAnsi="Times New Roman" w:eastAsia="方正仿宋_GBK"/>
          <w:snapToGrid w:val="0"/>
          <w:color w:val="auto"/>
          <w:sz w:val="32"/>
          <w:szCs w:val="32"/>
          <w:highlight w:val="none"/>
        </w:rPr>
        <w:t>的初创企业</w:t>
      </w:r>
      <w:r>
        <w:rPr>
          <w:rFonts w:hint="eastAsia" w:ascii="Times New Roman" w:hAnsi="Times New Roman" w:eastAsia="方正仿宋_GBK" w:cs="仿宋_GB2312"/>
          <w:snapToGrid w:val="0"/>
          <w:color w:val="auto"/>
          <w:sz w:val="32"/>
          <w:szCs w:val="32"/>
          <w:highlight w:val="none"/>
          <w:lang w:eastAsia="zh-CN"/>
        </w:rPr>
        <w:t>，提供成立以来的财务报表或“赋码”单体审计报告）。</w:t>
      </w:r>
    </w:p>
    <w:p w14:paraId="09BE6BDF">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lang w:eastAsia="zh-CN"/>
        </w:rPr>
      </w:pPr>
      <w:r>
        <w:rPr>
          <w:rFonts w:hint="eastAsia" w:ascii="Times New Roman" w:hAnsi="Times New Roman" w:eastAsia="方正仿宋_GBK" w:cs="仿宋_GB2312"/>
          <w:snapToGrid w:val="0"/>
          <w:color w:val="auto"/>
          <w:sz w:val="32"/>
          <w:szCs w:val="32"/>
          <w:highlight w:val="none"/>
          <w:lang w:val="en-US" w:eastAsia="zh-CN"/>
        </w:rPr>
        <w:t>1.</w:t>
      </w:r>
      <w:r>
        <w:rPr>
          <w:rFonts w:hint="eastAsia" w:ascii="Times New Roman" w:hAnsi="Times New Roman" w:eastAsia="方正仿宋_GBK"/>
          <w:snapToGrid w:val="0"/>
          <w:color w:val="auto"/>
          <w:sz w:val="32"/>
          <w:szCs w:val="32"/>
          <w:highlight w:val="none"/>
        </w:rPr>
        <w:t>企业牵头申报的项目，</w:t>
      </w:r>
      <w:r>
        <w:rPr>
          <w:rFonts w:hint="eastAsia" w:ascii="Times New Roman" w:hAnsi="Times New Roman" w:eastAsia="方正仿宋_GBK"/>
          <w:snapToGrid w:val="0"/>
          <w:color w:val="auto"/>
          <w:sz w:val="32"/>
          <w:szCs w:val="32"/>
          <w:highlight w:val="none"/>
          <w:lang w:eastAsia="zh-CN"/>
        </w:rPr>
        <w:t>在保证配套经费</w:t>
      </w:r>
      <w:r>
        <w:rPr>
          <w:rFonts w:hint="eastAsia" w:ascii="Times New Roman" w:hAnsi="Times New Roman" w:eastAsia="方正仿宋_GBK"/>
          <w:snapToGrid w:val="0"/>
          <w:color w:val="auto"/>
          <w:sz w:val="32"/>
          <w:szCs w:val="32"/>
          <w:highlight w:val="none"/>
        </w:rPr>
        <w:t>不低于申</w:t>
      </w:r>
      <w:r>
        <w:rPr>
          <w:rFonts w:hint="eastAsia" w:ascii="Times New Roman" w:hAnsi="Times New Roman" w:eastAsia="方正仿宋_GBK"/>
          <w:snapToGrid w:val="0"/>
          <w:color w:val="auto"/>
          <w:sz w:val="32"/>
          <w:szCs w:val="32"/>
          <w:highlight w:val="none"/>
          <w:lang w:eastAsia="zh-CN"/>
        </w:rPr>
        <w:t>请财政总经费</w:t>
      </w:r>
      <w:r>
        <w:rPr>
          <w:rFonts w:hint="eastAsia" w:ascii="Times New Roman" w:hAnsi="Times New Roman" w:eastAsia="方正仿宋_GBK"/>
          <w:snapToGrid w:val="0"/>
          <w:color w:val="auto"/>
          <w:sz w:val="32"/>
          <w:szCs w:val="32"/>
          <w:highlight w:val="none"/>
        </w:rPr>
        <w:t>3倍的</w:t>
      </w:r>
      <w:r>
        <w:rPr>
          <w:rFonts w:hint="eastAsia" w:ascii="Times New Roman" w:hAnsi="Times New Roman" w:eastAsia="方正仿宋_GBK"/>
          <w:snapToGrid w:val="0"/>
          <w:color w:val="auto"/>
          <w:sz w:val="32"/>
          <w:szCs w:val="32"/>
          <w:highlight w:val="none"/>
          <w:lang w:eastAsia="zh-CN"/>
        </w:rPr>
        <w:t>情况下</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lang w:eastAsia="zh-CN"/>
        </w:rPr>
        <w:t>各申报单位自行协商配套经费比例。</w:t>
      </w:r>
      <w:r>
        <w:rPr>
          <w:rFonts w:hint="eastAsia" w:ascii="Times New Roman" w:hAnsi="Times New Roman" w:eastAsia="方正仿宋_GBK"/>
          <w:snapToGrid w:val="0"/>
          <w:color w:val="auto"/>
          <w:sz w:val="32"/>
          <w:szCs w:val="32"/>
          <w:highlight w:val="none"/>
          <w:lang w:val="en-US" w:eastAsia="zh-CN"/>
        </w:rPr>
        <w:t>申报时</w:t>
      </w:r>
      <w:r>
        <w:rPr>
          <w:rFonts w:hint="eastAsia" w:ascii="Times New Roman" w:hAnsi="Times New Roman" w:eastAsia="方正仿宋_GBK"/>
          <w:snapToGrid w:val="0"/>
          <w:color w:val="auto"/>
          <w:sz w:val="32"/>
          <w:szCs w:val="32"/>
          <w:highlight w:val="none"/>
        </w:rPr>
        <w:t>要出具匹配资金承诺函，配套经费要以申报单位可用资金出资</w:t>
      </w:r>
      <w:r>
        <w:rPr>
          <w:rFonts w:hint="eastAsia" w:ascii="Times New Roman" w:hAnsi="Times New Roman" w:eastAsia="方正仿宋_GBK"/>
          <w:snapToGrid w:val="0"/>
          <w:color w:val="auto"/>
          <w:sz w:val="32"/>
          <w:szCs w:val="32"/>
          <w:highlight w:val="none"/>
          <w:lang w:eastAsia="zh-CN"/>
        </w:rPr>
        <w:t>。“尖锋”行动计划项目除满足上述要求外，</w:t>
      </w:r>
      <w:r>
        <w:rPr>
          <w:rFonts w:hint="eastAsia" w:ascii="Times New Roman" w:hAnsi="Times New Roman" w:eastAsia="方正仿宋_GBK" w:cs="Times New Roman"/>
          <w:snapToGrid w:val="0"/>
          <w:color w:val="auto"/>
          <w:sz w:val="32"/>
          <w:szCs w:val="32"/>
          <w:highlight w:val="none"/>
          <w:lang w:val="en-US" w:eastAsia="zh-CN"/>
        </w:rPr>
        <w:t>牵头企业还</w:t>
      </w:r>
      <w:r>
        <w:rPr>
          <w:rFonts w:hint="eastAsia" w:ascii="Times New Roman" w:hAnsi="Times New Roman" w:eastAsia="方正仿宋_GBK"/>
          <w:snapToGrid w:val="0"/>
          <w:color w:val="auto"/>
          <w:sz w:val="32"/>
          <w:szCs w:val="32"/>
          <w:highlight w:val="none"/>
          <w:lang w:eastAsia="zh-CN"/>
        </w:rPr>
        <w:t>需满足</w:t>
      </w:r>
      <w:r>
        <w:rPr>
          <w:rFonts w:hint="eastAsia" w:ascii="Times New Roman" w:hAnsi="Times New Roman" w:eastAsia="方正仿宋_GBK" w:cs="Times New Roman"/>
          <w:snapToGrid w:val="0"/>
          <w:color w:val="auto"/>
          <w:sz w:val="32"/>
          <w:szCs w:val="32"/>
          <w:highlight w:val="none"/>
        </w:rPr>
        <w:t>上年度研发经费占主营业务收入的比重达到</w:t>
      </w:r>
      <w:r>
        <w:rPr>
          <w:rFonts w:hint="eastAsia" w:ascii="Times New Roman" w:hAnsi="Times New Roman" w:eastAsia="方正仿宋_GBK" w:cs="Times New Roman"/>
          <w:snapToGrid w:val="0"/>
          <w:color w:val="auto"/>
          <w:sz w:val="32"/>
          <w:szCs w:val="32"/>
          <w:highlight w:val="none"/>
          <w:lang w:eastAsia="zh-CN"/>
        </w:rPr>
        <w:t>3</w:t>
      </w:r>
      <w:r>
        <w:rPr>
          <w:rFonts w:hint="eastAsia" w:ascii="Times New Roman" w:hAnsi="Times New Roman" w:eastAsia="方正仿宋_GBK" w:cs="Times New Roman"/>
          <w:snapToGrid w:val="0"/>
          <w:color w:val="auto"/>
          <w:sz w:val="32"/>
          <w:szCs w:val="32"/>
          <w:highlight w:val="none"/>
        </w:rPr>
        <w:t>%以上</w:t>
      </w:r>
      <w:r>
        <w:rPr>
          <w:rFonts w:hint="eastAsia" w:ascii="Times New Roman" w:hAnsi="Times New Roman" w:eastAsia="方正仿宋_GBK" w:cs="Times New Roman"/>
          <w:snapToGrid w:val="0"/>
          <w:color w:val="auto"/>
          <w:sz w:val="32"/>
          <w:szCs w:val="32"/>
          <w:highlight w:val="none"/>
          <w:lang w:val="en-US" w:eastAsia="zh-CN"/>
        </w:rPr>
        <w:t>或</w:t>
      </w:r>
      <w:r>
        <w:rPr>
          <w:rFonts w:hint="eastAsia" w:ascii="Times New Roman" w:hAnsi="Times New Roman" w:eastAsia="方正仿宋_GBK" w:cs="Times New Roman"/>
          <w:snapToGrid w:val="0"/>
          <w:color w:val="auto"/>
          <w:sz w:val="32"/>
          <w:szCs w:val="32"/>
          <w:highlight w:val="none"/>
        </w:rPr>
        <w:t>研发经费达100</w:t>
      </w:r>
      <w:r>
        <w:rPr>
          <w:rFonts w:hint="default" w:ascii="Times New Roman" w:hAnsi="Times New Roman" w:eastAsia="方正仿宋_GBK" w:cs="Times New Roman"/>
          <w:snapToGrid w:val="0"/>
          <w:color w:val="auto"/>
          <w:sz w:val="32"/>
          <w:szCs w:val="32"/>
          <w:highlight w:val="none"/>
          <w:lang w:val="en"/>
        </w:rPr>
        <w:t>0</w:t>
      </w:r>
      <w:r>
        <w:rPr>
          <w:rFonts w:hint="eastAsia" w:ascii="Times New Roman" w:hAnsi="Times New Roman" w:eastAsia="方正仿宋_GBK" w:cs="Times New Roman"/>
          <w:snapToGrid w:val="0"/>
          <w:color w:val="auto"/>
          <w:sz w:val="32"/>
          <w:szCs w:val="32"/>
          <w:highlight w:val="none"/>
        </w:rPr>
        <w:t>0万元以上</w:t>
      </w:r>
      <w:r>
        <w:rPr>
          <w:rFonts w:hint="eastAsia" w:ascii="Times New Roman" w:hAnsi="Times New Roman" w:eastAsia="方正仿宋_GBK" w:cs="Times New Roman"/>
          <w:snapToGrid w:val="0"/>
          <w:color w:val="auto"/>
          <w:sz w:val="32"/>
          <w:szCs w:val="32"/>
          <w:highlight w:val="none"/>
          <w:lang w:eastAsia="zh-CN"/>
        </w:rPr>
        <w:t>。</w:t>
      </w:r>
    </w:p>
    <w:p w14:paraId="31F80F58">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2.</w:t>
      </w:r>
      <w:r>
        <w:rPr>
          <w:rFonts w:hint="eastAsia" w:ascii="Times New Roman" w:hAnsi="Times New Roman" w:eastAsia="方正仿宋_GBK"/>
          <w:snapToGrid w:val="0"/>
          <w:color w:val="auto"/>
          <w:sz w:val="32"/>
          <w:szCs w:val="32"/>
          <w:highlight w:val="none"/>
        </w:rPr>
        <w:t>非企业牵头申报的项目，</w:t>
      </w:r>
      <w:r>
        <w:rPr>
          <w:rFonts w:hint="eastAsia" w:ascii="Times New Roman" w:hAnsi="Times New Roman" w:eastAsia="方正仿宋_GBK"/>
          <w:snapToGrid w:val="0"/>
          <w:color w:val="auto"/>
          <w:sz w:val="32"/>
          <w:szCs w:val="32"/>
          <w:highlight w:val="none"/>
          <w:lang w:eastAsia="zh-CN"/>
        </w:rPr>
        <w:t>在保证</w:t>
      </w:r>
      <w:r>
        <w:rPr>
          <w:rFonts w:hint="eastAsia" w:ascii="Times New Roman" w:hAnsi="Times New Roman" w:eastAsia="方正仿宋_GBK"/>
          <w:snapToGrid w:val="0"/>
          <w:color w:val="auto"/>
          <w:sz w:val="32"/>
          <w:szCs w:val="32"/>
          <w:highlight w:val="none"/>
          <w:lang w:val="en-US" w:eastAsia="zh-CN"/>
        </w:rPr>
        <w:t>配套经费</w:t>
      </w:r>
      <w:r>
        <w:rPr>
          <w:rFonts w:hint="eastAsia" w:ascii="Times New Roman" w:hAnsi="Times New Roman" w:eastAsia="方正仿宋_GBK"/>
          <w:snapToGrid w:val="0"/>
          <w:color w:val="auto"/>
          <w:sz w:val="32"/>
          <w:szCs w:val="32"/>
          <w:highlight w:val="none"/>
        </w:rPr>
        <w:t>不低于申请</w:t>
      </w:r>
      <w:r>
        <w:rPr>
          <w:rFonts w:hint="eastAsia" w:ascii="Times New Roman" w:hAnsi="Times New Roman" w:eastAsia="方正仿宋_GBK"/>
          <w:snapToGrid w:val="0"/>
          <w:color w:val="auto"/>
          <w:sz w:val="32"/>
          <w:szCs w:val="32"/>
          <w:highlight w:val="none"/>
          <w:lang w:eastAsia="zh-CN"/>
        </w:rPr>
        <w:t>财政总</w:t>
      </w:r>
      <w:r>
        <w:rPr>
          <w:rFonts w:hint="eastAsia" w:ascii="Times New Roman" w:hAnsi="Times New Roman" w:eastAsia="方正仿宋_GBK"/>
          <w:snapToGrid w:val="0"/>
          <w:color w:val="auto"/>
          <w:sz w:val="32"/>
          <w:szCs w:val="32"/>
          <w:highlight w:val="none"/>
        </w:rPr>
        <w:t>经费中</w:t>
      </w:r>
      <w:r>
        <w:rPr>
          <w:rFonts w:hint="eastAsia" w:ascii="Times New Roman" w:hAnsi="Times New Roman" w:eastAsia="方正仿宋_GBK"/>
          <w:snapToGrid w:val="0"/>
          <w:color w:val="auto"/>
          <w:sz w:val="32"/>
          <w:szCs w:val="32"/>
          <w:highlight w:val="none"/>
          <w:lang w:eastAsia="zh-CN"/>
        </w:rPr>
        <w:t>所有</w:t>
      </w:r>
      <w:r>
        <w:rPr>
          <w:rFonts w:hint="eastAsia" w:ascii="Times New Roman" w:hAnsi="Times New Roman" w:eastAsia="方正仿宋_GBK"/>
          <w:snapToGrid w:val="0"/>
          <w:color w:val="auto"/>
          <w:sz w:val="32"/>
          <w:szCs w:val="32"/>
          <w:highlight w:val="none"/>
        </w:rPr>
        <w:t>企业所占</w:t>
      </w:r>
      <w:r>
        <w:rPr>
          <w:rFonts w:hint="eastAsia" w:ascii="Times New Roman" w:hAnsi="Times New Roman" w:eastAsia="方正仿宋_GBK"/>
          <w:snapToGrid w:val="0"/>
          <w:color w:val="auto"/>
          <w:sz w:val="32"/>
          <w:szCs w:val="32"/>
          <w:highlight w:val="none"/>
          <w:lang w:eastAsia="zh-CN"/>
        </w:rPr>
        <w:t>财政</w:t>
      </w:r>
      <w:r>
        <w:rPr>
          <w:rFonts w:hint="eastAsia" w:ascii="Times New Roman" w:hAnsi="Times New Roman" w:eastAsia="方正仿宋_GBK"/>
          <w:snapToGrid w:val="0"/>
          <w:color w:val="auto"/>
          <w:sz w:val="32"/>
          <w:szCs w:val="32"/>
          <w:highlight w:val="none"/>
        </w:rPr>
        <w:t>经费3倍</w:t>
      </w:r>
      <w:r>
        <w:rPr>
          <w:rFonts w:hint="eastAsia" w:ascii="Times New Roman" w:hAnsi="Times New Roman" w:eastAsia="方正仿宋_GBK"/>
          <w:snapToGrid w:val="0"/>
          <w:color w:val="auto"/>
          <w:sz w:val="32"/>
          <w:szCs w:val="32"/>
          <w:highlight w:val="none"/>
          <w:lang w:eastAsia="zh-CN"/>
        </w:rPr>
        <w:t>的</w:t>
      </w:r>
      <w:r>
        <w:rPr>
          <w:rFonts w:hint="eastAsia" w:ascii="Times New Roman" w:hAnsi="Times New Roman" w:eastAsia="方正仿宋_GBK"/>
          <w:snapToGrid w:val="0"/>
          <w:color w:val="auto"/>
          <w:sz w:val="32"/>
          <w:szCs w:val="32"/>
          <w:highlight w:val="none"/>
          <w:lang w:val="en-US" w:eastAsia="zh-CN"/>
        </w:rPr>
        <w:t>情况下</w:t>
      </w:r>
      <w:r>
        <w:rPr>
          <w:rFonts w:hint="eastAsia" w:ascii="Times New Roman" w:hAnsi="Times New Roman" w:eastAsia="方正仿宋_GBK"/>
          <w:snapToGrid w:val="0"/>
          <w:color w:val="auto"/>
          <w:sz w:val="32"/>
          <w:szCs w:val="32"/>
          <w:highlight w:val="none"/>
          <w:lang w:eastAsia="zh-CN"/>
        </w:rPr>
        <w:t>，各申报单位自行协商配套经费比例。</w:t>
      </w:r>
      <w:r>
        <w:rPr>
          <w:rFonts w:hint="eastAsia" w:ascii="Times New Roman" w:hAnsi="Times New Roman" w:eastAsia="方正仿宋_GBK"/>
          <w:snapToGrid w:val="0"/>
          <w:color w:val="auto"/>
          <w:sz w:val="32"/>
          <w:szCs w:val="32"/>
          <w:highlight w:val="none"/>
        </w:rPr>
        <w:t>申报时要出具匹配资金承诺函，配套经费要以申报单位可用资金出资。</w:t>
      </w:r>
      <w:r>
        <w:rPr>
          <w:rFonts w:hint="eastAsia" w:ascii="Times New Roman" w:hAnsi="Times New Roman" w:eastAsia="方正仿宋_GBK"/>
          <w:snapToGrid w:val="0"/>
          <w:color w:val="auto"/>
          <w:sz w:val="32"/>
          <w:szCs w:val="32"/>
          <w:highlight w:val="none"/>
          <w:lang w:eastAsia="zh-CN"/>
        </w:rPr>
        <w:t>“尖锋”行动计划项目除满足上述要求外，需同时保证配套经费</w:t>
      </w:r>
      <w:r>
        <w:rPr>
          <w:rFonts w:hint="eastAsia" w:ascii="Times New Roman" w:hAnsi="Times New Roman" w:eastAsia="方正仿宋_GBK"/>
          <w:snapToGrid w:val="0"/>
          <w:color w:val="auto"/>
          <w:sz w:val="32"/>
          <w:szCs w:val="32"/>
          <w:highlight w:val="none"/>
        </w:rPr>
        <w:t>不低于申</w:t>
      </w:r>
      <w:r>
        <w:rPr>
          <w:rFonts w:hint="eastAsia" w:ascii="Times New Roman" w:hAnsi="Times New Roman" w:eastAsia="方正仿宋_GBK"/>
          <w:snapToGrid w:val="0"/>
          <w:color w:val="auto"/>
          <w:sz w:val="32"/>
          <w:szCs w:val="32"/>
          <w:highlight w:val="none"/>
          <w:lang w:eastAsia="zh-CN"/>
        </w:rPr>
        <w:t>请财政总经费的</w:t>
      </w:r>
      <w:r>
        <w:rPr>
          <w:rFonts w:hint="eastAsia" w:ascii="Times New Roman" w:hAnsi="Times New Roman" w:eastAsia="方正仿宋_GBK"/>
          <w:snapToGrid w:val="0"/>
          <w:color w:val="auto"/>
          <w:sz w:val="32"/>
          <w:szCs w:val="32"/>
          <w:highlight w:val="none"/>
          <w:lang w:val="en-US" w:eastAsia="zh-CN"/>
        </w:rPr>
        <w:t>1倍。</w:t>
      </w:r>
    </w:p>
    <w:p w14:paraId="02CE64DB">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3.</w:t>
      </w:r>
      <w:r>
        <w:rPr>
          <w:rFonts w:hint="eastAsia" w:ascii="Times New Roman" w:hAnsi="Times New Roman" w:eastAsia="方正仿宋_GBK"/>
          <w:snapToGrid w:val="0"/>
          <w:color w:val="auto"/>
          <w:sz w:val="32"/>
          <w:szCs w:val="32"/>
          <w:highlight w:val="none"/>
        </w:rPr>
        <w:t>企业牵头申报的项目，项目一经立项，因立项经费减少使得总投资减少的部分，由申报单位自行增加配套经费填补差额</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项目总投资和考核指标不予调整（要与申报书一致</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项目评审专家建议修改的指标除外）；非企业牵头申报的项目，项目一经立项，因立项经费减少使得总投资减少的部分</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申报单位</w:t>
      </w:r>
      <w:r>
        <w:rPr>
          <w:rFonts w:hint="eastAsia" w:ascii="Times New Roman" w:hAnsi="Times New Roman" w:eastAsia="方正仿宋_GBK"/>
          <w:snapToGrid w:val="0"/>
          <w:color w:val="auto"/>
          <w:sz w:val="32"/>
          <w:szCs w:val="32"/>
          <w:highlight w:val="none"/>
          <w:lang w:eastAsia="zh-CN"/>
        </w:rPr>
        <w:t>无需填补差额，</w:t>
      </w:r>
      <w:r>
        <w:rPr>
          <w:rFonts w:hint="eastAsia" w:ascii="Times New Roman" w:hAnsi="Times New Roman" w:eastAsia="方正仿宋_GBK"/>
          <w:snapToGrid w:val="0"/>
          <w:color w:val="auto"/>
          <w:sz w:val="32"/>
          <w:szCs w:val="32"/>
          <w:highlight w:val="none"/>
        </w:rPr>
        <w:t>项目配套经费不予减少，考核指标不予调整（要与申报书一致</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项目评审专家建议修改的指标除外）。</w:t>
      </w:r>
    </w:p>
    <w:p w14:paraId="2534FBE9">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若</w:t>
      </w:r>
      <w:r>
        <w:rPr>
          <w:rFonts w:hint="eastAsia" w:ascii="Times New Roman" w:hAnsi="Times New Roman" w:eastAsia="方正仿宋_GBK"/>
          <w:snapToGrid w:val="0"/>
          <w:color w:val="auto"/>
          <w:sz w:val="32"/>
          <w:szCs w:val="32"/>
          <w:highlight w:val="none"/>
          <w:lang w:eastAsia="zh-CN"/>
        </w:rPr>
        <w:t>设区</w:t>
      </w:r>
      <w:r>
        <w:rPr>
          <w:rFonts w:hint="eastAsia" w:ascii="Times New Roman" w:hAnsi="Times New Roman" w:eastAsia="方正仿宋_GBK"/>
          <w:snapToGrid w:val="0"/>
          <w:color w:val="auto"/>
          <w:sz w:val="32"/>
          <w:szCs w:val="32"/>
          <w:highlight w:val="none"/>
        </w:rPr>
        <w:t>市科技局推荐申报并承诺市财政配套经费，应商市财政局出具配套经费承诺书并作为附件材料提交。若设区市科技局推荐的项目申报成功获得立项，设区市科技局将作为该项目任务书的签约方</w:t>
      </w:r>
      <w:r>
        <w:rPr>
          <w:rFonts w:hint="eastAsia" w:ascii="Times New Roman" w:hAnsi="Times New Roman" w:eastAsia="方正仿宋_GBK"/>
          <w:snapToGrid w:val="0"/>
          <w:color w:val="auto"/>
          <w:sz w:val="32"/>
          <w:szCs w:val="32"/>
          <w:highlight w:val="none"/>
          <w:lang w:eastAsia="zh"/>
        </w:rPr>
        <w:t>，</w:t>
      </w:r>
      <w:r>
        <w:rPr>
          <w:rFonts w:hint="eastAsia" w:ascii="Times New Roman" w:hAnsi="Times New Roman" w:eastAsia="方正仿宋_GBK"/>
          <w:snapToGrid w:val="0"/>
          <w:color w:val="auto"/>
          <w:sz w:val="32"/>
          <w:szCs w:val="32"/>
          <w:highlight w:val="none"/>
        </w:rPr>
        <w:t>协助</w:t>
      </w:r>
      <w:r>
        <w:rPr>
          <w:rFonts w:ascii="Times New Roman" w:hAnsi="Times New Roman" w:eastAsia="方正仿宋_GBK"/>
          <w:snapToGrid w:val="0"/>
          <w:color w:val="auto"/>
          <w:sz w:val="32"/>
          <w:szCs w:val="32"/>
          <w:highlight w:val="none"/>
          <w:lang w:val="en"/>
        </w:rPr>
        <w:t>自治区科技</w:t>
      </w:r>
      <w:r>
        <w:rPr>
          <w:rFonts w:hint="eastAsia" w:ascii="Times New Roman" w:hAnsi="Times New Roman" w:eastAsia="方正仿宋_GBK"/>
          <w:snapToGrid w:val="0"/>
          <w:color w:val="auto"/>
          <w:sz w:val="32"/>
          <w:szCs w:val="32"/>
          <w:highlight w:val="none"/>
        </w:rPr>
        <w:t>厅对该项目实施进行管理服务。</w:t>
      </w:r>
    </w:p>
    <w:p w14:paraId="0203675A">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（七）</w:t>
      </w:r>
      <w:r>
        <w:rPr>
          <w:rFonts w:hint="eastAsia" w:ascii="Times New Roman" w:hAnsi="Times New Roman" w:eastAsia="方正仿宋_GBK"/>
          <w:snapToGrid w:val="0"/>
          <w:color w:val="auto"/>
          <w:sz w:val="32"/>
          <w:szCs w:val="32"/>
          <w:highlight w:val="none"/>
        </w:rPr>
        <w:t>申报项目内容属于国家许可管理的（如新药开发等），申报单位要具备相应的资质条件。</w:t>
      </w:r>
    </w:p>
    <w:p w14:paraId="6D8DC8CB">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（八）</w:t>
      </w:r>
      <w:r>
        <w:rPr>
          <w:rFonts w:hint="eastAsia" w:ascii="Times New Roman" w:hAnsi="Times New Roman" w:eastAsia="方正仿宋_GBK"/>
          <w:snapToGrid w:val="0"/>
          <w:color w:val="auto"/>
          <w:spacing w:val="6"/>
          <w:sz w:val="32"/>
          <w:szCs w:val="32"/>
          <w:highlight w:val="none"/>
        </w:rPr>
        <w:t>鼓励产学研用（包括广西区外的科研单位与广西企业）联合申报。广西区外具备以下条件之一的企事业单位可以牵头申</w:t>
      </w:r>
      <w:r>
        <w:rPr>
          <w:rFonts w:hint="eastAsia" w:ascii="Times New Roman" w:hAnsi="Times New Roman" w:eastAsia="方正仿宋_GBK"/>
          <w:snapToGrid w:val="0"/>
          <w:color w:val="auto"/>
          <w:sz w:val="32"/>
          <w:szCs w:val="32"/>
          <w:highlight w:val="none"/>
        </w:rPr>
        <w:t>报：</w:t>
      </w:r>
    </w:p>
    <w:p w14:paraId="59C38FB5">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1.</w:t>
      </w:r>
      <w:r>
        <w:rPr>
          <w:rFonts w:hint="eastAsia" w:ascii="Times New Roman" w:hAnsi="Times New Roman" w:eastAsia="方正仿宋_GBK"/>
          <w:snapToGrid w:val="0"/>
          <w:color w:val="auto"/>
          <w:sz w:val="32"/>
          <w:szCs w:val="32"/>
          <w:highlight w:val="none"/>
        </w:rPr>
        <w:t>在广西区内成立有非独立法人的</w:t>
      </w:r>
      <w:r>
        <w:rPr>
          <w:rFonts w:hint="eastAsia" w:ascii="Times New Roman" w:hAnsi="Times New Roman" w:eastAsia="方正仿宋_GBK"/>
          <w:snapToGrid w:val="0"/>
          <w:color w:val="auto"/>
          <w:sz w:val="32"/>
          <w:szCs w:val="32"/>
          <w:highlight w:val="none"/>
          <w:lang w:eastAsia="zh-CN"/>
        </w:rPr>
        <w:t>高水平</w:t>
      </w:r>
      <w:r>
        <w:rPr>
          <w:rFonts w:hint="eastAsia" w:ascii="Times New Roman" w:hAnsi="Times New Roman" w:eastAsia="方正仿宋_GBK"/>
          <w:snapToGrid w:val="0"/>
          <w:color w:val="auto"/>
          <w:sz w:val="32"/>
          <w:szCs w:val="32"/>
          <w:highlight w:val="none"/>
        </w:rPr>
        <w:t>研究机构（需出具相应的证明材料）。</w:t>
      </w:r>
    </w:p>
    <w:p w14:paraId="34E275E8">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2.</w:t>
      </w:r>
      <w:r>
        <w:rPr>
          <w:rFonts w:hint="eastAsia" w:ascii="Times New Roman" w:hAnsi="Times New Roman" w:eastAsia="方正仿宋_GBK"/>
          <w:snapToGrid w:val="0"/>
          <w:color w:val="auto"/>
          <w:sz w:val="32"/>
          <w:szCs w:val="32"/>
          <w:highlight w:val="none"/>
        </w:rPr>
        <w:t>支持教育部一流大学建设高校、国家级科研院所围绕广西重点产业发展需求，联合广西企业申报。</w:t>
      </w:r>
    </w:p>
    <w:p w14:paraId="69ECBFB4">
      <w:pPr>
        <w:keepNext w:val="0"/>
        <w:keepLines w:val="0"/>
        <w:pageBreakBefore w:val="0"/>
        <w:widowControl w:val="0"/>
        <w:kinsoku/>
        <w:wordWrap/>
        <w:overflowPunct/>
        <w:topLinePunct w:val="0"/>
        <w:bidi w:val="0"/>
        <w:adjustRightInd w:val="0"/>
        <w:snapToGrid w:val="0"/>
        <w:spacing w:line="560" w:lineRule="exact"/>
        <w:ind w:firstLine="640" w:firstLineChars="200"/>
        <w:outlineLvl w:val="0"/>
        <w:rPr>
          <w:rFonts w:hint="eastAsia" w:ascii="方正黑体_GBK" w:hAnsi="Times New Roman" w:eastAsia="方正黑体_GBK" w:cs="Times New Roman"/>
          <w:snapToGrid w:val="0"/>
          <w:color w:val="auto"/>
          <w:sz w:val="32"/>
          <w:szCs w:val="32"/>
          <w:highlight w:val="none"/>
        </w:rPr>
      </w:pPr>
      <w:r>
        <w:rPr>
          <w:rFonts w:hint="eastAsia" w:ascii="方正黑体_GBK" w:hAnsi="Times New Roman" w:eastAsia="方正黑体_GBK" w:cs="Times New Roman"/>
          <w:snapToGrid w:val="0"/>
          <w:color w:val="auto"/>
          <w:sz w:val="32"/>
          <w:szCs w:val="32"/>
          <w:highlight w:val="none"/>
          <w:lang w:eastAsia="zh-CN"/>
        </w:rPr>
        <w:t>二、</w:t>
      </w:r>
      <w:r>
        <w:rPr>
          <w:rFonts w:hint="eastAsia" w:ascii="方正黑体_GBK" w:hAnsi="Times New Roman" w:eastAsia="方正黑体_GBK" w:cs="Times New Roman"/>
          <w:snapToGrid w:val="0"/>
          <w:color w:val="auto"/>
          <w:sz w:val="32"/>
          <w:szCs w:val="32"/>
          <w:highlight w:val="none"/>
        </w:rPr>
        <w:t>项目负责人和项目组构成的基本条件与要求</w:t>
      </w:r>
    </w:p>
    <w:p w14:paraId="0965D0D2">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（一）</w:t>
      </w:r>
      <w:r>
        <w:rPr>
          <w:rFonts w:hint="eastAsia" w:ascii="Times New Roman" w:hAnsi="Times New Roman" w:eastAsia="方正仿宋_GBK"/>
          <w:snapToGrid w:val="0"/>
          <w:color w:val="auto"/>
          <w:sz w:val="32"/>
          <w:szCs w:val="32"/>
          <w:highlight w:val="none"/>
        </w:rPr>
        <w:t>项目负责人原则上是项目申报单位的在职人员（可包括外籍在职人员）。</w:t>
      </w:r>
    </w:p>
    <w:p w14:paraId="3A31C5D9">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（二）</w:t>
      </w:r>
      <w:r>
        <w:rPr>
          <w:rFonts w:hint="eastAsia" w:ascii="Times New Roman" w:hAnsi="Times New Roman" w:eastAsia="方正仿宋_GBK" w:cs="仿宋_GB2312"/>
          <w:snapToGrid w:val="0"/>
          <w:color w:val="auto"/>
          <w:sz w:val="32"/>
          <w:szCs w:val="32"/>
          <w:highlight w:val="none"/>
        </w:rPr>
        <w:t>项目负责人应具有较高的学术水平和较强的科研能力，196</w:t>
      </w:r>
      <w:r>
        <w:rPr>
          <w:rFonts w:hint="eastAsia" w:ascii="Times New Roman" w:hAnsi="Times New Roman" w:eastAsia="方正仿宋_GBK" w:cs="仿宋_GB2312"/>
          <w:snapToGrid w:val="0"/>
          <w:color w:val="auto"/>
          <w:sz w:val="32"/>
          <w:szCs w:val="32"/>
          <w:highlight w:val="none"/>
          <w:lang w:val="en-US" w:eastAsia="zh"/>
        </w:rPr>
        <w:t>9</w:t>
      </w:r>
      <w:r>
        <w:rPr>
          <w:rFonts w:hint="eastAsia" w:ascii="Times New Roman" w:hAnsi="Times New Roman" w:eastAsia="方正仿宋_GBK" w:cs="仿宋_GB2312"/>
          <w:snapToGrid w:val="0"/>
          <w:color w:val="auto"/>
          <w:sz w:val="32"/>
          <w:szCs w:val="32"/>
          <w:highlight w:val="none"/>
        </w:rPr>
        <w:t>年1月1日</w:t>
      </w:r>
      <w:r>
        <w:rPr>
          <w:rFonts w:hint="eastAsia" w:ascii="Times New Roman" w:hAnsi="Times New Roman" w:eastAsia="方正仿宋_GBK" w:cs="仿宋_GB2312"/>
          <w:snapToGrid w:val="0"/>
          <w:color w:val="auto"/>
          <w:sz w:val="32"/>
          <w:szCs w:val="32"/>
          <w:highlight w:val="none"/>
          <w:lang w:eastAsia="zh-CN"/>
        </w:rPr>
        <w:t>（含）</w:t>
      </w:r>
      <w:r>
        <w:rPr>
          <w:rFonts w:hint="eastAsia" w:ascii="Times New Roman" w:hAnsi="Times New Roman" w:eastAsia="方正仿宋_GBK" w:cs="仿宋_GB2312"/>
          <w:snapToGrid w:val="0"/>
          <w:color w:val="auto"/>
          <w:sz w:val="32"/>
          <w:szCs w:val="32"/>
          <w:highlight w:val="none"/>
        </w:rPr>
        <w:t>后出生</w:t>
      </w:r>
      <w:r>
        <w:rPr>
          <w:rFonts w:hint="eastAsia" w:ascii="Times New Roman" w:hAnsi="Times New Roman" w:eastAsia="方正仿宋_GBK"/>
          <w:snapToGrid w:val="0"/>
          <w:color w:val="auto"/>
          <w:sz w:val="32"/>
          <w:szCs w:val="32"/>
          <w:highlight w:val="none"/>
        </w:rPr>
        <w:t>。鼓励有能力的女性科研人员、青年科研人员作为项目（课题）负责人领衔担纲承担任务；鼓励企业科技特派员担任项目负责人，与派出单位和派驻企业联合申报科技项目。</w:t>
      </w:r>
    </w:p>
    <w:p w14:paraId="20922AEA">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lang w:val="en"/>
        </w:rPr>
      </w:pPr>
      <w:r>
        <w:rPr>
          <w:rFonts w:hint="eastAsia" w:ascii="Times New Roman" w:hAnsi="Times New Roman" w:eastAsia="方正仿宋_GBK"/>
          <w:snapToGrid w:val="0"/>
          <w:color w:val="auto"/>
          <w:sz w:val="32"/>
          <w:szCs w:val="32"/>
          <w:highlight w:val="none"/>
          <w:lang w:eastAsia="zh-CN"/>
        </w:rPr>
        <w:t>（三）</w:t>
      </w:r>
      <w:r>
        <w:rPr>
          <w:rFonts w:hint="eastAsia" w:ascii="Times New Roman" w:hAnsi="Times New Roman" w:eastAsia="方正仿宋_GBK"/>
          <w:snapToGrid w:val="0"/>
          <w:color w:val="auto"/>
          <w:sz w:val="32"/>
          <w:szCs w:val="32"/>
          <w:highlight w:val="none"/>
        </w:rPr>
        <w:t>项目组成员中属于项目申报单位的在职人员所占比例应达到90%以上。</w:t>
      </w:r>
      <w:r>
        <w:rPr>
          <w:rFonts w:hint="eastAsia" w:ascii="Times New Roman" w:hAnsi="Times New Roman" w:eastAsia="方正仿宋_GBK"/>
          <w:snapToGrid w:val="0"/>
          <w:color w:val="auto"/>
          <w:sz w:val="32"/>
          <w:szCs w:val="32"/>
          <w:highlight w:val="none"/>
          <w:lang w:eastAsia="zh-CN"/>
        </w:rPr>
        <w:t>项目负责人及</w:t>
      </w:r>
      <w:r>
        <w:rPr>
          <w:rFonts w:hint="eastAsia" w:ascii="Times New Roman" w:hAnsi="Times New Roman" w:eastAsia="方正仿宋_GBK"/>
          <w:snapToGrid w:val="0"/>
          <w:color w:val="auto"/>
          <w:sz w:val="32"/>
          <w:szCs w:val="32"/>
          <w:highlight w:val="none"/>
        </w:rPr>
        <w:t>不属于申报单位的项目组成员应在项目申报附件中提供本人签字的知情同意书。</w:t>
      </w:r>
    </w:p>
    <w:p w14:paraId="6ADFFF55">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（四）</w:t>
      </w:r>
      <w:r>
        <w:rPr>
          <w:rFonts w:hint="eastAsia" w:ascii="Times New Roman" w:hAnsi="Times New Roman" w:eastAsia="方正仿宋_GBK"/>
          <w:snapToGrid w:val="0"/>
          <w:color w:val="auto"/>
          <w:sz w:val="32"/>
          <w:szCs w:val="32"/>
          <w:highlight w:val="none"/>
        </w:rPr>
        <w:t>除国家、自治区有明文规定外，引进的、在桂长期工作的海外人才在申报自治区本级财政科技计划项目时，享有单位同等条件人员资格。</w:t>
      </w:r>
    </w:p>
    <w:p w14:paraId="4CD40671">
      <w:pPr>
        <w:keepNext w:val="0"/>
        <w:keepLines w:val="0"/>
        <w:pageBreakBefore w:val="0"/>
        <w:widowControl w:val="0"/>
        <w:kinsoku/>
        <w:wordWrap/>
        <w:overflowPunct/>
        <w:topLinePunct w:val="0"/>
        <w:bidi w:val="0"/>
        <w:adjustRightInd w:val="0"/>
        <w:snapToGrid w:val="0"/>
        <w:spacing w:line="560" w:lineRule="exact"/>
        <w:ind w:firstLine="640" w:firstLineChars="200"/>
        <w:outlineLvl w:val="0"/>
        <w:rPr>
          <w:rFonts w:hint="eastAsia" w:ascii="方正黑体_GBK" w:hAnsi="Times New Roman" w:eastAsia="方正黑体_GBK" w:cs="Times New Roman"/>
          <w:snapToGrid w:val="0"/>
          <w:color w:val="auto"/>
          <w:sz w:val="32"/>
          <w:szCs w:val="32"/>
          <w:highlight w:val="none"/>
        </w:rPr>
      </w:pPr>
      <w:r>
        <w:rPr>
          <w:rFonts w:hint="eastAsia" w:ascii="方正黑体_GBK" w:hAnsi="Times New Roman" w:eastAsia="方正黑体_GBK" w:cs="Times New Roman"/>
          <w:snapToGrid w:val="0"/>
          <w:color w:val="auto"/>
          <w:sz w:val="32"/>
          <w:szCs w:val="32"/>
          <w:highlight w:val="none"/>
          <w:lang w:eastAsia="zh-CN"/>
        </w:rPr>
        <w:t>三、</w:t>
      </w:r>
      <w:r>
        <w:rPr>
          <w:rFonts w:hint="eastAsia" w:ascii="方正黑体_GBK" w:hAnsi="Times New Roman" w:eastAsia="方正黑体_GBK" w:cs="Times New Roman"/>
          <w:snapToGrid w:val="0"/>
          <w:color w:val="auto"/>
          <w:sz w:val="32"/>
          <w:szCs w:val="32"/>
          <w:highlight w:val="none"/>
        </w:rPr>
        <w:t>科研诚信要求</w:t>
      </w:r>
    </w:p>
    <w:p w14:paraId="704A4EBE">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（一）</w:t>
      </w:r>
      <w:r>
        <w:rPr>
          <w:rFonts w:hint="eastAsia" w:ascii="Times New Roman" w:hAnsi="Times New Roman" w:eastAsia="方正仿宋_GBK"/>
          <w:snapToGrid w:val="0"/>
          <w:color w:val="auto"/>
          <w:sz w:val="32"/>
          <w:szCs w:val="32"/>
          <w:highlight w:val="none"/>
        </w:rPr>
        <w:t>申报单位应具有良好的社会信用和科研诚信记录，承诺严格遵守并落实国家和自治区科研诚信管理有关规定，加强对申报材料审核把关、杜绝夸大不实和弄虚作假。</w:t>
      </w:r>
    </w:p>
    <w:p w14:paraId="39DC4B35">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（二）</w:t>
      </w:r>
      <w:r>
        <w:rPr>
          <w:rFonts w:hint="eastAsia" w:ascii="Times New Roman" w:hAnsi="Times New Roman" w:eastAsia="方正仿宋_GBK"/>
          <w:snapToGrid w:val="0"/>
          <w:color w:val="auto"/>
          <w:sz w:val="32"/>
          <w:szCs w:val="32"/>
          <w:highlight w:val="none"/>
        </w:rPr>
        <w:t>项目负责人和项目组成员应具有良好的社会信用和科研诚信记录，并承诺严格遵守国家和自治区科研诚信管理有关规定。如实填报个人信息并对其真实性进行负责。</w:t>
      </w:r>
    </w:p>
    <w:p w14:paraId="2E9646E8">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（三）</w:t>
      </w:r>
      <w:r>
        <w:rPr>
          <w:rFonts w:hint="eastAsia" w:ascii="Times New Roman" w:hAnsi="Times New Roman" w:eastAsia="方正仿宋_GBK"/>
          <w:snapToGrid w:val="0"/>
          <w:color w:val="auto"/>
          <w:sz w:val="32"/>
          <w:szCs w:val="32"/>
          <w:highlight w:val="none"/>
        </w:rPr>
        <w:t>项目负责人应如实填写相关研究工作基础和研究内容等，严格遵守学术道德和行为规范，</w:t>
      </w:r>
      <w:r>
        <w:rPr>
          <w:rFonts w:hint="eastAsia" w:ascii="Times New Roman" w:hAnsi="Times New Roman" w:eastAsia="方正仿宋_GBK"/>
          <w:b w:val="0"/>
          <w:bCs w:val="0"/>
          <w:snapToGrid w:val="0"/>
          <w:color w:val="auto"/>
          <w:sz w:val="32"/>
          <w:szCs w:val="32"/>
          <w:highlight w:val="none"/>
        </w:rPr>
        <w:t>不得同时将研究内容相同或者相近的项目以不同的项目类别</w:t>
      </w:r>
      <w:r>
        <w:rPr>
          <w:rFonts w:hint="eastAsia" w:ascii="Times New Roman" w:hAnsi="Times New Roman" w:eastAsia="方正仿宋_GBK"/>
          <w:b w:val="0"/>
          <w:bCs w:val="0"/>
          <w:snapToGrid w:val="0"/>
          <w:color w:val="auto"/>
          <w:sz w:val="32"/>
          <w:szCs w:val="32"/>
          <w:highlight w:val="none"/>
          <w:lang w:eastAsia="zh-CN"/>
        </w:rPr>
        <w:t>、</w:t>
      </w:r>
      <w:r>
        <w:rPr>
          <w:rFonts w:hint="eastAsia" w:ascii="Times New Roman" w:hAnsi="Times New Roman" w:eastAsia="方正仿宋_GBK"/>
          <w:b w:val="0"/>
          <w:bCs w:val="0"/>
          <w:snapToGrid w:val="0"/>
          <w:color w:val="auto"/>
          <w:sz w:val="32"/>
          <w:szCs w:val="32"/>
          <w:highlight w:val="none"/>
        </w:rPr>
        <w:t>申报人或者申报单位提出，</w:t>
      </w:r>
      <w:r>
        <w:rPr>
          <w:rFonts w:hint="eastAsia" w:ascii="Times New Roman" w:hAnsi="Times New Roman" w:eastAsia="方正仿宋_GBK"/>
          <w:snapToGrid w:val="0"/>
          <w:color w:val="auto"/>
          <w:sz w:val="32"/>
          <w:szCs w:val="32"/>
          <w:highlight w:val="none"/>
        </w:rPr>
        <w:t>不得用已获资助或同年已提交有关科研管理机构的项目申请书的主体内容申请资助。</w:t>
      </w:r>
    </w:p>
    <w:p w14:paraId="7D1EBDF3">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（四）</w:t>
      </w:r>
      <w:r>
        <w:rPr>
          <w:rFonts w:hint="eastAsia" w:ascii="Times New Roman" w:hAnsi="Times New Roman" w:eastAsia="方正仿宋_GBK"/>
          <w:snapToGrid w:val="0"/>
          <w:color w:val="auto"/>
          <w:sz w:val="32"/>
          <w:szCs w:val="32"/>
          <w:highlight w:val="none"/>
        </w:rPr>
        <w:t>广西壮族自治区科学技术厅将随时对申报受理的项目进行查重，存在重复申报嫌疑的，一经核实将取消项目立项资助资格，追回已拨付财政科技经费，并将申报单位和项目负责人纳入科研诚信档案。</w:t>
      </w:r>
    </w:p>
    <w:p w14:paraId="787C942A">
      <w:pPr>
        <w:keepNext w:val="0"/>
        <w:keepLines w:val="0"/>
        <w:pageBreakBefore w:val="0"/>
        <w:widowControl w:val="0"/>
        <w:kinsoku/>
        <w:wordWrap/>
        <w:overflowPunct/>
        <w:topLinePunct w:val="0"/>
        <w:bidi w:val="0"/>
        <w:adjustRightInd w:val="0"/>
        <w:snapToGrid w:val="0"/>
        <w:spacing w:line="560" w:lineRule="exact"/>
        <w:ind w:firstLine="640" w:firstLineChars="200"/>
        <w:outlineLvl w:val="0"/>
        <w:rPr>
          <w:rFonts w:hint="eastAsia" w:ascii="方正黑体_GBK" w:hAnsi="Times New Roman" w:eastAsia="方正黑体_GBK" w:cs="Times New Roman"/>
          <w:snapToGrid w:val="0"/>
          <w:color w:val="auto"/>
          <w:sz w:val="32"/>
          <w:szCs w:val="32"/>
          <w:highlight w:val="none"/>
        </w:rPr>
      </w:pPr>
      <w:r>
        <w:rPr>
          <w:rFonts w:hint="eastAsia" w:ascii="方正黑体_GBK" w:hAnsi="Times New Roman" w:eastAsia="方正黑体_GBK" w:cs="Times New Roman"/>
          <w:snapToGrid w:val="0"/>
          <w:color w:val="auto"/>
          <w:sz w:val="32"/>
          <w:szCs w:val="32"/>
          <w:highlight w:val="none"/>
          <w:lang w:eastAsia="zh-CN"/>
        </w:rPr>
        <w:t>四、</w:t>
      </w:r>
      <w:r>
        <w:rPr>
          <w:rFonts w:hint="eastAsia" w:ascii="方正黑体_GBK" w:hAnsi="Times New Roman" w:eastAsia="方正黑体_GBK" w:cs="Times New Roman"/>
          <w:snapToGrid w:val="0"/>
          <w:color w:val="auto"/>
          <w:sz w:val="32"/>
          <w:szCs w:val="32"/>
          <w:highlight w:val="none"/>
        </w:rPr>
        <w:t>申报限制</w:t>
      </w:r>
    </w:p>
    <w:p w14:paraId="414A60C2">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（一）</w:t>
      </w:r>
      <w:r>
        <w:rPr>
          <w:rFonts w:hint="eastAsia" w:ascii="Times New Roman" w:hAnsi="Times New Roman" w:eastAsia="方正仿宋_GBK"/>
          <w:snapToGrid w:val="0"/>
          <w:color w:val="auto"/>
          <w:sz w:val="32"/>
          <w:szCs w:val="32"/>
          <w:highlight w:val="none"/>
        </w:rPr>
        <w:t>历年承担项目（课题）信用不良，被取消项目（课题）申报资格，取消资格期限未满的单位不得申报。</w:t>
      </w:r>
    </w:p>
    <w:p w14:paraId="01D376C4">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（二）</w:t>
      </w:r>
      <w:r>
        <w:rPr>
          <w:rFonts w:hint="eastAsia" w:ascii="Times New Roman" w:hAnsi="Times New Roman" w:eastAsia="方正仿宋_GBK"/>
          <w:snapToGrid w:val="0"/>
          <w:color w:val="auto"/>
          <w:sz w:val="32"/>
          <w:szCs w:val="32"/>
          <w:highlight w:val="none"/>
        </w:rPr>
        <w:t>有以下情况之一者，不能作为项目负责人申报：</w:t>
      </w:r>
    </w:p>
    <w:p w14:paraId="10FD45D8">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1.</w:t>
      </w:r>
      <w:r>
        <w:rPr>
          <w:rFonts w:hint="eastAsia" w:ascii="Times New Roman" w:hAnsi="Times New Roman" w:eastAsia="方正仿宋_GBK"/>
          <w:snapToGrid w:val="0"/>
          <w:color w:val="auto"/>
          <w:sz w:val="32"/>
          <w:szCs w:val="32"/>
          <w:highlight w:val="none"/>
        </w:rPr>
        <w:t>主持的项目实施期满仍未完成验收的，或因项目撤销、验收不通过、终止且有需要退回经费而未退回的。</w:t>
      </w:r>
    </w:p>
    <w:p w14:paraId="1DB0E3CB">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2.</w:t>
      </w:r>
      <w:r>
        <w:rPr>
          <w:rFonts w:hint="eastAsia" w:ascii="Times New Roman" w:hAnsi="Times New Roman" w:eastAsia="方正仿宋_GBK"/>
          <w:snapToGrid w:val="0"/>
          <w:color w:val="auto"/>
          <w:sz w:val="32"/>
          <w:szCs w:val="32"/>
          <w:highlight w:val="none"/>
        </w:rPr>
        <w:t>主持在研项目2项（含）以上。</w:t>
      </w:r>
    </w:p>
    <w:p w14:paraId="673F6AE7">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3.</w:t>
      </w:r>
      <w:r>
        <w:rPr>
          <w:rFonts w:hint="eastAsia" w:ascii="Times New Roman" w:hAnsi="Times New Roman" w:eastAsia="方正仿宋_GBK"/>
          <w:snapToGrid w:val="0"/>
          <w:color w:val="auto"/>
          <w:sz w:val="32"/>
          <w:szCs w:val="32"/>
          <w:highlight w:val="none"/>
        </w:rPr>
        <w:t>参加（含主持）且排位在前三（含）的在研项目</w:t>
      </w:r>
      <w:r>
        <w:rPr>
          <w:rFonts w:hint="eastAsia" w:ascii="Times New Roman" w:hAnsi="Times New Roman" w:eastAsia="方正仿宋_GBK"/>
          <w:snapToGrid w:val="0"/>
          <w:color w:val="auto"/>
          <w:sz w:val="32"/>
          <w:szCs w:val="32"/>
          <w:highlight w:val="none"/>
          <w:lang w:val="en-US" w:eastAsia="zh-CN"/>
        </w:rPr>
        <w:t>4</w:t>
      </w:r>
      <w:r>
        <w:rPr>
          <w:rFonts w:hint="eastAsia" w:ascii="Times New Roman" w:hAnsi="Times New Roman" w:eastAsia="方正仿宋_GBK"/>
          <w:snapToGrid w:val="0"/>
          <w:color w:val="auto"/>
          <w:sz w:val="32"/>
          <w:szCs w:val="32"/>
          <w:highlight w:val="none"/>
        </w:rPr>
        <w:t>项（含）以上</w:t>
      </w:r>
      <w:r>
        <w:rPr>
          <w:rFonts w:hint="eastAsia" w:ascii="Times New Roman" w:hAnsi="Times New Roman" w:eastAsia="方正仿宋_GBK"/>
          <w:snapToGrid w:val="0"/>
          <w:color w:val="auto"/>
          <w:sz w:val="32"/>
          <w:szCs w:val="32"/>
          <w:highlight w:val="none"/>
          <w:lang w:eastAsia="zh-CN"/>
        </w:rPr>
        <w:t>，杜绝为申报项目恶意变更项目成员顺序的行为</w:t>
      </w:r>
      <w:r>
        <w:rPr>
          <w:rFonts w:hint="eastAsia" w:ascii="Times New Roman" w:hAnsi="Times New Roman" w:eastAsia="方正仿宋_GBK"/>
          <w:snapToGrid w:val="0"/>
          <w:color w:val="auto"/>
          <w:sz w:val="32"/>
          <w:szCs w:val="32"/>
          <w:highlight w:val="none"/>
        </w:rPr>
        <w:t>。</w:t>
      </w:r>
    </w:p>
    <w:p w14:paraId="2F2E1C1F">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4.</w:t>
      </w:r>
      <w:r>
        <w:rPr>
          <w:rFonts w:hint="eastAsia" w:ascii="Times New Roman" w:hAnsi="Times New Roman" w:eastAsia="方正仿宋_GBK"/>
          <w:snapToGrid w:val="0"/>
          <w:color w:val="auto"/>
          <w:sz w:val="32"/>
          <w:szCs w:val="32"/>
          <w:highlight w:val="none"/>
        </w:rPr>
        <w:t>各级国家机关公务人员（包括行使科技计划管理职能的其他人员）。</w:t>
      </w:r>
    </w:p>
    <w:p w14:paraId="19A75B10">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5.</w:t>
      </w:r>
      <w:r>
        <w:rPr>
          <w:rFonts w:hint="eastAsia" w:ascii="Times New Roman" w:hAnsi="Times New Roman" w:eastAsia="方正仿宋_GBK"/>
          <w:snapToGrid w:val="0"/>
          <w:color w:val="auto"/>
          <w:sz w:val="32"/>
          <w:szCs w:val="32"/>
          <w:highlight w:val="none"/>
        </w:rPr>
        <w:t>被各级部门认定为学术不端行为责任人。</w:t>
      </w:r>
    </w:p>
    <w:p w14:paraId="490329EE">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（三）</w:t>
      </w:r>
      <w:r>
        <w:rPr>
          <w:rFonts w:hint="eastAsia" w:ascii="Times New Roman" w:hAnsi="Times New Roman" w:eastAsia="方正仿宋_GBK"/>
          <w:snapToGrid w:val="0"/>
          <w:color w:val="auto"/>
          <w:sz w:val="32"/>
          <w:szCs w:val="32"/>
          <w:highlight w:val="none"/>
        </w:rPr>
        <w:t>项目负责人主持在研项目和申报项目总数不超过2项。</w:t>
      </w:r>
    </w:p>
    <w:p w14:paraId="72179E5A">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（四）</w:t>
      </w:r>
      <w:r>
        <w:rPr>
          <w:rFonts w:hint="eastAsia" w:ascii="Times New Roman" w:hAnsi="Times New Roman" w:eastAsia="方正仿宋_GBK"/>
          <w:snapToGrid w:val="0"/>
          <w:color w:val="auto"/>
          <w:sz w:val="32"/>
          <w:szCs w:val="32"/>
          <w:highlight w:val="none"/>
        </w:rPr>
        <w:t>限制申报有关问题说明。</w:t>
      </w:r>
    </w:p>
    <w:p w14:paraId="749658FB">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1</w:t>
      </w:r>
      <w:r>
        <w:rPr>
          <w:rFonts w:hint="eastAsia" w:ascii="Times New Roman" w:hAnsi="Times New Roman" w:eastAsia="方正仿宋_GBK"/>
          <w:snapToGrid w:val="0"/>
          <w:color w:val="auto"/>
          <w:sz w:val="32"/>
          <w:szCs w:val="32"/>
          <w:highlight w:val="none"/>
          <w:lang w:val="en-US" w:eastAsia="zh-CN"/>
        </w:rPr>
        <w:t>.</w:t>
      </w:r>
      <w:r>
        <w:rPr>
          <w:rFonts w:hint="eastAsia" w:ascii="Times New Roman" w:hAnsi="Times New Roman" w:eastAsia="方正仿宋_GBK"/>
          <w:snapToGrid w:val="0"/>
          <w:color w:val="auto"/>
          <w:sz w:val="32"/>
          <w:szCs w:val="32"/>
          <w:highlight w:val="none"/>
        </w:rPr>
        <w:t>在研项目指已下达立项、但未结题的项目。在研项目和申报项目的范围包含广西科技重大专项、广西重点研发计划、广西科技基地和人才专项、广西技术创新引导专项、广西自然科学基金项目、中央引导地方科技发展专项</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广西揭榜制科技项目</w:t>
      </w:r>
      <w:r>
        <w:rPr>
          <w:rFonts w:hint="eastAsia" w:ascii="Times New Roman" w:hAnsi="Times New Roman" w:eastAsia="方正仿宋_GBK"/>
          <w:snapToGrid w:val="0"/>
          <w:color w:val="auto"/>
          <w:sz w:val="32"/>
          <w:szCs w:val="32"/>
          <w:highlight w:val="none"/>
          <w:lang w:eastAsia="zh-CN"/>
        </w:rPr>
        <w:t>、广西科技发展战略研究专项、广西科技智库建设课题、中国工程院院地合作项目以及“</w:t>
      </w:r>
      <w:r>
        <w:rPr>
          <w:rFonts w:hint="eastAsia" w:ascii="Times New Roman" w:hAnsi="Times New Roman" w:eastAsia="方正仿宋_GBK"/>
          <w:snapToGrid w:val="0"/>
          <w:color w:val="auto"/>
          <w:sz w:val="32"/>
          <w:szCs w:val="32"/>
          <w:highlight w:val="none"/>
        </w:rPr>
        <w:t>夯基</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行动</w:t>
      </w:r>
      <w:r>
        <w:rPr>
          <w:rFonts w:hint="eastAsia" w:ascii="Times New Roman" w:hAnsi="Times New Roman" w:eastAsia="方正仿宋_GBK"/>
          <w:snapToGrid w:val="0"/>
          <w:color w:val="auto"/>
          <w:sz w:val="32"/>
          <w:szCs w:val="32"/>
          <w:highlight w:val="none"/>
          <w:lang w:eastAsia="zh-CN"/>
        </w:rPr>
        <w:t>计划、“</w:t>
      </w:r>
      <w:r>
        <w:rPr>
          <w:rFonts w:hint="eastAsia" w:ascii="Times New Roman" w:hAnsi="Times New Roman" w:eastAsia="方正仿宋_GBK"/>
          <w:snapToGrid w:val="0"/>
          <w:color w:val="auto"/>
          <w:sz w:val="32"/>
          <w:szCs w:val="32"/>
          <w:highlight w:val="none"/>
        </w:rPr>
        <w:t>尖锋</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行动</w:t>
      </w:r>
      <w:r>
        <w:rPr>
          <w:rFonts w:hint="eastAsia" w:ascii="Times New Roman" w:hAnsi="Times New Roman" w:eastAsia="方正仿宋_GBK"/>
          <w:snapToGrid w:val="0"/>
          <w:color w:val="auto"/>
          <w:sz w:val="32"/>
          <w:szCs w:val="32"/>
          <w:highlight w:val="none"/>
          <w:lang w:eastAsia="zh-CN"/>
        </w:rPr>
        <w:t>计划、“智果”</w:t>
      </w:r>
      <w:r>
        <w:rPr>
          <w:rFonts w:hint="eastAsia" w:ascii="Times New Roman" w:hAnsi="Times New Roman" w:eastAsia="方正仿宋_GBK"/>
          <w:snapToGrid w:val="0"/>
          <w:color w:val="auto"/>
          <w:sz w:val="32"/>
          <w:szCs w:val="32"/>
          <w:highlight w:val="none"/>
        </w:rPr>
        <w:t>行动</w:t>
      </w:r>
      <w:r>
        <w:rPr>
          <w:rFonts w:hint="eastAsia" w:ascii="Times New Roman" w:hAnsi="Times New Roman" w:eastAsia="方正仿宋_GBK"/>
          <w:snapToGrid w:val="0"/>
          <w:color w:val="auto"/>
          <w:sz w:val="32"/>
          <w:szCs w:val="32"/>
          <w:highlight w:val="none"/>
          <w:lang w:eastAsia="zh-CN"/>
        </w:rPr>
        <w:t>计划、“</w:t>
      </w:r>
      <w:r>
        <w:rPr>
          <w:rFonts w:hint="eastAsia" w:ascii="Times New Roman" w:hAnsi="Times New Roman" w:eastAsia="方正仿宋_GBK"/>
          <w:snapToGrid w:val="0"/>
          <w:color w:val="auto"/>
          <w:sz w:val="32"/>
          <w:szCs w:val="32"/>
          <w:highlight w:val="none"/>
        </w:rPr>
        <w:t>垒台</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行动</w:t>
      </w:r>
      <w:r>
        <w:rPr>
          <w:rFonts w:hint="eastAsia" w:ascii="Times New Roman" w:hAnsi="Times New Roman" w:eastAsia="方正仿宋_GBK"/>
          <w:snapToGrid w:val="0"/>
          <w:color w:val="auto"/>
          <w:sz w:val="32"/>
          <w:szCs w:val="32"/>
          <w:highlight w:val="none"/>
          <w:lang w:eastAsia="zh-CN"/>
        </w:rPr>
        <w:t>计划、“协同”</w:t>
      </w:r>
      <w:r>
        <w:rPr>
          <w:rFonts w:hint="eastAsia" w:ascii="Times New Roman" w:hAnsi="Times New Roman" w:eastAsia="方正仿宋_GBK"/>
          <w:snapToGrid w:val="0"/>
          <w:color w:val="auto"/>
          <w:sz w:val="32"/>
          <w:szCs w:val="32"/>
          <w:highlight w:val="none"/>
        </w:rPr>
        <w:t>行动</w:t>
      </w:r>
      <w:r>
        <w:rPr>
          <w:rFonts w:hint="eastAsia" w:ascii="Times New Roman" w:hAnsi="Times New Roman" w:eastAsia="方正仿宋_GBK"/>
          <w:snapToGrid w:val="0"/>
          <w:color w:val="auto"/>
          <w:sz w:val="32"/>
          <w:szCs w:val="32"/>
          <w:highlight w:val="none"/>
          <w:lang w:eastAsia="zh-CN"/>
        </w:rPr>
        <w:t>计划、“赋能”</w:t>
      </w:r>
      <w:r>
        <w:rPr>
          <w:rFonts w:hint="eastAsia" w:ascii="Times New Roman" w:hAnsi="Times New Roman" w:eastAsia="方正仿宋_GBK"/>
          <w:snapToGrid w:val="0"/>
          <w:color w:val="auto"/>
          <w:sz w:val="32"/>
          <w:szCs w:val="32"/>
          <w:highlight w:val="none"/>
        </w:rPr>
        <w:t>行动</w:t>
      </w:r>
      <w:r>
        <w:rPr>
          <w:rFonts w:hint="eastAsia" w:ascii="Times New Roman" w:hAnsi="Times New Roman" w:eastAsia="方正仿宋_GBK"/>
          <w:snapToGrid w:val="0"/>
          <w:color w:val="auto"/>
          <w:sz w:val="32"/>
          <w:szCs w:val="32"/>
          <w:highlight w:val="none"/>
          <w:lang w:eastAsia="zh-CN"/>
        </w:rPr>
        <w:t>计划项目等广西科技计划项目</w:t>
      </w:r>
      <w:r>
        <w:rPr>
          <w:rFonts w:hint="eastAsia" w:ascii="Times New Roman" w:hAnsi="Times New Roman" w:eastAsia="方正仿宋_GBK"/>
          <w:snapToGrid w:val="0"/>
          <w:color w:val="auto"/>
          <w:sz w:val="32"/>
          <w:szCs w:val="32"/>
          <w:highlight w:val="none"/>
        </w:rPr>
        <w:t>。</w:t>
      </w:r>
    </w:p>
    <w:p w14:paraId="15B07ED3">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2.</w:t>
      </w:r>
      <w:r>
        <w:rPr>
          <w:rFonts w:hint="eastAsia" w:ascii="Times New Roman" w:hAnsi="Times New Roman" w:eastAsia="方正仿宋_GBK"/>
          <w:snapToGrid w:val="0"/>
          <w:color w:val="auto"/>
          <w:sz w:val="32"/>
          <w:szCs w:val="32"/>
          <w:highlight w:val="none"/>
        </w:rPr>
        <w:t>申报单位或个人应自觉遵守限制规定。</w:t>
      </w:r>
    </w:p>
    <w:p w14:paraId="4A03B764">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（五）</w:t>
      </w:r>
      <w:r>
        <w:rPr>
          <w:rFonts w:hint="eastAsia" w:ascii="Times New Roman" w:hAnsi="Times New Roman" w:eastAsia="方正仿宋_GBK"/>
          <w:snapToGrid w:val="0"/>
          <w:color w:val="auto"/>
          <w:sz w:val="32"/>
          <w:szCs w:val="32"/>
          <w:highlight w:val="none"/>
        </w:rPr>
        <w:t>对特殊情况提出超年龄、超项数牵头申报请求的，符合如下条件可申报：</w:t>
      </w:r>
    </w:p>
    <w:p w14:paraId="6EDA6CB8">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1.</w:t>
      </w:r>
      <w:r>
        <w:rPr>
          <w:rFonts w:hint="eastAsia" w:ascii="Times New Roman" w:hAnsi="Times New Roman" w:eastAsia="方正仿宋_GBK"/>
          <w:snapToGrid w:val="0"/>
          <w:color w:val="auto"/>
          <w:sz w:val="32"/>
          <w:szCs w:val="32"/>
          <w:highlight w:val="none"/>
        </w:rPr>
        <w:t>在桂工作的中国科学院院士、中国工程院院士，在身体条件允许的情况下，支持院士不受年龄和项数等影响，领衔开展重大科研攻关。</w:t>
      </w:r>
    </w:p>
    <w:p w14:paraId="0AE4AB98">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2.</w:t>
      </w:r>
      <w:r>
        <w:rPr>
          <w:rFonts w:hint="eastAsia" w:ascii="Times New Roman" w:hAnsi="Times New Roman" w:eastAsia="方正仿宋_GBK"/>
          <w:snapToGrid w:val="0"/>
          <w:color w:val="auto"/>
          <w:sz w:val="32"/>
          <w:szCs w:val="32"/>
          <w:highlight w:val="none"/>
        </w:rPr>
        <w:t>科研人员超年龄牵头申报广西科技计划项目的，应在国家法定退休年龄内或经自治区有关部门批准同意的延迟退休年龄内</w:t>
      </w:r>
      <w:r>
        <w:rPr>
          <w:rFonts w:hint="eastAsia" w:ascii="Times New Roman" w:hAnsi="Times New Roman" w:eastAsia="方正仿宋_GBK" w:cs="仿宋_GB2312"/>
          <w:snapToGrid w:val="0"/>
          <w:color w:val="auto"/>
          <w:sz w:val="32"/>
          <w:szCs w:val="32"/>
          <w:highlight w:val="none"/>
        </w:rPr>
        <w:t>，保证该申报人在退休前能够完成项目</w:t>
      </w:r>
      <w:r>
        <w:rPr>
          <w:rFonts w:hint="eastAsia" w:ascii="Times New Roman" w:hAnsi="Times New Roman" w:eastAsia="方正仿宋_GBK" w:cs="仿宋_GB2312"/>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并须满足以下条件之一：</w:t>
      </w:r>
    </w:p>
    <w:p w14:paraId="75DA2186">
      <w:pPr>
        <w:keepNext w:val="0"/>
        <w:keepLines w:val="0"/>
        <w:pageBreakBefore w:val="0"/>
        <w:widowControl w:val="0"/>
        <w:kinsoku/>
        <w:wordWrap/>
        <w:overflowPunct/>
        <w:topLinePunct w:val="0"/>
        <w:bidi w:val="0"/>
        <w:adjustRightInd w:val="0"/>
        <w:snapToGrid w:val="0"/>
        <w:spacing w:line="560" w:lineRule="exact"/>
        <w:ind w:firstLine="640" w:firstLineChars="200"/>
        <w:outlineLvl w:val="2"/>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（1）</w:t>
      </w:r>
      <w:r>
        <w:rPr>
          <w:rFonts w:hint="eastAsia" w:ascii="Times New Roman" w:hAnsi="Times New Roman" w:eastAsia="方正仿宋_GBK"/>
          <w:snapToGrid w:val="0"/>
          <w:color w:val="auto"/>
          <w:sz w:val="32"/>
          <w:szCs w:val="32"/>
          <w:highlight w:val="none"/>
        </w:rPr>
        <w:t>属我区认定的A、B、C、D、E类高层次科技人才或未经认定但符合其相应条件的；</w:t>
      </w:r>
    </w:p>
    <w:p w14:paraId="22EE85C5">
      <w:pPr>
        <w:keepNext w:val="0"/>
        <w:keepLines w:val="0"/>
        <w:pageBreakBefore w:val="0"/>
        <w:widowControl w:val="0"/>
        <w:kinsoku/>
        <w:wordWrap/>
        <w:overflowPunct/>
        <w:topLinePunct w:val="0"/>
        <w:bidi w:val="0"/>
        <w:adjustRightInd w:val="0"/>
        <w:snapToGrid w:val="0"/>
        <w:spacing w:line="560" w:lineRule="exact"/>
        <w:ind w:firstLine="640" w:firstLineChars="200"/>
        <w:outlineLvl w:val="2"/>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2）近5年内曾主持过国家级科技项目；</w:t>
      </w:r>
    </w:p>
    <w:p w14:paraId="19715BE4">
      <w:pPr>
        <w:keepNext w:val="0"/>
        <w:keepLines w:val="0"/>
        <w:pageBreakBefore w:val="0"/>
        <w:widowControl w:val="0"/>
        <w:kinsoku/>
        <w:wordWrap/>
        <w:overflowPunct/>
        <w:topLinePunct w:val="0"/>
        <w:bidi w:val="0"/>
        <w:adjustRightInd w:val="0"/>
        <w:snapToGrid w:val="0"/>
        <w:spacing w:line="560" w:lineRule="exact"/>
        <w:ind w:firstLine="640" w:firstLineChars="200"/>
        <w:outlineLvl w:val="2"/>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3）自治区重点引进或急需培养的其他特殊人才。</w:t>
      </w:r>
    </w:p>
    <w:p w14:paraId="5D2805A4">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（六）</w:t>
      </w:r>
      <w:r>
        <w:rPr>
          <w:rFonts w:hint="eastAsia" w:ascii="Times New Roman" w:hAnsi="Times New Roman" w:eastAsia="方正仿宋_GBK"/>
          <w:snapToGrid w:val="0"/>
          <w:color w:val="auto"/>
          <w:sz w:val="32"/>
          <w:szCs w:val="32"/>
          <w:highlight w:val="none"/>
        </w:rPr>
        <w:t>科研人员超项数牵头申报广西科技计划项目的，应符合相关年龄或超年龄要求，并须满足以下条件之一：</w:t>
      </w:r>
    </w:p>
    <w:p w14:paraId="7CD2A6AC">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1.</w:t>
      </w:r>
      <w:r>
        <w:rPr>
          <w:rFonts w:hint="eastAsia" w:ascii="Times New Roman" w:hAnsi="Times New Roman" w:eastAsia="方正仿宋_GBK"/>
          <w:snapToGrid w:val="0"/>
          <w:color w:val="auto"/>
          <w:sz w:val="32"/>
          <w:szCs w:val="32"/>
          <w:highlight w:val="none"/>
        </w:rPr>
        <w:t>国家部省联动项目的负责人牵头申报广西对应配套项目的（不计入其后续申报项目项数限额）；</w:t>
      </w:r>
    </w:p>
    <w:p w14:paraId="4B327453">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2.</w:t>
      </w:r>
      <w:r>
        <w:rPr>
          <w:rFonts w:hint="eastAsia" w:ascii="Times New Roman" w:hAnsi="Times New Roman" w:eastAsia="方正仿宋_GBK"/>
          <w:snapToGrid w:val="0"/>
          <w:color w:val="auto"/>
          <w:sz w:val="32"/>
          <w:szCs w:val="32"/>
          <w:highlight w:val="none"/>
        </w:rPr>
        <w:t>已获评为自治区有关人才项目的科研人员牵头申报对应支持项目的（不计入其后续申报项目项数限额）；</w:t>
      </w:r>
    </w:p>
    <w:p w14:paraId="3B3E2FF8">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3.</w:t>
      </w:r>
      <w:r>
        <w:rPr>
          <w:rFonts w:hint="eastAsia" w:ascii="Times New Roman" w:hAnsi="Times New Roman" w:eastAsia="方正仿宋_GBK"/>
          <w:snapToGrid w:val="0"/>
          <w:color w:val="auto"/>
          <w:sz w:val="32"/>
          <w:szCs w:val="32"/>
          <w:highlight w:val="none"/>
        </w:rPr>
        <w:t>自治区有关文件明确定向支持的国家重点实验室、自治区实验室等科技创新平台的骨干科研人员牵头申报对应支持项目的（不计入其后续申报项目项数限额）；</w:t>
      </w:r>
    </w:p>
    <w:p w14:paraId="74E3063A">
      <w:pPr>
        <w:keepNext w:val="0"/>
        <w:keepLines w:val="0"/>
        <w:pageBreakBefore w:val="0"/>
        <w:widowControl w:val="0"/>
        <w:kinsoku/>
        <w:wordWrap/>
        <w:overflowPunct/>
        <w:topLinePunct w:val="0"/>
        <w:bidi w:val="0"/>
        <w:adjustRightInd w:val="0"/>
        <w:snapToGrid w:val="0"/>
        <w:spacing w:line="560" w:lineRule="exact"/>
        <w:ind w:firstLine="640" w:firstLineChars="200"/>
        <w:rPr>
          <w:rFonts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4.</w:t>
      </w:r>
      <w:r>
        <w:rPr>
          <w:rFonts w:hint="eastAsia" w:ascii="Times New Roman" w:hAnsi="Times New Roman" w:eastAsia="方正仿宋_GBK"/>
          <w:snapToGrid w:val="0"/>
          <w:color w:val="auto"/>
          <w:sz w:val="32"/>
          <w:szCs w:val="32"/>
          <w:highlight w:val="none"/>
        </w:rPr>
        <w:t>自治区急需重点培育的其他科技创新平台的骨干科研人员牵头申报对应支持项目的（不</w:t>
      </w:r>
      <w:r>
        <w:rPr>
          <w:rFonts w:hint="eastAsia" w:ascii="Times New Roman" w:hAnsi="Times New Roman" w:eastAsia="方正仿宋_GBK"/>
          <w:snapToGrid w:val="0"/>
          <w:color w:val="auto"/>
          <w:sz w:val="32"/>
          <w:szCs w:val="32"/>
          <w:highlight w:val="none"/>
          <w:lang w:eastAsia="zh-CN"/>
        </w:rPr>
        <w:t>计入</w:t>
      </w:r>
      <w:r>
        <w:rPr>
          <w:rFonts w:hint="eastAsia" w:ascii="Times New Roman" w:hAnsi="Times New Roman" w:eastAsia="方正仿宋_GBK"/>
          <w:snapToGrid w:val="0"/>
          <w:color w:val="auto"/>
          <w:sz w:val="32"/>
          <w:szCs w:val="32"/>
          <w:highlight w:val="none"/>
        </w:rPr>
        <w:t>其后续申报项目项数限额）。</w:t>
      </w:r>
    </w:p>
    <w:p w14:paraId="17191F2A">
      <w:pPr>
        <w:keepNext w:val="0"/>
        <w:keepLines w:val="0"/>
        <w:pageBreakBefore w:val="0"/>
        <w:widowControl w:val="0"/>
        <w:kinsoku/>
        <w:wordWrap/>
        <w:overflowPunct/>
        <w:topLinePunct w:val="0"/>
        <w:bidi w:val="0"/>
        <w:adjustRightInd w:val="0"/>
        <w:snapToGrid w:val="0"/>
        <w:spacing w:line="560" w:lineRule="exact"/>
        <w:ind w:firstLine="640" w:firstLineChars="200"/>
        <w:outlineLvl w:val="0"/>
        <w:rPr>
          <w:rFonts w:hint="eastAsia" w:ascii="方正黑体_GBK" w:hAnsi="Times New Roman" w:eastAsia="方正黑体_GBK" w:cs="Times New Roman"/>
          <w:snapToGrid w:val="0"/>
          <w:color w:val="auto"/>
          <w:sz w:val="32"/>
          <w:szCs w:val="32"/>
          <w:highlight w:val="none"/>
        </w:rPr>
      </w:pPr>
      <w:r>
        <w:rPr>
          <w:rFonts w:hint="eastAsia" w:ascii="方正黑体_GBK" w:hAnsi="Times New Roman" w:eastAsia="方正黑体_GBK" w:cs="Times New Roman"/>
          <w:snapToGrid w:val="0"/>
          <w:color w:val="auto"/>
          <w:sz w:val="32"/>
          <w:szCs w:val="32"/>
          <w:highlight w:val="none"/>
          <w:lang w:eastAsia="zh-CN"/>
        </w:rPr>
        <w:t>五、</w:t>
      </w:r>
      <w:r>
        <w:rPr>
          <w:rFonts w:hint="eastAsia" w:ascii="方正黑体_GBK" w:hAnsi="Times New Roman" w:eastAsia="方正黑体_GBK" w:cs="Times New Roman"/>
          <w:snapToGrid w:val="0"/>
          <w:color w:val="auto"/>
          <w:sz w:val="32"/>
          <w:szCs w:val="32"/>
          <w:highlight w:val="none"/>
        </w:rPr>
        <w:t>其他相关要求</w:t>
      </w:r>
    </w:p>
    <w:p w14:paraId="71F5955F">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（一）</w:t>
      </w:r>
      <w:r>
        <w:rPr>
          <w:rFonts w:hint="eastAsia" w:ascii="Times New Roman" w:hAnsi="Times New Roman" w:eastAsia="方正仿宋_GBK"/>
          <w:snapToGrid w:val="0"/>
          <w:color w:val="auto"/>
          <w:sz w:val="32"/>
          <w:szCs w:val="32"/>
          <w:highlight w:val="none"/>
        </w:rPr>
        <w:t>项目经费预算中涉及对申请全部或部分使用财政资金购置单台</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lang w:val="en-US" w:eastAsia="zh-CN"/>
        </w:rPr>
        <w:t>套</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lang w:val="en-US" w:eastAsia="zh-CN"/>
        </w:rPr>
        <w:t>价值</w:t>
      </w:r>
      <w:r>
        <w:rPr>
          <w:rFonts w:hint="eastAsia" w:ascii="Times New Roman" w:hAnsi="Times New Roman" w:eastAsia="方正仿宋_GBK"/>
          <w:snapToGrid w:val="0"/>
          <w:color w:val="auto"/>
          <w:sz w:val="32"/>
          <w:szCs w:val="32"/>
          <w:highlight w:val="none"/>
        </w:rPr>
        <w:t>在50万元</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lang w:val="en-US" w:eastAsia="zh-CN"/>
        </w:rPr>
        <w:t>含</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以上的仪器设备的项目，须按照</w:t>
      </w:r>
      <w:r>
        <w:rPr>
          <w:rFonts w:hint="eastAsia" w:ascii="Times New Roman" w:hAnsi="Times New Roman" w:eastAsia="方正仿宋_GBK" w:cs="Times New Roman"/>
          <w:b w:val="0"/>
          <w:bCs w:val="0"/>
          <w:snapToGrid w:val="0"/>
          <w:color w:val="auto"/>
          <w:sz w:val="32"/>
          <w:szCs w:val="32"/>
          <w:highlight w:val="none"/>
          <w:lang w:val="en-US" w:eastAsia="zh-CN"/>
        </w:rPr>
        <w:t>《</w:t>
      </w:r>
      <w:r>
        <w:rPr>
          <w:rFonts w:hint="eastAsia" w:ascii="Times New Roman" w:hAnsi="Times New Roman" w:eastAsia="方正仿宋_GBK" w:cs="Times New Roman"/>
          <w:b w:val="0"/>
          <w:bCs w:val="0"/>
          <w:i w:val="0"/>
          <w:iCs w:val="0"/>
          <w:caps w:val="0"/>
          <w:snapToGrid w:val="0"/>
          <w:color w:val="auto"/>
          <w:spacing w:val="0"/>
          <w:sz w:val="32"/>
          <w:szCs w:val="32"/>
          <w:highlight w:val="none"/>
          <w:shd w:val="clear" w:color="auto" w:fill="auto"/>
        </w:rPr>
        <w:t>广西壮族自治区大型科研仪器开放共享管理办法</w:t>
      </w:r>
      <w:r>
        <w:rPr>
          <w:rFonts w:hint="eastAsia" w:ascii="Times New Roman" w:hAnsi="Times New Roman" w:eastAsia="方正仿宋_GBK" w:cs="Times New Roman"/>
          <w:b w:val="0"/>
          <w:bCs w:val="0"/>
          <w:snapToGrid w:val="0"/>
          <w:color w:val="auto"/>
          <w:sz w:val="32"/>
          <w:szCs w:val="32"/>
          <w:highlight w:val="none"/>
          <w:lang w:val="en-US" w:eastAsia="zh-CN"/>
        </w:rPr>
        <w:t>》</w:t>
      </w:r>
      <w:r>
        <w:rPr>
          <w:rFonts w:hint="eastAsia" w:ascii="Times New Roman" w:hAnsi="Times New Roman" w:eastAsia="方正仿宋_GBK" w:cs="Times New Roman"/>
          <w:b w:val="0"/>
          <w:bCs w:val="0"/>
          <w:i w:val="0"/>
          <w:iCs w:val="0"/>
          <w:caps w:val="0"/>
          <w:snapToGrid w:val="0"/>
          <w:color w:val="auto"/>
          <w:spacing w:val="0"/>
          <w:sz w:val="32"/>
          <w:szCs w:val="32"/>
          <w:highlight w:val="none"/>
          <w:shd w:val="clear" w:color="auto" w:fill="auto"/>
        </w:rPr>
        <w:t>（桂科规字〔2025〕11号）</w:t>
      </w:r>
      <w:r>
        <w:rPr>
          <w:rFonts w:hint="eastAsia" w:ascii="Times New Roman" w:hAnsi="Times New Roman" w:eastAsia="方正仿宋_GBK"/>
          <w:snapToGrid w:val="0"/>
          <w:color w:val="auto"/>
          <w:sz w:val="32"/>
          <w:szCs w:val="32"/>
          <w:highlight w:val="none"/>
        </w:rPr>
        <w:t>要求，填报《新购大型科研仪器购置评议申请表》</w:t>
      </w:r>
      <w:r>
        <w:rPr>
          <w:rFonts w:hint="eastAsia" w:ascii="Times New Roman" w:hAnsi="Times New Roman" w:eastAsia="方正仿宋_GBK"/>
          <w:snapToGrid w:val="0"/>
          <w:color w:val="auto"/>
          <w:sz w:val="32"/>
          <w:szCs w:val="32"/>
          <w:highlight w:val="none"/>
          <w:lang w:val="en-US" w:eastAsia="zh-CN"/>
        </w:rPr>
        <w:t>并提交</w:t>
      </w:r>
      <w:r>
        <w:rPr>
          <w:rFonts w:hint="eastAsia" w:ascii="Times New Roman" w:hAnsi="Times New Roman" w:eastAsia="方正仿宋_GBK"/>
          <w:snapToGrid w:val="0"/>
          <w:color w:val="auto"/>
          <w:sz w:val="32"/>
          <w:szCs w:val="32"/>
          <w:highlight w:val="none"/>
        </w:rPr>
        <w:t>自治区大仪办按规定</w:t>
      </w:r>
      <w:r>
        <w:rPr>
          <w:rFonts w:hint="eastAsia" w:ascii="Times New Roman" w:hAnsi="Times New Roman" w:eastAsia="方正仿宋_GBK"/>
          <w:snapToGrid w:val="0"/>
          <w:color w:val="auto"/>
          <w:sz w:val="32"/>
          <w:szCs w:val="32"/>
          <w:highlight w:val="none"/>
          <w:lang w:val="en-US" w:eastAsia="zh-CN"/>
        </w:rPr>
        <w:t>出具查重报告并</w:t>
      </w:r>
      <w:r>
        <w:rPr>
          <w:rFonts w:hint="eastAsia" w:ascii="Times New Roman" w:hAnsi="Times New Roman" w:eastAsia="方正仿宋_GBK"/>
          <w:snapToGrid w:val="0"/>
          <w:color w:val="auto"/>
          <w:sz w:val="32"/>
          <w:szCs w:val="32"/>
          <w:highlight w:val="none"/>
        </w:rPr>
        <w:t>组织</w:t>
      </w:r>
      <w:r>
        <w:rPr>
          <w:rFonts w:hint="eastAsia" w:ascii="Times New Roman" w:hAnsi="Times New Roman" w:eastAsia="方正仿宋_GBK"/>
          <w:snapToGrid w:val="0"/>
          <w:color w:val="auto"/>
          <w:sz w:val="32"/>
          <w:szCs w:val="32"/>
          <w:highlight w:val="none"/>
          <w:lang w:val="en-US" w:eastAsia="zh-CN"/>
        </w:rPr>
        <w:t>开展购置</w:t>
      </w:r>
      <w:r>
        <w:rPr>
          <w:rFonts w:hint="eastAsia" w:ascii="Times New Roman" w:hAnsi="Times New Roman" w:eastAsia="方正仿宋_GBK"/>
          <w:snapToGrid w:val="0"/>
          <w:color w:val="auto"/>
          <w:sz w:val="32"/>
          <w:szCs w:val="32"/>
          <w:highlight w:val="none"/>
        </w:rPr>
        <w:t>评议，</w:t>
      </w:r>
      <w:r>
        <w:rPr>
          <w:rFonts w:hint="eastAsia" w:ascii="Times New Roman" w:hAnsi="Times New Roman" w:eastAsia="方正仿宋_GBK"/>
          <w:snapToGrid w:val="0"/>
          <w:color w:val="auto"/>
          <w:sz w:val="32"/>
          <w:szCs w:val="32"/>
          <w:highlight w:val="none"/>
          <w:lang w:val="en-US" w:eastAsia="zh-CN"/>
        </w:rPr>
        <w:t>购置</w:t>
      </w:r>
      <w:r>
        <w:rPr>
          <w:rFonts w:hint="eastAsia" w:ascii="Times New Roman" w:hAnsi="Times New Roman" w:eastAsia="方正仿宋_GBK"/>
          <w:snapToGrid w:val="0"/>
          <w:color w:val="auto"/>
          <w:sz w:val="32"/>
          <w:szCs w:val="32"/>
          <w:highlight w:val="none"/>
        </w:rPr>
        <w:t>评议</w:t>
      </w:r>
      <w:r>
        <w:rPr>
          <w:rFonts w:hint="eastAsia" w:ascii="Times New Roman" w:hAnsi="Times New Roman" w:eastAsia="方正仿宋_GBK"/>
          <w:snapToGrid w:val="0"/>
          <w:color w:val="auto"/>
          <w:sz w:val="32"/>
          <w:szCs w:val="32"/>
          <w:highlight w:val="none"/>
          <w:lang w:val="en-US" w:eastAsia="zh-CN"/>
        </w:rPr>
        <w:t>报告</w:t>
      </w:r>
      <w:r>
        <w:rPr>
          <w:rFonts w:hint="eastAsia" w:ascii="Times New Roman" w:hAnsi="Times New Roman" w:eastAsia="方正仿宋_GBK"/>
          <w:snapToGrid w:val="0"/>
          <w:color w:val="auto"/>
          <w:sz w:val="32"/>
          <w:szCs w:val="32"/>
          <w:highlight w:val="none"/>
        </w:rPr>
        <w:t>将作为项目财务评审的重要参考。（注：</w:t>
      </w:r>
      <w:r>
        <w:rPr>
          <w:rFonts w:hint="eastAsia" w:ascii="Times New Roman" w:hAnsi="Times New Roman" w:eastAsia="方正仿宋_GBK"/>
          <w:snapToGrid w:val="0"/>
          <w:color w:val="auto"/>
          <w:sz w:val="32"/>
          <w:szCs w:val="32"/>
          <w:highlight w:val="none"/>
          <w:lang w:val="en-US" w:eastAsia="zh-CN"/>
        </w:rPr>
        <w:t>申请表下载及</w:t>
      </w:r>
      <w:r>
        <w:rPr>
          <w:rFonts w:hint="eastAsia" w:ascii="Times New Roman" w:hAnsi="Times New Roman" w:eastAsia="方正仿宋_GBK"/>
          <w:snapToGrid w:val="0"/>
          <w:color w:val="auto"/>
          <w:sz w:val="32"/>
          <w:szCs w:val="32"/>
          <w:highlight w:val="none"/>
        </w:rPr>
        <w:t>申请流程详见“</w:t>
      </w:r>
      <w:r>
        <w:rPr>
          <w:rFonts w:hint="default" w:ascii="Times New Roman" w:hAnsi="Times New Roman" w:eastAsia="方正仿宋_GBK"/>
          <w:snapToGrid w:val="0"/>
          <w:color w:val="auto"/>
          <w:sz w:val="32"/>
          <w:szCs w:val="32"/>
          <w:highlight w:val="none"/>
          <w:lang w:val="en"/>
        </w:rPr>
        <w:t>广西科技计划管理信息化平台</w:t>
      </w:r>
      <w:r>
        <w:rPr>
          <w:rFonts w:hint="eastAsia" w:ascii="Times New Roman" w:hAnsi="Times New Roman" w:eastAsia="方正仿宋_GBK"/>
          <w:snapToGrid w:val="0"/>
          <w:color w:val="auto"/>
          <w:sz w:val="32"/>
          <w:szCs w:val="32"/>
          <w:highlight w:val="none"/>
        </w:rPr>
        <w:t>”公告通知栏处《新购大型科研仪器购置评议申请表及业务办理流程图》。）</w:t>
      </w:r>
    </w:p>
    <w:p w14:paraId="25C44655">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（二）</w:t>
      </w:r>
      <w:r>
        <w:rPr>
          <w:rFonts w:hint="eastAsia" w:ascii="Times New Roman" w:hAnsi="Times New Roman" w:eastAsia="方正仿宋_GBK"/>
          <w:snapToGrid w:val="0"/>
          <w:color w:val="auto"/>
          <w:sz w:val="32"/>
          <w:szCs w:val="32"/>
          <w:highlight w:val="none"/>
        </w:rPr>
        <w:t>人才引进与培养要求（作为项目考核指标和验收条件）：</w:t>
      </w:r>
    </w:p>
    <w:p w14:paraId="4B50EA87">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1.</w:t>
      </w:r>
      <w:r>
        <w:rPr>
          <w:rFonts w:hint="eastAsia" w:ascii="Times New Roman" w:hAnsi="Times New Roman" w:eastAsia="方正仿宋_GBK"/>
          <w:snapToGrid w:val="0"/>
          <w:color w:val="auto"/>
          <w:sz w:val="32"/>
          <w:szCs w:val="32"/>
          <w:highlight w:val="none"/>
          <w:lang w:eastAsia="zh-CN"/>
        </w:rPr>
        <w:t>申请财政</w:t>
      </w:r>
      <w:r>
        <w:rPr>
          <w:rFonts w:hint="eastAsia" w:ascii="Times New Roman" w:hAnsi="Times New Roman" w:eastAsia="方正仿宋_GBK"/>
          <w:snapToGrid w:val="0"/>
          <w:color w:val="auto"/>
          <w:sz w:val="32"/>
          <w:szCs w:val="32"/>
          <w:highlight w:val="none"/>
        </w:rPr>
        <w:t>经费100万元（含）至</w:t>
      </w:r>
      <w:r>
        <w:rPr>
          <w:rFonts w:hint="eastAsia" w:ascii="Times New Roman" w:hAnsi="Times New Roman" w:eastAsia="方正仿宋_GBK"/>
          <w:snapToGrid w:val="0"/>
          <w:color w:val="auto"/>
          <w:sz w:val="32"/>
          <w:szCs w:val="32"/>
          <w:highlight w:val="none"/>
          <w:lang w:val="en-US" w:eastAsia="zh-CN"/>
        </w:rPr>
        <w:t>3</w:t>
      </w:r>
      <w:r>
        <w:rPr>
          <w:rFonts w:hint="eastAsia" w:ascii="Times New Roman" w:hAnsi="Times New Roman" w:eastAsia="方正仿宋_GBK"/>
          <w:snapToGrid w:val="0"/>
          <w:color w:val="auto"/>
          <w:sz w:val="32"/>
          <w:szCs w:val="32"/>
          <w:highlight w:val="none"/>
        </w:rPr>
        <w:t>00万元（不含）的项目，承担单位中的企业须在项目筹备和实施期间全职引进或培养1名硕士及以上人才；</w:t>
      </w:r>
    </w:p>
    <w:p w14:paraId="7D16A73A">
      <w:pPr>
        <w:keepNext w:val="0"/>
        <w:keepLines w:val="0"/>
        <w:pageBreakBefore w:val="0"/>
        <w:widowControl w:val="0"/>
        <w:tabs>
          <w:tab w:val="left" w:pos="4492"/>
        </w:tabs>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2.</w:t>
      </w:r>
      <w:r>
        <w:rPr>
          <w:rFonts w:hint="eastAsia" w:ascii="Times New Roman" w:hAnsi="Times New Roman" w:eastAsia="方正仿宋_GBK"/>
          <w:snapToGrid w:val="0"/>
          <w:color w:val="auto"/>
          <w:sz w:val="32"/>
          <w:szCs w:val="32"/>
          <w:highlight w:val="none"/>
          <w:lang w:eastAsia="zh-CN"/>
        </w:rPr>
        <w:t>申请财政</w:t>
      </w:r>
      <w:r>
        <w:rPr>
          <w:rFonts w:hint="eastAsia" w:ascii="Times New Roman" w:hAnsi="Times New Roman" w:eastAsia="方正仿宋_GBK"/>
          <w:snapToGrid w:val="0"/>
          <w:color w:val="auto"/>
          <w:sz w:val="32"/>
          <w:szCs w:val="32"/>
          <w:highlight w:val="none"/>
        </w:rPr>
        <w:t>经费</w:t>
      </w:r>
      <w:r>
        <w:rPr>
          <w:rFonts w:hint="eastAsia" w:ascii="Times New Roman" w:hAnsi="Times New Roman" w:eastAsia="方正仿宋_GBK"/>
          <w:snapToGrid w:val="0"/>
          <w:color w:val="auto"/>
          <w:sz w:val="32"/>
          <w:szCs w:val="32"/>
          <w:highlight w:val="none"/>
          <w:lang w:val="en-US" w:eastAsia="zh-CN"/>
        </w:rPr>
        <w:t>3</w:t>
      </w:r>
      <w:r>
        <w:rPr>
          <w:rFonts w:hint="eastAsia" w:ascii="Times New Roman" w:hAnsi="Times New Roman" w:eastAsia="方正仿宋_GBK"/>
          <w:snapToGrid w:val="0"/>
          <w:color w:val="auto"/>
          <w:sz w:val="32"/>
          <w:szCs w:val="32"/>
          <w:highlight w:val="none"/>
        </w:rPr>
        <w:t>00万元（含）</w:t>
      </w:r>
      <w:r>
        <w:rPr>
          <w:rFonts w:hint="eastAsia" w:ascii="Times New Roman" w:hAnsi="Times New Roman" w:eastAsia="方正仿宋_GBK"/>
          <w:snapToGrid w:val="0"/>
          <w:color w:val="auto"/>
          <w:sz w:val="32"/>
          <w:szCs w:val="32"/>
          <w:highlight w:val="none"/>
          <w:lang w:val="en-US" w:eastAsia="zh-CN"/>
        </w:rPr>
        <w:t>以上</w:t>
      </w:r>
      <w:r>
        <w:rPr>
          <w:rFonts w:hint="eastAsia" w:ascii="Times New Roman" w:hAnsi="Times New Roman" w:eastAsia="方正仿宋_GBK"/>
          <w:snapToGrid w:val="0"/>
          <w:color w:val="auto"/>
          <w:sz w:val="32"/>
          <w:szCs w:val="32"/>
          <w:highlight w:val="none"/>
        </w:rPr>
        <w:t>的项目，承担单位中的企业须在项目筹备和实施期间全职引进或培养1名博士或2名硕士或1名副高级职称以上人才；</w:t>
      </w:r>
    </w:p>
    <w:p w14:paraId="5640DE8D">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项目筹备和实施期间：人才引进与培养起始时间为项目下达文印发之日往前追溯1年，截止时间为项目任务书中规定的实施期满。承担单位中的企业包括牵头单位和联合承担单位。人才引进也可由项目承担单位自身培养晋升。全职引进须签订聘用期一年以上的聘用合同，且缴纳一年以上的社保。</w:t>
      </w:r>
    </w:p>
    <w:p w14:paraId="33556BEE">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（三）</w:t>
      </w:r>
      <w:r>
        <w:rPr>
          <w:rFonts w:hint="eastAsia" w:ascii="Times New Roman" w:hAnsi="Times New Roman" w:eastAsia="方正仿宋_GBK"/>
          <w:snapToGrid w:val="0"/>
          <w:color w:val="auto"/>
          <w:sz w:val="32"/>
          <w:szCs w:val="32"/>
          <w:highlight w:val="none"/>
        </w:rPr>
        <w:t>设立科研助理岗位和见习岗位要求</w:t>
      </w:r>
      <w:r>
        <w:rPr>
          <w:rFonts w:hint="eastAsia" w:ascii="Times New Roman" w:hAnsi="Times New Roman" w:eastAsia="方正仿宋_GBK"/>
          <w:snapToGrid w:val="0"/>
          <w:color w:val="auto"/>
          <w:sz w:val="32"/>
          <w:szCs w:val="32"/>
          <w:highlight w:val="none"/>
          <w:lang w:eastAsia="zh-CN"/>
        </w:rPr>
        <w:t>。申请财政</w:t>
      </w:r>
      <w:r>
        <w:rPr>
          <w:rFonts w:hint="eastAsia" w:ascii="Times New Roman" w:hAnsi="Times New Roman" w:eastAsia="方正仿宋_GBK"/>
          <w:snapToGrid w:val="0"/>
          <w:color w:val="auto"/>
          <w:sz w:val="32"/>
          <w:szCs w:val="32"/>
          <w:highlight w:val="none"/>
        </w:rPr>
        <w:t>经费100万元（含）至300万元（不含）的项目至少吸纳1位应届高校毕业生参与科研项目相关工作，</w:t>
      </w:r>
      <w:r>
        <w:rPr>
          <w:rFonts w:hint="eastAsia" w:ascii="Times New Roman" w:hAnsi="Times New Roman" w:eastAsia="方正仿宋_GBK"/>
          <w:snapToGrid w:val="0"/>
          <w:color w:val="auto"/>
          <w:sz w:val="32"/>
          <w:szCs w:val="32"/>
          <w:highlight w:val="none"/>
          <w:lang w:eastAsia="zh-CN"/>
        </w:rPr>
        <w:t>申请财政</w:t>
      </w:r>
      <w:r>
        <w:rPr>
          <w:rFonts w:hint="eastAsia" w:ascii="Times New Roman" w:hAnsi="Times New Roman" w:eastAsia="方正仿宋_GBK"/>
          <w:snapToGrid w:val="0"/>
          <w:color w:val="auto"/>
          <w:sz w:val="32"/>
          <w:szCs w:val="32"/>
          <w:highlight w:val="none"/>
        </w:rPr>
        <w:t>经费300万元（含）</w:t>
      </w:r>
      <w:r>
        <w:rPr>
          <w:rFonts w:hint="eastAsia" w:ascii="Times New Roman" w:hAnsi="Times New Roman" w:eastAsia="方正仿宋_GBK"/>
          <w:snapToGrid w:val="0"/>
          <w:color w:val="auto"/>
          <w:sz w:val="32"/>
          <w:szCs w:val="32"/>
          <w:highlight w:val="none"/>
          <w:lang w:val="en-US" w:eastAsia="zh-CN"/>
        </w:rPr>
        <w:t>以上</w:t>
      </w:r>
      <w:r>
        <w:rPr>
          <w:rFonts w:hint="eastAsia" w:ascii="Times New Roman" w:hAnsi="Times New Roman" w:eastAsia="方正仿宋_GBK"/>
          <w:snapToGrid w:val="0"/>
          <w:color w:val="auto"/>
          <w:sz w:val="32"/>
          <w:szCs w:val="32"/>
          <w:highlight w:val="none"/>
        </w:rPr>
        <w:t>项目至少吸纳2位应届高校毕业生参与科研项目相关工作；鼓励获自治区本级财政资助的科技计划项目设立见习岗位。</w:t>
      </w:r>
    </w:p>
    <w:p w14:paraId="73CAFA9D">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（四）</w:t>
      </w:r>
      <w:r>
        <w:rPr>
          <w:rFonts w:hint="eastAsia" w:ascii="Times New Roman" w:hAnsi="Times New Roman" w:eastAsia="方正仿宋_GBK"/>
          <w:snapToGrid w:val="0"/>
          <w:color w:val="auto"/>
          <w:sz w:val="32"/>
          <w:szCs w:val="32"/>
          <w:highlight w:val="none"/>
        </w:rPr>
        <w:t>申报的项目属在本企业应用的，应</w:t>
      </w:r>
      <w:r>
        <w:rPr>
          <w:rFonts w:hint="eastAsia" w:ascii="Times New Roman" w:hAnsi="Times New Roman" w:eastAsia="方正仿宋_GBK"/>
          <w:snapToGrid w:val="0"/>
          <w:color w:val="auto"/>
          <w:sz w:val="32"/>
          <w:szCs w:val="32"/>
          <w:highlight w:val="none"/>
          <w:lang w:eastAsia="zh-CN"/>
        </w:rPr>
        <w:t>提供</w:t>
      </w:r>
      <w:r>
        <w:rPr>
          <w:rFonts w:hint="eastAsia" w:ascii="Times New Roman" w:hAnsi="Times New Roman" w:eastAsia="方正仿宋_GBK"/>
          <w:snapToGrid w:val="0"/>
          <w:color w:val="auto"/>
          <w:sz w:val="32"/>
          <w:szCs w:val="32"/>
          <w:highlight w:val="none"/>
        </w:rPr>
        <w:t>企业发展规划或近2年企业的研发计划。</w:t>
      </w:r>
    </w:p>
    <w:p w14:paraId="33270BA0">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（五）</w:t>
      </w:r>
      <w:r>
        <w:rPr>
          <w:rFonts w:hint="eastAsia" w:ascii="Times New Roman" w:hAnsi="Times New Roman" w:eastAsia="方正仿宋_GBK"/>
          <w:snapToGrid w:val="0"/>
          <w:color w:val="auto"/>
          <w:sz w:val="32"/>
          <w:szCs w:val="32"/>
          <w:highlight w:val="none"/>
        </w:rPr>
        <w:t>为其他企业服务开展技术攻关及应用示范的项目</w:t>
      </w:r>
      <w:r>
        <w:rPr>
          <w:rFonts w:hint="eastAsia" w:ascii="Times New Roman" w:hAnsi="Times New Roman" w:eastAsia="方正仿宋_GBK"/>
          <w:snapToGrid w:val="0"/>
          <w:color w:val="auto"/>
          <w:sz w:val="32"/>
          <w:szCs w:val="32"/>
          <w:highlight w:val="none"/>
          <w:lang w:eastAsia="zh-CN"/>
        </w:rPr>
        <w:t>，需</w:t>
      </w:r>
      <w:r>
        <w:rPr>
          <w:rFonts w:hint="eastAsia" w:ascii="Times New Roman" w:hAnsi="Times New Roman" w:eastAsia="方正仿宋_GBK"/>
          <w:snapToGrid w:val="0"/>
          <w:color w:val="auto"/>
          <w:sz w:val="32"/>
          <w:szCs w:val="32"/>
          <w:highlight w:val="none"/>
        </w:rPr>
        <w:t>要提供技术需求方的材料或与应用示范单位合作的协议。</w:t>
      </w:r>
    </w:p>
    <w:p w14:paraId="65EBEE2F">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（六）</w:t>
      </w:r>
      <w:r>
        <w:rPr>
          <w:rFonts w:hint="eastAsia" w:ascii="Times New Roman" w:hAnsi="Times New Roman" w:eastAsia="方正仿宋_GBK"/>
          <w:snapToGrid w:val="0"/>
          <w:color w:val="auto"/>
          <w:sz w:val="32"/>
          <w:szCs w:val="32"/>
          <w:highlight w:val="none"/>
        </w:rPr>
        <w:t>项目牵头申报单位、</w:t>
      </w:r>
      <w:r>
        <w:rPr>
          <w:rFonts w:hint="eastAsia" w:ascii="Times New Roman" w:hAnsi="Times New Roman" w:eastAsia="方正仿宋_GBK"/>
          <w:snapToGrid w:val="0"/>
          <w:color w:val="auto"/>
          <w:sz w:val="32"/>
          <w:szCs w:val="32"/>
          <w:highlight w:val="none"/>
          <w:lang w:eastAsia="zh-CN"/>
        </w:rPr>
        <w:t>课题申报单位、</w:t>
      </w:r>
      <w:r>
        <w:rPr>
          <w:rFonts w:hint="eastAsia" w:ascii="Times New Roman" w:hAnsi="Times New Roman" w:eastAsia="方正仿宋_GBK"/>
          <w:snapToGrid w:val="0"/>
          <w:color w:val="auto"/>
          <w:sz w:val="32"/>
          <w:szCs w:val="32"/>
          <w:highlight w:val="none"/>
        </w:rPr>
        <w:t>项目负责人</w:t>
      </w:r>
      <w:r>
        <w:rPr>
          <w:rFonts w:hint="eastAsia" w:ascii="Times New Roman" w:hAnsi="Times New Roman" w:eastAsia="方正仿宋_GBK"/>
          <w:snapToGrid w:val="0"/>
          <w:color w:val="auto"/>
          <w:sz w:val="32"/>
          <w:szCs w:val="32"/>
          <w:highlight w:val="none"/>
          <w:lang w:eastAsia="zh-CN"/>
        </w:rPr>
        <w:t>及课题负责人</w:t>
      </w:r>
      <w:r>
        <w:rPr>
          <w:rFonts w:hint="eastAsia" w:ascii="Times New Roman" w:hAnsi="Times New Roman" w:eastAsia="方正仿宋_GBK"/>
          <w:snapToGrid w:val="0"/>
          <w:color w:val="auto"/>
          <w:sz w:val="32"/>
          <w:szCs w:val="32"/>
          <w:highlight w:val="none"/>
        </w:rPr>
        <w:t>须签署诚信承诺书，项目牵头申报单位及所有参与单位要按照《关于进一步加</w:t>
      </w:r>
      <w:r>
        <w:rPr>
          <w:rFonts w:hint="eastAsia" w:ascii="Times New Roman" w:hAnsi="Times New Roman" w:eastAsia="方正仿宋_GBK"/>
          <w:snapToGrid w:val="0"/>
          <w:color w:val="auto"/>
          <w:spacing w:val="6"/>
          <w:sz w:val="32"/>
          <w:szCs w:val="32"/>
          <w:highlight w:val="none"/>
        </w:rPr>
        <w:t>强科研诚信建设的若干意见》和《广西科研诚信管理办法》要求，加强对申报材料的审核把关，杜绝夸大不实</w:t>
      </w:r>
      <w:r>
        <w:rPr>
          <w:rFonts w:hint="eastAsia" w:ascii="Times New Roman" w:hAnsi="Times New Roman" w:eastAsia="方正仿宋_GBK"/>
          <w:snapToGrid w:val="0"/>
          <w:color w:val="auto"/>
          <w:spacing w:val="6"/>
          <w:sz w:val="32"/>
          <w:szCs w:val="32"/>
          <w:highlight w:val="none"/>
          <w:lang w:eastAsia="zh-CN"/>
        </w:rPr>
        <w:t>，甚至</w:t>
      </w:r>
      <w:r>
        <w:rPr>
          <w:rFonts w:hint="eastAsia" w:ascii="Times New Roman" w:hAnsi="Times New Roman" w:eastAsia="方正仿宋_GBK"/>
          <w:snapToGrid w:val="0"/>
          <w:color w:val="auto"/>
          <w:spacing w:val="6"/>
          <w:sz w:val="32"/>
          <w:szCs w:val="32"/>
          <w:highlight w:val="none"/>
        </w:rPr>
        <w:t>弄虚作</w:t>
      </w:r>
      <w:r>
        <w:rPr>
          <w:rFonts w:hint="eastAsia" w:ascii="Times New Roman" w:hAnsi="Times New Roman" w:eastAsia="方正仿宋_GBK"/>
          <w:snapToGrid w:val="0"/>
          <w:color w:val="auto"/>
          <w:sz w:val="32"/>
          <w:szCs w:val="32"/>
          <w:highlight w:val="none"/>
        </w:rPr>
        <w:t>假。</w:t>
      </w:r>
    </w:p>
    <w:p w14:paraId="22B6C474">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（七）</w:t>
      </w:r>
      <w:r>
        <w:rPr>
          <w:rFonts w:hint="eastAsia" w:ascii="Times New Roman" w:hAnsi="Times New Roman" w:eastAsia="方正仿宋_GBK" w:cs="仿宋_GB2312"/>
          <w:snapToGrid w:val="0"/>
          <w:color w:val="auto"/>
          <w:sz w:val="32"/>
          <w:szCs w:val="32"/>
          <w:highlight w:val="none"/>
        </w:rPr>
        <w:t>严格遵守科技伦理要求，按规定及时进行科技伦理审查。</w:t>
      </w:r>
      <w:r>
        <w:rPr>
          <w:rFonts w:hint="eastAsia" w:ascii="Times New Roman" w:hAnsi="Times New Roman" w:eastAsia="方正仿宋_GBK"/>
          <w:snapToGrid w:val="0"/>
          <w:color w:val="auto"/>
          <w:sz w:val="32"/>
          <w:szCs w:val="32"/>
          <w:highlight w:val="none"/>
        </w:rPr>
        <w:t>涉及生物、医学、农业等领域的项目，项目申报和实施必须符合《中华人民共和国生物安全法》等规定。</w:t>
      </w:r>
    </w:p>
    <w:p w14:paraId="5C8E2ECD">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cs="黑体"/>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（八）</w:t>
      </w:r>
      <w:r>
        <w:rPr>
          <w:rFonts w:hint="eastAsia" w:ascii="Times New Roman" w:hAnsi="Times New Roman" w:eastAsia="方正仿宋_GBK" w:cs="黑体"/>
          <w:snapToGrid w:val="0"/>
          <w:color w:val="auto"/>
          <w:sz w:val="32"/>
          <w:szCs w:val="32"/>
          <w:highlight w:val="none"/>
        </w:rPr>
        <w:t>依托科技创新平台申报的项目，需提供具体平台认定文件和是否为该平台主要研究人员的证明材料（单位盖章）。</w:t>
      </w:r>
    </w:p>
    <w:p w14:paraId="38B6DC9E">
      <w:pPr>
        <w:keepNext w:val="0"/>
        <w:keepLines w:val="0"/>
        <w:pageBreakBefore w:val="0"/>
        <w:widowControl w:val="0"/>
        <w:kinsoku/>
        <w:wordWrap/>
        <w:overflowPunct/>
        <w:topLinePunct w:val="0"/>
        <w:bidi w:val="0"/>
        <w:adjustRightInd w:val="0"/>
        <w:snapToGrid w:val="0"/>
        <w:spacing w:line="560" w:lineRule="exact"/>
        <w:ind w:firstLine="640" w:firstLineChars="200"/>
        <w:rPr>
          <w:color w:val="auto"/>
          <w:highlight w:val="none"/>
        </w:rPr>
      </w:pPr>
      <w:r>
        <w:rPr>
          <w:rFonts w:hint="eastAsia" w:ascii="Times New Roman" w:hAnsi="Times New Roman" w:eastAsia="方正仿宋_GBK"/>
          <w:snapToGrid w:val="0"/>
          <w:color w:val="auto"/>
          <w:sz w:val="32"/>
          <w:szCs w:val="32"/>
          <w:highlight w:val="none"/>
          <w:lang w:eastAsia="zh-CN"/>
        </w:rPr>
        <w:t>（九）</w:t>
      </w:r>
      <w:r>
        <w:rPr>
          <w:rFonts w:hint="eastAsia" w:ascii="Times New Roman" w:hAnsi="Times New Roman" w:eastAsia="方正仿宋_GBK" w:cs="仿宋_GB2312"/>
          <w:snapToGrid w:val="0"/>
          <w:color w:val="auto"/>
          <w:sz w:val="32"/>
          <w:szCs w:val="32"/>
          <w:highlight w:val="none"/>
          <w:lang w:val="en-US" w:eastAsia="zh-CN"/>
        </w:rPr>
        <w:t>除明确免交查新报告的指南方向外</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lang w:val="en-US" w:eastAsia="zh-CN"/>
        </w:rPr>
        <w:t>申报</w:t>
      </w:r>
      <w:r>
        <w:rPr>
          <w:rFonts w:hint="eastAsia" w:ascii="Times New Roman" w:hAnsi="Times New Roman" w:eastAsia="方正仿宋_GBK"/>
          <w:snapToGrid w:val="0"/>
          <w:color w:val="auto"/>
          <w:sz w:val="32"/>
          <w:szCs w:val="32"/>
          <w:highlight w:val="none"/>
          <w:lang w:eastAsia="zh-CN"/>
        </w:rPr>
        <w:t>“尖锋”行动计划、</w:t>
      </w:r>
      <w:r>
        <w:rPr>
          <w:rFonts w:hint="eastAsia" w:ascii="Times New Roman" w:hAnsi="Times New Roman" w:eastAsia="方正仿宋_GBK"/>
          <w:b w:val="0"/>
          <w:bCs w:val="0"/>
          <w:snapToGrid w:val="0"/>
          <w:color w:val="auto"/>
          <w:sz w:val="32"/>
          <w:szCs w:val="32"/>
          <w:highlight w:val="none"/>
          <w:lang w:eastAsia="zh-CN"/>
        </w:rPr>
        <w:t>“赋能”行动计划和“协同”行动计划</w:t>
      </w:r>
      <w:r>
        <w:rPr>
          <w:rFonts w:hint="eastAsia" w:ascii="Times New Roman" w:hAnsi="Times New Roman" w:eastAsia="方正仿宋_GBK"/>
          <w:snapToGrid w:val="0"/>
          <w:color w:val="auto"/>
          <w:sz w:val="32"/>
          <w:szCs w:val="32"/>
          <w:highlight w:val="none"/>
          <w:lang w:val="en-US" w:eastAsia="zh-CN"/>
        </w:rPr>
        <w:t>所有方向时均</w:t>
      </w:r>
      <w:r>
        <w:rPr>
          <w:rFonts w:hint="eastAsia" w:ascii="Times New Roman" w:hAnsi="Times New Roman" w:eastAsia="方正仿宋_GBK" w:cs="仿宋_GB2312"/>
          <w:snapToGrid w:val="0"/>
          <w:color w:val="auto"/>
          <w:sz w:val="32"/>
          <w:szCs w:val="32"/>
          <w:highlight w:val="none"/>
        </w:rPr>
        <w:t>需提交国家或广西科技查新机构出具的科研项目立项查新报告（提交申报书前半年之内出具有效）</w:t>
      </w:r>
      <w:r>
        <w:rPr>
          <w:rFonts w:hint="eastAsia" w:ascii="Times New Roman" w:hAnsi="Times New Roman" w:eastAsia="方正仿宋_GBK" w:cs="仿宋_GB2312"/>
          <w:snapToGrid w:val="0"/>
          <w:color w:val="auto"/>
          <w:sz w:val="32"/>
          <w:szCs w:val="32"/>
          <w:highlight w:val="none"/>
          <w:lang w:eastAsia="zh-CN"/>
        </w:rPr>
        <w:t>。</w:t>
      </w:r>
      <w:bookmarkEnd w:id="5"/>
      <w:bookmarkEnd w:id="6"/>
      <w:bookmarkEnd w:id="7"/>
    </w:p>
    <w:p w14:paraId="67E75BF9"/>
    <w:p w14:paraId="00652CBF">
      <w:pPr>
        <w:rPr>
          <w:rFonts w:hint="eastAsia" w:eastAsiaTheme="minorEastAsia"/>
          <w:lang w:eastAsia="zh-CN"/>
        </w:rPr>
      </w:pPr>
      <w:bookmarkStart w:id="8" w:name="_GoBack"/>
      <w:bookmarkEnd w:id="8"/>
    </w:p>
    <w:sectPr>
      <w:headerReference r:id="rId5" w:type="default"/>
      <w:footerReference r:id="rId6" w:type="default"/>
      <w:type w:val="continuous"/>
      <w:pgSz w:w="11906" w:h="16838"/>
      <w:pgMar w:top="2098" w:right="1531" w:bottom="1701" w:left="1531" w:header="851" w:footer="1304" w:gutter="0"/>
      <w:pgNumType w:fmt="decimal"/>
      <w:cols w:space="720" w:num="1"/>
      <w:docGrid w:linePitch="584" w:charSpace="8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2312">
    <w:altName w:val="楷体"/>
    <w:panose1 w:val="02000000000000000000"/>
    <w:charset w:val="00"/>
    <w:family w:val="auto"/>
    <w:pitch w:val="default"/>
    <w:sig w:usb0="00000000" w:usb1="00000000"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D808C">
    <w:pPr>
      <w:snapToGrid w:val="0"/>
      <w:ind w:right="360" w:firstLine="360"/>
      <w:jc w:val="left"/>
      <w:rPr>
        <w:rFonts w:ascii="宋体" w:hAnsi="宋体"/>
        <w:sz w:val="18"/>
        <w:szCs w:val="18"/>
      </w:rPr>
    </w:pPr>
    <w:r>
      <w:rPr>
        <w:rFonts w:ascii="仿宋_GB2312" w:hAnsi="Times New Roman" w:eastAsia="仿宋_GB2312"/>
        <w:sz w:val="18"/>
        <w:szCs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5502FD">
                          <w:pPr>
                            <w:snapToGrid w:val="0"/>
                            <w:jc w:val="left"/>
                            <w:rPr>
                              <w:rStyle w:val="5"/>
                              <w:rFonts w:hint="eastAsia" w:ascii="宋体" w:hAnsi="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265502FD">
                    <w:pPr>
                      <w:snapToGrid w:val="0"/>
                      <w:jc w:val="left"/>
                      <w:rPr>
                        <w:rStyle w:val="5"/>
                        <w:rFonts w:hint="eastAsia" w:ascii="宋体" w:hAnsi="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164F">
    <w:pPr>
      <w:snapToGrid w:val="0"/>
      <w:ind w:right="360" w:firstLine="360"/>
      <w:jc w:val="left"/>
      <w:rPr>
        <w:rFonts w:ascii="宋体" w:hAnsi="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625F31">
                          <w:pPr>
                            <w:snapToGrid w:val="0"/>
                            <w:jc w:val="left"/>
                            <w:rPr>
                              <w:rStyle w:val="5"/>
                              <w:rFonts w:hint="eastAsia" w:ascii="宋体" w:hAnsi="宋体"/>
                              <w:sz w:val="28"/>
                              <w:szCs w:val="28"/>
                            </w:rPr>
                          </w:pPr>
                          <w:r>
                            <w:rPr>
                              <w:rStyle w:val="5"/>
                              <w:rFonts w:hint="eastAsia" w:ascii="宋体" w:hAnsi="宋体"/>
                              <w:sz w:val="28"/>
                              <w:szCs w:val="28"/>
                            </w:rPr>
                            <w:t xml:space="preserve">— </w:t>
                          </w:r>
                          <w:r>
                            <w:rPr>
                              <w:rFonts w:ascii="Times New Roman" w:hAnsi="Times New Roman" w:eastAsia="仿宋_GB2312"/>
                              <w:sz w:val="28"/>
                              <w:szCs w:val="28"/>
                            </w:rPr>
                            <w:fldChar w:fldCharType="begin"/>
                          </w:r>
                          <w:r>
                            <w:rPr>
                              <w:rStyle w:val="5"/>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5"/>
                              <w:rFonts w:ascii="Times New Roman" w:hAnsi="Times New Roman" w:eastAsia="仿宋_GB2312"/>
                              <w:sz w:val="28"/>
                              <w:szCs w:val="28"/>
                            </w:rPr>
                            <w:t>147</w:t>
                          </w:r>
                          <w:r>
                            <w:rPr>
                              <w:rFonts w:ascii="Times New Roman" w:hAnsi="Times New Roman" w:eastAsia="仿宋_GB2312"/>
                              <w:sz w:val="28"/>
                              <w:szCs w:val="28"/>
                            </w:rPr>
                            <w:fldChar w:fldCharType="end"/>
                          </w:r>
                          <w:r>
                            <w:rPr>
                              <w:rStyle w:val="5"/>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2625F31">
                    <w:pPr>
                      <w:snapToGrid w:val="0"/>
                      <w:jc w:val="left"/>
                      <w:rPr>
                        <w:rStyle w:val="5"/>
                        <w:rFonts w:hint="eastAsia" w:ascii="宋体" w:hAnsi="宋体"/>
                        <w:sz w:val="28"/>
                        <w:szCs w:val="28"/>
                      </w:rPr>
                    </w:pPr>
                    <w:r>
                      <w:rPr>
                        <w:rStyle w:val="5"/>
                        <w:rFonts w:hint="eastAsia" w:ascii="宋体" w:hAnsi="宋体"/>
                        <w:sz w:val="28"/>
                        <w:szCs w:val="28"/>
                      </w:rPr>
                      <w:t xml:space="preserve">— </w:t>
                    </w:r>
                    <w:r>
                      <w:rPr>
                        <w:rFonts w:ascii="Times New Roman" w:hAnsi="Times New Roman" w:eastAsia="仿宋_GB2312"/>
                        <w:sz w:val="28"/>
                        <w:szCs w:val="28"/>
                      </w:rPr>
                      <w:fldChar w:fldCharType="begin"/>
                    </w:r>
                    <w:r>
                      <w:rPr>
                        <w:rStyle w:val="5"/>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5"/>
                        <w:rFonts w:ascii="Times New Roman" w:hAnsi="Times New Roman" w:eastAsia="仿宋_GB2312"/>
                        <w:sz w:val="28"/>
                        <w:szCs w:val="28"/>
                      </w:rPr>
                      <w:t>147</w:t>
                    </w:r>
                    <w:r>
                      <w:rPr>
                        <w:rFonts w:ascii="Times New Roman" w:hAnsi="Times New Roman" w:eastAsia="仿宋_GB2312"/>
                        <w:sz w:val="28"/>
                        <w:szCs w:val="28"/>
                      </w:rPr>
                      <w:fldChar w:fldCharType="end"/>
                    </w:r>
                    <w:r>
                      <w:rPr>
                        <w:rStyle w:val="5"/>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36355">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1791">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A7670"/>
    <w:rsid w:val="4EB05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5">
    <w:name w:val="page number"/>
    <w:basedOn w:val="4"/>
    <w:qFormat/>
    <w:uiPriority w:val="0"/>
  </w:style>
  <w:style w:type="paragraph" w:customStyle="1" w:styleId="6">
    <w:name w:val="Default"/>
    <w:basedOn w:val="7"/>
    <w:next w:val="8"/>
    <w:qFormat/>
    <w:uiPriority w:val="0"/>
    <w:pPr>
      <w:autoSpaceDE w:val="0"/>
      <w:autoSpaceDN w:val="0"/>
      <w:adjustRightInd w:val="0"/>
      <w:jc w:val="left"/>
    </w:pPr>
    <w:rPr>
      <w:rFonts w:hint="eastAsia" w:ascii="方正小标宋_GBK" w:eastAsia="方正小标宋_GBK"/>
      <w:color w:val="000000"/>
      <w:kern w:val="0"/>
      <w:sz w:val="24"/>
    </w:rPr>
  </w:style>
  <w:style w:type="paragraph" w:customStyle="1" w:styleId="7">
    <w:name w:val="纯文本1"/>
    <w:basedOn w:val="1"/>
    <w:qFormat/>
    <w:uiPriority w:val="0"/>
    <w:pPr>
      <w:textAlignment w:val="baseline"/>
    </w:pPr>
    <w:rPr>
      <w:rFonts w:ascii="宋体" w:hAnsi="Courier New"/>
    </w:rPr>
  </w:style>
  <w:style w:type="paragraph" w:customStyle="1" w:styleId="8">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2026-04-30T07:08:00Z</dcterms:created>
  <dc:creator>Lenovo</dc:creator>
  <cp:lastModifiedBy>CP</cp:lastModifiedBy>
  <dcterms:modified xsi:type="dcterms:W3CDTF">2026-04-30T07:55:46Z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eyJoZGlkIjoiOTM5MmQzMWRjNjc5OGM2MmU5OGRjMmFiNjQzM2UxYjUiLCJ1c2VySWQiOiI4MDIzNTIxNTAifQ==</vt:lpwstr>
  </property>
  <property fmtid="{D5CDD505-2E9C-101B-9397-08002B2CF9AE}" pid="4" name="ICV">
    <vt:lpwstr>9BA9D656CB344CB48A9E4734470CA796_12</vt:lpwstr>
  </property>
</Properties>
</file>