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81AC4">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auto"/>
          <w:sz w:val="32"/>
          <w:szCs w:val="32"/>
          <w:highlight w:val="none"/>
          <w:u w:val="none"/>
          <w:lang w:val="en-US" w:eastAsia="zh-CN"/>
        </w:rPr>
      </w:pPr>
      <w:bookmarkStart w:id="0" w:name="_Toc6715"/>
      <w:bookmarkStart w:id="1" w:name="_Toc20272"/>
      <w:bookmarkStart w:id="2" w:name="_Toc107324979"/>
      <w:r>
        <w:rPr>
          <w:rFonts w:hint="default" w:ascii="Times New Roman" w:hAnsi="Times New Roman" w:eastAsia="黑体" w:cs="Times New Roman"/>
          <w:color w:val="auto"/>
          <w:sz w:val="32"/>
          <w:szCs w:val="32"/>
          <w:highlight w:val="none"/>
          <w:u w:val="none"/>
          <w:lang w:eastAsia="zh-CN"/>
        </w:rPr>
        <w:t>附件</w:t>
      </w:r>
      <w:r>
        <w:rPr>
          <w:rFonts w:hint="default" w:ascii="Times New Roman" w:hAnsi="Times New Roman" w:eastAsia="黑体" w:cs="Times New Roman"/>
          <w:color w:val="auto"/>
          <w:sz w:val="32"/>
          <w:szCs w:val="32"/>
          <w:highlight w:val="none"/>
          <w:u w:val="none"/>
          <w:lang w:val="en-US" w:eastAsia="zh-CN"/>
        </w:rPr>
        <w:t>1</w:t>
      </w:r>
    </w:p>
    <w:p w14:paraId="0B386FCB">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06D32F4">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5F6578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auto"/>
          <w:sz w:val="56"/>
          <w:szCs w:val="56"/>
          <w:highlight w:val="none"/>
          <w:u w:val="none"/>
        </w:rPr>
      </w:pPr>
      <w:r>
        <w:rPr>
          <w:rFonts w:hint="default" w:ascii="Times New Roman" w:hAnsi="Times New Roman" w:eastAsia="方正小标宋简体" w:cs="Times New Roman"/>
          <w:snapToGrid w:val="0"/>
          <w:color w:val="auto"/>
          <w:sz w:val="56"/>
          <w:szCs w:val="56"/>
          <w:highlight w:val="none"/>
          <w:u w:val="none"/>
          <w:lang w:val="en-US" w:eastAsia="zh-CN"/>
        </w:rPr>
        <w:t>2026年</w:t>
      </w:r>
      <w:r>
        <w:rPr>
          <w:rFonts w:hint="default" w:ascii="Times New Roman" w:hAnsi="Times New Roman" w:eastAsia="方正小标宋简体" w:cs="Times New Roman"/>
          <w:snapToGrid w:val="0"/>
          <w:color w:val="auto"/>
          <w:sz w:val="56"/>
          <w:szCs w:val="56"/>
          <w:highlight w:val="none"/>
          <w:u w:val="none"/>
        </w:rPr>
        <w:t>广西科技计划项目</w:t>
      </w:r>
    </w:p>
    <w:p w14:paraId="3E7DBC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auto"/>
          <w:sz w:val="56"/>
          <w:szCs w:val="56"/>
          <w:highlight w:val="none"/>
          <w:u w:val="none"/>
          <w:lang w:eastAsia="zh-CN"/>
        </w:rPr>
      </w:pPr>
      <w:r>
        <w:rPr>
          <w:rFonts w:hint="default" w:ascii="Times New Roman" w:hAnsi="Times New Roman" w:eastAsia="方正小标宋简体" w:cs="Times New Roman"/>
          <w:snapToGrid w:val="0"/>
          <w:color w:val="auto"/>
          <w:sz w:val="56"/>
          <w:szCs w:val="56"/>
          <w:highlight w:val="none"/>
          <w:u w:val="none"/>
        </w:rPr>
        <w:t>申报指南</w:t>
      </w:r>
      <w:r>
        <w:rPr>
          <w:rFonts w:hint="default" w:ascii="Times New Roman" w:hAnsi="Times New Roman" w:eastAsia="方正小标宋简体" w:cs="Times New Roman"/>
          <w:snapToGrid w:val="0"/>
          <w:color w:val="auto"/>
          <w:sz w:val="56"/>
          <w:szCs w:val="56"/>
          <w:highlight w:val="none"/>
          <w:u w:val="none"/>
          <w:lang w:eastAsia="zh-CN"/>
        </w:rPr>
        <w:t>（第五版）</w:t>
      </w:r>
    </w:p>
    <w:p w14:paraId="5ED45658">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仿宋_GBK" w:cs="Times New Roman"/>
          <w:snapToGrid w:val="0"/>
          <w:color w:val="auto"/>
          <w:sz w:val="32"/>
          <w:szCs w:val="32"/>
          <w:highlight w:val="none"/>
          <w:u w:val="none"/>
          <w:lang w:eastAsia="zh-CN"/>
        </w:rPr>
      </w:pPr>
    </w:p>
    <w:p w14:paraId="5A50E46D">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20DCB6A4">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89F8001">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F8012E2">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7478FB01">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21012B7B">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141944ED">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0DAE5989">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14069736">
      <w:pPr>
        <w:pStyle w:val="4"/>
        <w:keepNext w:val="0"/>
        <w:keepLines w:val="0"/>
        <w:pageBreakBefore w:val="0"/>
        <w:widowControl w:val="0"/>
        <w:kinsoku/>
        <w:wordWrap/>
        <w:overflowPunct/>
        <w:topLinePunct w:val="0"/>
        <w:bidi w:val="0"/>
        <w:spacing w:after="0" w:line="560" w:lineRule="exact"/>
        <w:textAlignment w:val="auto"/>
        <w:rPr>
          <w:rFonts w:hint="default" w:ascii="Times New Roman" w:hAnsi="Times New Roman" w:eastAsia="方正仿宋_GBK" w:cs="Times New Roman"/>
          <w:snapToGrid w:val="0"/>
          <w:color w:val="auto"/>
          <w:sz w:val="32"/>
          <w:szCs w:val="32"/>
          <w:highlight w:val="none"/>
          <w:u w:val="none"/>
        </w:rPr>
      </w:pPr>
    </w:p>
    <w:p w14:paraId="38ACD89B">
      <w:pPr>
        <w:pStyle w:val="5"/>
        <w:keepNext w:val="0"/>
        <w:keepLines w:val="0"/>
        <w:pageBreakBefore w:val="0"/>
        <w:widowControl w:val="0"/>
        <w:kinsoku/>
        <w:wordWrap/>
        <w:overflowPunct/>
        <w:topLinePunct w:val="0"/>
        <w:bidi w:val="0"/>
        <w:spacing w:before="0" w:after="0" w:line="560" w:lineRule="exact"/>
        <w:textAlignment w:val="auto"/>
        <w:rPr>
          <w:rFonts w:hint="default" w:ascii="Times New Roman" w:hAnsi="Times New Roman" w:cs="Times New Roman"/>
          <w:color w:val="auto"/>
          <w:highlight w:val="none"/>
          <w:u w:val="none"/>
        </w:rPr>
      </w:pPr>
    </w:p>
    <w:p w14:paraId="7F10FD86">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49844263">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6348B3E">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EA07989">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黑体_GBK" w:cs="Times New Roman"/>
          <w:snapToGrid w:val="0"/>
          <w:color w:val="auto"/>
          <w:sz w:val="32"/>
          <w:szCs w:val="32"/>
          <w:highlight w:val="none"/>
          <w:u w:val="none"/>
        </w:rPr>
      </w:pPr>
      <w:r>
        <w:rPr>
          <w:rFonts w:hint="default" w:ascii="Times New Roman" w:hAnsi="Times New Roman" w:eastAsia="方正黑体_GBK" w:cs="Times New Roman"/>
          <w:snapToGrid w:val="0"/>
          <w:color w:val="auto"/>
          <w:sz w:val="32"/>
          <w:szCs w:val="32"/>
          <w:highlight w:val="none"/>
          <w:u w:val="none"/>
        </w:rPr>
        <w:t>自治区科技计划管理厅际联席会议办公室</w:t>
      </w:r>
    </w:p>
    <w:p w14:paraId="18718560">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黑体_GBK" w:cs="Times New Roman"/>
          <w:snapToGrid w:val="0"/>
          <w:color w:val="auto"/>
          <w:sz w:val="32"/>
          <w:szCs w:val="32"/>
          <w:highlight w:val="none"/>
          <w:u w:val="none"/>
        </w:rPr>
      </w:pPr>
      <w:r>
        <w:rPr>
          <w:rFonts w:hint="default" w:ascii="Times New Roman" w:hAnsi="Times New Roman" w:eastAsia="方正仿宋_GBK" w:cs="Times New Roman"/>
          <w:snapToGrid w:val="0"/>
          <w:color w:val="auto"/>
          <w:sz w:val="32"/>
          <w:szCs w:val="32"/>
          <w:highlight w:val="none"/>
          <w:u w:val="none"/>
        </w:rPr>
        <w:t>202</w:t>
      </w:r>
      <w:r>
        <w:rPr>
          <w:rFonts w:hint="default" w:ascii="Times New Roman" w:hAnsi="Times New Roman" w:eastAsia="方正仿宋_GBK" w:cs="Times New Roman"/>
          <w:snapToGrid w:val="0"/>
          <w:color w:val="auto"/>
          <w:sz w:val="32"/>
          <w:szCs w:val="32"/>
          <w:highlight w:val="none"/>
          <w:u w:val="none"/>
          <w:lang w:val="en-US" w:eastAsia="zh-CN"/>
        </w:rPr>
        <w:t>6</w:t>
      </w:r>
      <w:r>
        <w:rPr>
          <w:rFonts w:hint="default" w:ascii="Times New Roman" w:hAnsi="Times New Roman" w:eastAsia="方正黑体_GBK" w:cs="Times New Roman"/>
          <w:snapToGrid w:val="0"/>
          <w:color w:val="auto"/>
          <w:sz w:val="32"/>
          <w:szCs w:val="32"/>
          <w:highlight w:val="none"/>
          <w:u w:val="none"/>
        </w:rPr>
        <w:t>年</w:t>
      </w:r>
      <w:r>
        <w:rPr>
          <w:rFonts w:hint="default" w:ascii="Times New Roman" w:hAnsi="Times New Roman" w:eastAsia="方正仿宋_GBK" w:cs="Times New Roman"/>
          <w:snapToGrid w:val="0"/>
          <w:color w:val="auto"/>
          <w:sz w:val="32"/>
          <w:szCs w:val="32"/>
          <w:highlight w:val="none"/>
          <w:u w:val="none"/>
          <w:lang w:val="en-US" w:eastAsia="zh-CN"/>
        </w:rPr>
        <w:t>4</w:t>
      </w:r>
      <w:r>
        <w:rPr>
          <w:rFonts w:hint="default" w:ascii="Times New Roman" w:hAnsi="Times New Roman" w:eastAsia="方正黑体_GBK" w:cs="Times New Roman"/>
          <w:snapToGrid w:val="0"/>
          <w:color w:val="auto"/>
          <w:sz w:val="32"/>
          <w:szCs w:val="32"/>
          <w:highlight w:val="none"/>
          <w:u w:val="none"/>
        </w:rPr>
        <w:t>月</w:t>
      </w:r>
    </w:p>
    <w:p w14:paraId="50D0CC68">
      <w:pPr>
        <w:pStyle w:val="13"/>
        <w:keepNext w:val="0"/>
        <w:keepLines w:val="0"/>
        <w:pageBreakBefore w:val="0"/>
        <w:widowControl w:val="0"/>
        <w:kinsoku/>
        <w:wordWrap/>
        <w:topLinePunct w:val="0"/>
        <w:bidi w:val="0"/>
        <w:spacing w:line="560" w:lineRule="exact"/>
        <w:rPr>
          <w:rFonts w:hint="default" w:ascii="Times New Roman" w:hAnsi="Times New Roman" w:cs="Times New Roman"/>
          <w:color w:val="auto"/>
          <w:highlight w:val="none"/>
          <w:u w:val="none"/>
          <w:lang w:val="en-US" w:eastAsia="zh-CN"/>
        </w:rPr>
        <w:sectPr>
          <w:footerReference r:id="rId3" w:type="default"/>
          <w:pgSz w:w="11906" w:h="16838"/>
          <w:pgMar w:top="2041" w:right="1531" w:bottom="1701" w:left="1531" w:header="851" w:footer="1304" w:gutter="0"/>
          <w:pgNumType w:fmt="decimal" w:start="1"/>
          <w:cols w:space="720" w:num="1"/>
          <w:docGrid w:linePitch="584" w:charSpace="804"/>
        </w:sectPr>
      </w:pPr>
    </w:p>
    <w:p w14:paraId="536F0A0A">
      <w:pPr>
        <w:pStyle w:val="15"/>
        <w:keepNext w:val="0"/>
        <w:keepLines w:val="0"/>
        <w:pageBreakBefore w:val="0"/>
        <w:widowControl w:val="0"/>
        <w:kinsoku/>
        <w:wordWrap/>
        <w:topLinePunct w:val="0"/>
        <w:bidi w:val="0"/>
        <w:spacing w:line="560" w:lineRule="exact"/>
        <w:rPr>
          <w:rFonts w:hint="default" w:ascii="Times New Roman" w:hAnsi="Times New Roman" w:cs="Times New Roman"/>
          <w:color w:val="auto"/>
          <w:highlight w:val="none"/>
          <w:u w:val="none"/>
          <w:lang w:val="en-US" w:eastAsia="zh-CN"/>
        </w:rPr>
      </w:pPr>
    </w:p>
    <w:p w14:paraId="1B35A02B">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_GBK" w:cs="Times New Roman"/>
          <w:snapToGrid w:val="0"/>
          <w:color w:val="auto"/>
          <w:sz w:val="44"/>
          <w:szCs w:val="44"/>
          <w:highlight w:val="none"/>
          <w:u w:val="none"/>
        </w:rPr>
      </w:pPr>
      <w:r>
        <w:rPr>
          <w:rFonts w:hint="default" w:ascii="Times New Roman" w:hAnsi="Times New Roman" w:eastAsia="方正小标宋_GBK" w:cs="Times New Roman"/>
          <w:snapToGrid w:val="0"/>
          <w:color w:val="auto"/>
          <w:sz w:val="44"/>
          <w:szCs w:val="44"/>
          <w:highlight w:val="none"/>
          <w:u w:val="none"/>
        </w:rPr>
        <w:t>目  录</w:t>
      </w:r>
    </w:p>
    <w:p w14:paraId="46E3DE93">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14:paraId="49697D68">
      <w:pPr>
        <w:pStyle w:val="9"/>
        <w:pageBreakBefore w:val="0"/>
        <w:tabs>
          <w:tab w:val="right" w:leader="dot" w:pos="8844"/>
        </w:tabs>
        <w:kinsoku/>
        <w:wordWrap/>
        <w:topLinePunct w:val="0"/>
        <w:bidi w:val="0"/>
        <w:spacing w:before="0" w:after="0" w:line="560" w:lineRule="exact"/>
        <w:rPr>
          <w:rFonts w:hint="default" w:ascii="Times New Roman" w:hAnsi="Times New Roman" w:eastAsia="方正小标宋简体" w:cs="Times New Roman"/>
          <w:b w:val="0"/>
          <w:bCs w:val="0"/>
          <w:color w:val="auto"/>
          <w:sz w:val="32"/>
          <w:szCs w:val="32"/>
          <w:highlight w:val="none"/>
          <w:u w:val="none"/>
        </w:rPr>
      </w:pP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TOC \o "1-2" \h \u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_Toc1011582477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w:t>
      </w:r>
      <w:r>
        <w:rPr>
          <w:rFonts w:hint="default" w:ascii="Times New Roman" w:hAnsi="Times New Roman" w:eastAsia="方正小标宋简体" w:cs="Times New Roman"/>
          <w:b w:val="0"/>
          <w:bCs w:val="0"/>
          <w:color w:val="auto"/>
          <w:sz w:val="32"/>
          <w:szCs w:val="32"/>
          <w:highlight w:val="none"/>
          <w:u w:val="none"/>
          <w:lang w:eastAsia="zh-CN"/>
        </w:rPr>
        <w:t>尖锋</w:t>
      </w:r>
      <w:r>
        <w:rPr>
          <w:rFonts w:hint="default" w:ascii="Times New Roman" w:hAnsi="Times New Roman" w:eastAsia="方正小标宋简体" w:cs="Times New Roman"/>
          <w:b w:val="0"/>
          <w:bCs w:val="0"/>
          <w:color w:val="auto"/>
          <w:sz w:val="32"/>
          <w:szCs w:val="32"/>
          <w:highlight w:val="none"/>
          <w:u w:val="none"/>
        </w:rPr>
        <w:t>”行动计划</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_Toc849442818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（广西</w:t>
      </w:r>
      <w:r>
        <w:rPr>
          <w:rFonts w:hint="default" w:ascii="Times New Roman" w:hAnsi="Times New Roman" w:eastAsia="方正小标宋简体" w:cs="Times New Roman"/>
          <w:b w:val="0"/>
          <w:bCs w:val="0"/>
          <w:color w:val="auto"/>
          <w:sz w:val="32"/>
          <w:szCs w:val="32"/>
          <w:highlight w:val="none"/>
          <w:u w:val="none"/>
          <w:lang w:eastAsia="zh-CN"/>
        </w:rPr>
        <w:t>重大专项</w:t>
      </w:r>
      <w:r>
        <w:rPr>
          <w:rFonts w:hint="default" w:ascii="Times New Roman" w:hAnsi="Times New Roman" w:eastAsia="方正小标宋简体" w:cs="Times New Roman"/>
          <w:b w:val="0"/>
          <w:bCs w:val="0"/>
          <w:color w:val="auto"/>
          <w:sz w:val="32"/>
          <w:szCs w:val="32"/>
          <w:highlight w:val="none"/>
          <w:u w:val="none"/>
        </w:rPr>
        <w:t>计划）</w:t>
      </w:r>
      <w:r>
        <w:rPr>
          <w:rFonts w:hint="default" w:ascii="Times New Roman" w:hAnsi="Times New Roman" w:eastAsia="方正小标宋简体" w:cs="Times New Roman"/>
          <w:b w:val="0"/>
          <w:bCs w:val="0"/>
          <w:color w:val="auto"/>
          <w:sz w:val="32"/>
          <w:szCs w:val="32"/>
          <w:highlight w:val="none"/>
          <w:u w:val="none"/>
        </w:rPr>
        <w:tab/>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PAGEREF _Toc849442818 \h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3</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end"/>
      </w:r>
    </w:p>
    <w:p w14:paraId="7F75E3C8">
      <w:pPr>
        <w:pStyle w:val="9"/>
        <w:pageBreakBefore w:val="0"/>
        <w:tabs>
          <w:tab w:val="right" w:leader="dot" w:pos="8844"/>
        </w:tabs>
        <w:kinsoku/>
        <w:wordWrap/>
        <w:topLinePunct w:val="0"/>
        <w:bidi w:val="0"/>
        <w:spacing w:before="0" w:after="0" w:line="560" w:lineRule="exact"/>
        <w:rPr>
          <w:rFonts w:hint="eastAsia"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_Toc1489594940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2026年广西人工智能实验室能力建设项目</w:t>
      </w:r>
      <w:r>
        <w:rPr>
          <w:rFonts w:hint="eastAsia" w:hAnsi="Times New Roman" w:eastAsia="仿宋_GB2312" w:cs="Times New Roman"/>
          <w:b w:val="0"/>
          <w:bCs w:val="0"/>
          <w:color w:val="auto"/>
          <w:sz w:val="32"/>
          <w:szCs w:val="32"/>
          <w:highlight w:val="none"/>
          <w:u w:val="none"/>
          <w:lang w:val="en-US" w:eastAsia="zh-CN"/>
        </w:rPr>
        <w:t>申报</w:t>
      </w:r>
      <w:r>
        <w:rPr>
          <w:rFonts w:hint="default" w:hAnsi="Times New Roman" w:eastAsia="仿宋_GB2312" w:cs="Times New Roman"/>
          <w:b w:val="0"/>
          <w:bCs w:val="0"/>
          <w:color w:val="auto"/>
          <w:sz w:val="32"/>
          <w:szCs w:val="32"/>
          <w:highlight w:val="none"/>
          <w:u w:val="none"/>
          <w:lang w:val="en-US" w:eastAsia="zh-CN"/>
        </w:rPr>
        <w:t>指南</w:t>
      </w:r>
      <w:r>
        <w:rPr>
          <w:rFonts w:hint="eastAsia" w:hAnsi="Times New Roman" w:eastAsia="仿宋_GB2312" w:cs="Times New Roman"/>
          <w:b w:val="0"/>
          <w:bCs w:val="0"/>
          <w:color w:val="auto"/>
          <w:sz w:val="32"/>
          <w:szCs w:val="32"/>
          <w:highlight w:val="none"/>
          <w:u w:val="none"/>
          <w:lang w:val="en-US" w:eastAsia="zh-CN"/>
        </w:rPr>
        <w:tab/>
      </w:r>
      <w:r>
        <w:rPr>
          <w:rFonts w:hint="eastAsia" w:hAnsi="Times New Roman" w:eastAsia="仿宋_GB2312" w:cs="Times New Roman"/>
          <w:b w:val="0"/>
          <w:bCs w:val="0"/>
          <w:color w:val="auto"/>
          <w:sz w:val="32"/>
          <w:szCs w:val="32"/>
          <w:highlight w:val="none"/>
          <w:u w:val="none"/>
          <w:lang w:val="en-US" w:eastAsia="zh-CN"/>
        </w:rPr>
        <w:fldChar w:fldCharType="begin"/>
      </w:r>
      <w:r>
        <w:rPr>
          <w:rFonts w:hint="eastAsia" w:hAnsi="Times New Roman" w:eastAsia="仿宋_GB2312" w:cs="Times New Roman"/>
          <w:b w:val="0"/>
          <w:bCs w:val="0"/>
          <w:color w:val="auto"/>
          <w:sz w:val="32"/>
          <w:szCs w:val="32"/>
          <w:highlight w:val="none"/>
          <w:u w:val="none"/>
          <w:lang w:val="en-US" w:eastAsia="zh-CN"/>
        </w:rPr>
        <w:instrText xml:space="preserve"> PAGEREF _Toc1489594940 \h </w:instrText>
      </w:r>
      <w:r>
        <w:rPr>
          <w:rFonts w:hint="eastAsia"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3</w:t>
      </w:r>
      <w:r>
        <w:rPr>
          <w:rFonts w:hint="eastAsia"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575FE586">
      <w:pPr>
        <w:pStyle w:val="9"/>
        <w:pageBreakBefore w:val="0"/>
        <w:tabs>
          <w:tab w:val="right" w:leader="dot" w:pos="8844"/>
        </w:tabs>
        <w:kinsoku/>
        <w:wordWrap/>
        <w:topLinePunct w:val="0"/>
        <w:bidi w:val="0"/>
        <w:spacing w:before="0" w:after="0" w:line="560" w:lineRule="exact"/>
        <w:rPr>
          <w:rFonts w:hint="default" w:ascii="Times New Roman" w:hAnsi="Times New Roman" w:eastAsia="方正小标宋简体" w:cs="Times New Roman"/>
          <w:b w:val="0"/>
          <w:bCs w:val="0"/>
          <w:color w:val="auto"/>
          <w:sz w:val="32"/>
          <w:szCs w:val="32"/>
          <w:highlight w:val="none"/>
          <w:u w:val="none"/>
        </w:rPr>
      </w:pP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_Toc377233739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w:t>
      </w:r>
      <w:r>
        <w:rPr>
          <w:rFonts w:hint="default" w:ascii="Times New Roman" w:hAnsi="Times New Roman" w:eastAsia="方正小标宋简体" w:cs="Times New Roman"/>
          <w:b w:val="0"/>
          <w:bCs w:val="0"/>
          <w:color w:val="auto"/>
          <w:sz w:val="32"/>
          <w:szCs w:val="32"/>
          <w:highlight w:val="none"/>
          <w:u w:val="none"/>
          <w:lang w:eastAsia="zh-CN"/>
        </w:rPr>
        <w:t>协同</w:t>
      </w:r>
      <w:r>
        <w:rPr>
          <w:rFonts w:hint="default" w:ascii="Times New Roman" w:hAnsi="Times New Roman" w:eastAsia="方正小标宋简体" w:cs="Times New Roman"/>
          <w:b w:val="0"/>
          <w:bCs w:val="0"/>
          <w:color w:val="auto"/>
          <w:sz w:val="32"/>
          <w:szCs w:val="32"/>
          <w:highlight w:val="none"/>
          <w:u w:val="none"/>
        </w:rPr>
        <w:t>”行动计划</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_Toc964212893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（广西</w:t>
      </w:r>
      <w:r>
        <w:rPr>
          <w:rFonts w:hint="default" w:ascii="Times New Roman" w:hAnsi="Times New Roman" w:eastAsia="方正小标宋简体" w:cs="Times New Roman"/>
          <w:b w:val="0"/>
          <w:bCs w:val="0"/>
          <w:color w:val="auto"/>
          <w:sz w:val="32"/>
          <w:szCs w:val="32"/>
          <w:highlight w:val="none"/>
          <w:u w:val="none"/>
          <w:lang w:eastAsia="zh-CN"/>
        </w:rPr>
        <w:t>区域创新能力提升</w:t>
      </w:r>
      <w:r>
        <w:rPr>
          <w:rFonts w:hint="default" w:ascii="Times New Roman" w:hAnsi="Times New Roman" w:eastAsia="方正小标宋简体" w:cs="Times New Roman"/>
          <w:b w:val="0"/>
          <w:bCs w:val="0"/>
          <w:color w:val="auto"/>
          <w:sz w:val="32"/>
          <w:szCs w:val="32"/>
          <w:highlight w:val="none"/>
          <w:u w:val="none"/>
        </w:rPr>
        <w:t>计划）</w:t>
      </w:r>
      <w:r>
        <w:rPr>
          <w:rFonts w:hint="default" w:ascii="Times New Roman" w:hAnsi="Times New Roman" w:eastAsia="方正小标宋简体" w:cs="Times New Roman"/>
          <w:b w:val="0"/>
          <w:bCs w:val="0"/>
          <w:color w:val="auto"/>
          <w:sz w:val="32"/>
          <w:szCs w:val="32"/>
          <w:highlight w:val="none"/>
          <w:u w:val="none"/>
        </w:rPr>
        <w:tab/>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PAGEREF _Toc964212893 \h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9</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end"/>
      </w:r>
    </w:p>
    <w:p w14:paraId="711F08BC">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_Toc911692023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2026年科创广西先行试验区（桂林）建设项目申报指南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_Toc911692023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9</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266377D6">
      <w:pPr>
        <w:pStyle w:val="9"/>
        <w:pageBreakBefore w:val="0"/>
        <w:tabs>
          <w:tab w:val="right" w:leader="dot" w:pos="8844"/>
        </w:tabs>
        <w:kinsoku/>
        <w:wordWrap/>
        <w:topLinePunct w:val="0"/>
        <w:bidi w:val="0"/>
        <w:spacing w:before="0" w:after="0" w:line="560" w:lineRule="exact"/>
        <w:rPr>
          <w:rFonts w:hint="default" w:ascii="Times New Roman" w:hAnsi="Times New Roman" w:eastAsia="方正小标宋简体" w:cs="Times New Roman"/>
          <w:b w:val="0"/>
          <w:bCs w:val="0"/>
          <w:color w:val="auto"/>
          <w:sz w:val="32"/>
          <w:szCs w:val="32"/>
          <w:highlight w:val="none"/>
          <w:u w:val="none"/>
        </w:rPr>
      </w:pP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_Toc1534743291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“智果”行动计划</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_Toc1137356774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（广西科技成果转化计划）</w:t>
      </w:r>
      <w:r>
        <w:rPr>
          <w:rFonts w:hint="default" w:ascii="Times New Roman" w:hAnsi="Times New Roman" w:eastAsia="方正小标宋简体" w:cs="Times New Roman"/>
          <w:b w:val="0"/>
          <w:bCs w:val="0"/>
          <w:color w:val="auto"/>
          <w:sz w:val="32"/>
          <w:szCs w:val="32"/>
          <w:highlight w:val="none"/>
          <w:u w:val="none"/>
        </w:rPr>
        <w:tab/>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PAGEREF _Toc1137356774 \h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46</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end"/>
      </w:r>
    </w:p>
    <w:p w14:paraId="1093E3D4">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_Toc1173635689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一、广西科技成果转化项目“拨转投”</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_Toc1108858671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_Toc1108858671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46</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4CB9E3F3">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_Toc1999910622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二、优化科技金融产品服务项目申报指南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_Toc1999910622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49</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1235CA11">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_Toc1001390889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三、2026年广西—清华创新引领行动专项</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_Toc1788887456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_Toc1788887456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51</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30DCBC87">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_Toc1773110484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四、2026年广西科技厅—浙江大学科技创新合作专项申报指南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_Toc1773110484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62</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2C676934">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_Toc901722530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五、2026年科研智能体生态广场与AI多智能体在线课堂项目申</w:t>
      </w:r>
    </w:p>
    <w:p w14:paraId="5E4BDE32">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t>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_Toc901722530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66</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2C80484C">
      <w:pPr>
        <w:keepNext w:val="0"/>
        <w:keepLines w:val="0"/>
        <w:pageBreakBefore w:val="0"/>
        <w:widowControl w:val="0"/>
        <w:kinsoku/>
        <w:wordWrap/>
        <w:topLinePunct w:val="0"/>
        <w:bidi w:val="0"/>
        <w:spacing w:line="560" w:lineRule="exact"/>
        <w:rPr>
          <w:rFonts w:hint="default" w:ascii="Times New Roman" w:hAnsi="Times New Roman" w:eastAsia="方正小标宋简体" w:cs="Times New Roman"/>
          <w:b w:val="0"/>
          <w:bCs w:val="0"/>
          <w:color w:val="auto"/>
          <w:sz w:val="32"/>
          <w:szCs w:val="32"/>
          <w:highlight w:val="none"/>
          <w:u w:val="none"/>
        </w:rPr>
      </w:pPr>
      <w:r>
        <w:rPr>
          <w:rFonts w:hint="default" w:ascii="Times New Roman" w:hAnsi="Times New Roman" w:eastAsia="方正小标宋简体" w:cs="Times New Roman"/>
          <w:bCs w:val="0"/>
          <w:color w:val="auto"/>
          <w:szCs w:val="32"/>
          <w:highlight w:val="none"/>
          <w:u w:val="none"/>
        </w:rPr>
        <w:fldChar w:fldCharType="end"/>
      </w:r>
    </w:p>
    <w:p w14:paraId="02B0AB6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方正仿宋_GBK" w:cs="Times New Roman"/>
          <w:snapToGrid w:val="0"/>
          <w:color w:val="auto"/>
          <w:sz w:val="28"/>
          <w:szCs w:val="28"/>
          <w:highlight w:val="none"/>
          <w:u w:val="none"/>
        </w:rPr>
        <w:br w:type="page"/>
      </w:r>
      <w:bookmarkStart w:id="3" w:name="_Toc4683949"/>
      <w:bookmarkStart w:id="4" w:name="_Toc1801444001"/>
    </w:p>
    <w:p w14:paraId="760DDE6C">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5" w:name="_Toc1011582477"/>
      <w:r>
        <w:rPr>
          <w:rFonts w:hint="default" w:ascii="Times New Roman" w:hAnsi="Times New Roman" w:eastAsia="方正小标宋_GBK" w:cs="Times New Roman"/>
          <w:snapToGrid w:val="0"/>
          <w:color w:val="auto"/>
          <w:sz w:val="44"/>
          <w:szCs w:val="44"/>
          <w:highlight w:val="none"/>
          <w:u w:val="none"/>
        </w:rPr>
        <w:t>“</w:t>
      </w:r>
      <w:bookmarkEnd w:id="3"/>
      <w:bookmarkStart w:id="6" w:name="_Toc508970129"/>
      <w:bookmarkStart w:id="7" w:name="_Toc511729715"/>
      <w:bookmarkStart w:id="8" w:name="_Toc447012353"/>
      <w:r>
        <w:rPr>
          <w:rFonts w:hint="default" w:ascii="Times New Roman" w:hAnsi="Times New Roman" w:eastAsia="方正小标宋_GBK" w:cs="Times New Roman"/>
          <w:snapToGrid w:val="0"/>
          <w:color w:val="auto"/>
          <w:sz w:val="44"/>
          <w:szCs w:val="44"/>
          <w:highlight w:val="none"/>
          <w:u w:val="none"/>
          <w:lang w:eastAsia="zh-CN"/>
        </w:rPr>
        <w:t>尖锋</w:t>
      </w:r>
      <w:r>
        <w:rPr>
          <w:rFonts w:hint="default" w:ascii="Times New Roman" w:hAnsi="Times New Roman" w:eastAsia="方正小标宋_GBK" w:cs="Times New Roman"/>
          <w:snapToGrid w:val="0"/>
          <w:color w:val="auto"/>
          <w:sz w:val="44"/>
          <w:szCs w:val="44"/>
          <w:highlight w:val="none"/>
          <w:u w:val="none"/>
        </w:rPr>
        <w:t>”行动计划</w:t>
      </w:r>
      <w:bookmarkEnd w:id="5"/>
    </w:p>
    <w:p w14:paraId="32F4BE1A">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9" w:name="_Toc849442818"/>
      <w:r>
        <w:rPr>
          <w:rFonts w:hint="default" w:ascii="Times New Roman" w:hAnsi="Times New Roman" w:eastAsia="方正小标宋_GBK" w:cs="Times New Roman"/>
          <w:snapToGrid w:val="0"/>
          <w:color w:val="auto"/>
          <w:sz w:val="44"/>
          <w:szCs w:val="44"/>
          <w:highlight w:val="none"/>
          <w:u w:val="none"/>
        </w:rPr>
        <w:t>（广西</w:t>
      </w:r>
      <w:r>
        <w:rPr>
          <w:rFonts w:hint="default" w:ascii="Times New Roman" w:hAnsi="Times New Roman" w:eastAsia="方正小标宋_GBK" w:cs="Times New Roman"/>
          <w:snapToGrid w:val="0"/>
          <w:color w:val="auto"/>
          <w:sz w:val="44"/>
          <w:szCs w:val="44"/>
          <w:highlight w:val="none"/>
          <w:u w:val="none"/>
          <w:lang w:eastAsia="zh-CN"/>
        </w:rPr>
        <w:t>重大专项</w:t>
      </w:r>
      <w:r>
        <w:rPr>
          <w:rFonts w:hint="default" w:ascii="Times New Roman" w:hAnsi="Times New Roman" w:eastAsia="方正小标宋_GBK" w:cs="Times New Roman"/>
          <w:snapToGrid w:val="0"/>
          <w:color w:val="auto"/>
          <w:sz w:val="44"/>
          <w:szCs w:val="44"/>
          <w:highlight w:val="none"/>
          <w:u w:val="none"/>
        </w:rPr>
        <w:t>计划）</w:t>
      </w:r>
      <w:bookmarkEnd w:id="4"/>
      <w:bookmarkEnd w:id="9"/>
    </w:p>
    <w:p w14:paraId="0BCF04B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val="0"/>
          <w:color w:val="auto"/>
          <w:sz w:val="44"/>
          <w:szCs w:val="44"/>
          <w:highlight w:val="none"/>
          <w:u w:val="none"/>
          <w:lang w:val="en-US" w:eastAsia="zh-CN"/>
        </w:rPr>
      </w:pPr>
    </w:p>
    <w:p w14:paraId="006D630A">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10" w:name="_Toc1489594940"/>
      <w:r>
        <w:rPr>
          <w:rFonts w:hint="default" w:ascii="Times New Roman" w:hAnsi="Times New Roman" w:eastAsia="方正小标宋_GBK" w:cs="Times New Roman"/>
          <w:snapToGrid w:val="0"/>
          <w:color w:val="auto"/>
          <w:sz w:val="44"/>
          <w:szCs w:val="44"/>
          <w:highlight w:val="none"/>
          <w:u w:val="none"/>
          <w:lang w:val="en-US" w:eastAsia="zh-CN"/>
        </w:rPr>
        <w:t>2026年广西人工智能实验室能力建设</w:t>
      </w:r>
    </w:p>
    <w:p w14:paraId="76EDF085">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r>
        <w:rPr>
          <w:rFonts w:hint="default" w:ascii="Times New Roman" w:hAnsi="Times New Roman" w:eastAsia="方正小标宋_GBK" w:cs="Times New Roman"/>
          <w:snapToGrid w:val="0"/>
          <w:color w:val="auto"/>
          <w:sz w:val="44"/>
          <w:szCs w:val="44"/>
          <w:highlight w:val="none"/>
          <w:u w:val="none"/>
          <w:lang w:val="en-US" w:eastAsia="zh-CN"/>
        </w:rPr>
        <w:t>项目</w:t>
      </w:r>
      <w:r>
        <w:rPr>
          <w:rFonts w:hint="eastAsia" w:ascii="Times New Roman" w:hAnsi="Times New Roman" w:eastAsia="方正小标宋_GBK" w:cs="Times New Roman"/>
          <w:snapToGrid w:val="0"/>
          <w:color w:val="auto"/>
          <w:sz w:val="44"/>
          <w:szCs w:val="44"/>
          <w:highlight w:val="none"/>
          <w:u w:val="none"/>
          <w:lang w:val="en-US" w:eastAsia="zh-CN"/>
        </w:rPr>
        <w:t>申报</w:t>
      </w:r>
      <w:r>
        <w:rPr>
          <w:rFonts w:hint="default" w:ascii="Times New Roman" w:hAnsi="Times New Roman" w:eastAsia="方正小标宋_GBK" w:cs="Times New Roman"/>
          <w:snapToGrid w:val="0"/>
          <w:color w:val="auto"/>
          <w:sz w:val="44"/>
          <w:szCs w:val="44"/>
          <w:highlight w:val="none"/>
          <w:u w:val="none"/>
          <w:lang w:val="en-US" w:eastAsia="zh-CN"/>
        </w:rPr>
        <w:t>指南</w:t>
      </w:r>
      <w:bookmarkEnd w:id="10"/>
    </w:p>
    <w:p w14:paraId="62E5B5C9">
      <w:pPr>
        <w:pStyle w:val="6"/>
        <w:keepNext w:val="0"/>
        <w:keepLines w:val="0"/>
        <w:pageBreakBefore w:val="0"/>
        <w:widowControl w:val="0"/>
        <w:kinsoku/>
        <w:wordWrap/>
        <w:overflowPunct/>
        <w:topLinePunct w:val="0"/>
        <w:autoSpaceDE w:val="0"/>
        <w:autoSpaceDN w:val="0"/>
        <w:bidi w:val="0"/>
        <w:adjustRightInd w:val="0"/>
        <w:spacing w:after="0" w:line="560" w:lineRule="exact"/>
        <w:ind w:left="0" w:leftChars="0" w:right="0" w:firstLine="643" w:firstLineChars="200"/>
        <w:jc w:val="both"/>
        <w:textAlignment w:val="auto"/>
        <w:outlineLvl w:val="9"/>
        <w:rPr>
          <w:rFonts w:hint="eastAsia" w:ascii="仿宋_GB2312" w:hAnsi="仿宋_GB2312" w:eastAsia="仿宋_GB2312" w:cs="仿宋_GB2312"/>
          <w:b/>
          <w:bCs w:val="0"/>
          <w:color w:val="auto"/>
          <w:sz w:val="32"/>
          <w:szCs w:val="32"/>
          <w:highlight w:val="none"/>
          <w:u w:val="none"/>
          <w:shd w:val="clear" w:color="auto" w:fill="FFFFFF"/>
          <w:lang w:val="en-US" w:eastAsia="zh-CN" w:bidi="ar-SA"/>
        </w:rPr>
      </w:pPr>
    </w:p>
    <w:p w14:paraId="20CB7033">
      <w:pPr>
        <w:pStyle w:val="6"/>
        <w:keepNext w:val="0"/>
        <w:keepLines w:val="0"/>
        <w:pageBreakBefore w:val="0"/>
        <w:widowControl w:val="0"/>
        <w:kinsoku/>
        <w:wordWrap/>
        <w:overflowPunct/>
        <w:topLinePunct w:val="0"/>
        <w:autoSpaceDE w:val="0"/>
        <w:autoSpaceDN w:val="0"/>
        <w:bidi w:val="0"/>
        <w:adjustRightInd w:val="0"/>
        <w:spacing w:after="0" w:line="560" w:lineRule="exact"/>
        <w:ind w:left="0" w:leftChars="0" w:right="0" w:firstLine="643" w:firstLineChars="200"/>
        <w:jc w:val="both"/>
        <w:textAlignment w:val="auto"/>
        <w:outlineLvl w:val="9"/>
        <w:rPr>
          <w:rFonts w:hint="default" w:ascii="Times New Roman" w:hAnsi="Times New Roman" w:eastAsia="方正小标宋_GBK" w:cs="Times New Roman"/>
          <w:bCs/>
          <w:snapToGrid w:val="0"/>
          <w:color w:val="auto"/>
          <w:sz w:val="44"/>
          <w:szCs w:val="44"/>
          <w:highlight w:val="none"/>
          <w:u w:val="none"/>
          <w:lang w:val="en-US" w:eastAsia="zh-CN"/>
        </w:rPr>
      </w:pPr>
      <w:r>
        <w:rPr>
          <w:rFonts w:hint="eastAsia" w:ascii="仿宋_GB2312" w:hAnsi="仿宋_GB2312" w:eastAsia="仿宋_GB2312" w:cs="仿宋_GB2312"/>
          <w:b/>
          <w:bCs w:val="0"/>
          <w:color w:val="auto"/>
          <w:sz w:val="32"/>
          <w:szCs w:val="32"/>
          <w:highlight w:val="none"/>
          <w:u w:val="none"/>
          <w:shd w:val="clear" w:color="auto" w:fill="FFFFFF"/>
          <w:lang w:val="en-US" w:eastAsia="zh-CN" w:bidi="ar-SA"/>
        </w:rPr>
        <w:t>申报</w:t>
      </w:r>
      <w:r>
        <w:rPr>
          <w:rFonts w:hint="eastAsia" w:cs="仿宋_GB2312"/>
          <w:b/>
          <w:bCs w:val="0"/>
          <w:color w:val="auto"/>
          <w:sz w:val="32"/>
          <w:szCs w:val="32"/>
          <w:highlight w:val="none"/>
          <w:u w:val="none"/>
          <w:shd w:val="clear" w:color="auto" w:fill="FFFFFF"/>
          <w:lang w:val="en-US" w:eastAsia="zh-CN" w:bidi="ar-SA"/>
        </w:rPr>
        <w:t>特殊</w:t>
      </w:r>
      <w:r>
        <w:rPr>
          <w:rFonts w:hint="eastAsia" w:ascii="仿宋_GB2312" w:hAnsi="仿宋_GB2312" w:eastAsia="仿宋_GB2312" w:cs="仿宋_GB2312"/>
          <w:b/>
          <w:bCs w:val="0"/>
          <w:color w:val="auto"/>
          <w:sz w:val="32"/>
          <w:szCs w:val="32"/>
          <w:highlight w:val="none"/>
          <w:u w:val="none"/>
          <w:shd w:val="clear" w:color="auto" w:fill="FFFFFF"/>
          <w:lang w:val="en-US" w:eastAsia="zh-CN" w:bidi="ar-SA"/>
        </w:rPr>
        <w:t>要求</w:t>
      </w:r>
      <w:r>
        <w:rPr>
          <w:rFonts w:hint="eastAsia" w:ascii="仿宋_GB2312" w:hAnsi="仿宋_GB2312" w:eastAsia="仿宋_GB2312" w:cs="仿宋_GB2312"/>
          <w:bCs/>
          <w:color w:val="auto"/>
          <w:sz w:val="32"/>
          <w:szCs w:val="32"/>
          <w:highlight w:val="none"/>
          <w:u w:val="none"/>
          <w:shd w:val="clear" w:color="auto" w:fill="FFFFFF"/>
          <w:lang w:val="en-US" w:eastAsia="zh-CN" w:bidi="ar-SA"/>
        </w:rPr>
        <w:t>：</w:t>
      </w:r>
      <w:r>
        <w:rPr>
          <w:rFonts w:hint="eastAsia" w:ascii="Times New Roman" w:hAnsi="Times New Roman" w:eastAsia="仿宋_GB2312" w:cs="Times New Roman"/>
          <w:color w:val="auto"/>
          <w:kern w:val="2"/>
          <w:sz w:val="32"/>
          <w:szCs w:val="32"/>
          <w:u w:val="none"/>
          <w:lang w:val="en-US" w:eastAsia="zh-CN" w:bidi="ar-SA"/>
        </w:rPr>
        <w:t>1.项目以定向委托形式，由广西智桂源人工智能科技有限责任公司牵头申报，其他单位可参与。申报单位总数原则不超过5家；2.牵头申报单位不需要出具配套资金承诺函；3.项目免提交查新报告。</w:t>
      </w:r>
    </w:p>
    <w:p w14:paraId="3555E5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pPr>
      <w:bookmarkStart w:id="11" w:name="_Toc838429660"/>
      <w:bookmarkStart w:id="12" w:name="_Toc1591344086"/>
      <w:bookmarkStart w:id="13" w:name="_Toc627253833"/>
      <w:bookmarkStart w:id="14" w:name="_Toc604498307"/>
      <w:bookmarkStart w:id="15" w:name="_Toc1064818599"/>
    </w:p>
    <w:p w14:paraId="125F2F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pPr>
      <w:r>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t>方</w:t>
      </w:r>
      <w:bookmarkEnd w:id="11"/>
      <w:bookmarkEnd w:id="12"/>
      <w:bookmarkEnd w:id="13"/>
      <w:bookmarkEnd w:id="14"/>
      <w:r>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t>向一：面向国产异构架构的AI训推一体化平台关键技术研究</w:t>
      </w:r>
      <w:bookmarkEnd w:id="15"/>
    </w:p>
    <w:p w14:paraId="08012EB3">
      <w:pPr>
        <w:keepNext w:val="0"/>
        <w:keepLines w:val="0"/>
        <w:pageBreakBefore w:val="0"/>
        <w:kinsoku/>
        <w:wordWrap/>
        <w:topLinePunct w:val="0"/>
        <w:autoSpaceDE/>
        <w:autoSpaceDN/>
        <w:bidi w:val="0"/>
        <w:spacing w:line="560" w:lineRule="exact"/>
        <w:ind w:firstLine="643"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16" w:name="_Toc1153625116"/>
      <w:r>
        <w:rPr>
          <w:rFonts w:hint="default" w:ascii="Times New Roman" w:hAnsi="Times New Roman" w:eastAsia="仿宋_GB2312" w:cs="Times New Roman"/>
          <w:b/>
          <w:bCs/>
          <w:color w:val="auto"/>
          <w:sz w:val="32"/>
          <w:szCs w:val="32"/>
          <w:highlight w:val="none"/>
          <w:u w:val="none"/>
          <w:lang w:val="en-US" w:eastAsia="zh-CN"/>
        </w:rPr>
        <w:t>研究内容：</w:t>
      </w:r>
      <w:r>
        <w:rPr>
          <w:rFonts w:hint="default" w:ascii="Times New Roman" w:hAnsi="Times New Roman" w:eastAsia="仿宋_GB2312" w:cs="Times New Roman"/>
          <w:color w:val="auto"/>
          <w:sz w:val="32"/>
          <w:szCs w:val="32"/>
          <w:highlight w:val="none"/>
          <w:u w:val="none"/>
          <w:lang w:val="en-US" w:eastAsia="zh-CN"/>
        </w:rPr>
        <w:t>针对人工智能大模型在国产硬件上训练与推理协同难、跨架构迁移成本高、算力利用率低等关键技术瓶颈，研究面向国产异构GPU架构的AI训推一体化平台关键技术，突破多元算力融合调度、端到端自动化开发等核心技术，构建自主可控的人工智能基础设施。研究国产异构算力融合架构，基于CPU+TPU原生异构架构设计，构建兼容鲲鹏、昇腾等多种国产底座的软硬件协同体系，突破跨架构算力统一管理与智能调度技术，研发异构算力资源池化与弹性分配机制，开展网络通信调度优化研究，解决分布式训练与推理中的带宽瓶颈与延迟问题，实现负载均衡与资源利用率最优化。攻关AI训推一体化关键技术，突破混合精度训练、推理加速、模型量化压缩等关键技术。构建零代码与自动化开发环境，研发支持零代码生成算法场景的开发工具链，降低AI应用算法开发门槛，提升小样本环境下的模型微调效率与泛化能力。</w:t>
      </w:r>
      <w:bookmarkEnd w:id="16"/>
    </w:p>
    <w:p w14:paraId="614049D4">
      <w:pPr>
        <w:keepNext w:val="0"/>
        <w:keepLines w:val="0"/>
        <w:pageBreakBefore w:val="0"/>
        <w:kinsoku/>
        <w:wordWrap/>
        <w:topLinePunct w:val="0"/>
        <w:autoSpaceDE/>
        <w:autoSpaceDN/>
        <w:bidi w:val="0"/>
        <w:spacing w:line="560" w:lineRule="exact"/>
        <w:ind w:firstLine="643"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17" w:name="_Toc1966932647"/>
      <w:r>
        <w:rPr>
          <w:rFonts w:hint="default" w:ascii="Times New Roman" w:hAnsi="Times New Roman" w:eastAsia="仿宋_GB2312" w:cs="Times New Roman"/>
          <w:b/>
          <w:bCs/>
          <w:color w:val="auto"/>
          <w:sz w:val="32"/>
          <w:szCs w:val="32"/>
          <w:highlight w:val="none"/>
          <w:u w:val="none"/>
          <w:lang w:val="en-US" w:eastAsia="zh-CN"/>
        </w:rPr>
        <w:t>考核指标：</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技术指标：构建基于全栈国产与开放指令集的训推一体化整机，满足以下性能指标：单芯片不低于64核；支持LPDDR5</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整机DDR容量不低于128GB；处理器主频不低于2.4GHz；支持向量扩展指令集Rvv1.0；支持RV64GC规范；自带算力256TOPS（INT8）。研发完成1套多模态融合的，支持高性能CPU通用计算与TPU原生异构架构，支持昇腾、沐曦、摩尔线程、算能等主流国产底座，支持至少4种异构算力环境适配。研发完成1套零代码AI算法云生产平台，支持零代码大模型训练，一句话快速生成AI算法模型，将算法生产周期从数月级缩短至分钟级；推理应用启动时间小于5秒；单平台最高支持≥192路1080P视频并行计算。搭建一个基于国产芯片（昇腾、沐曦、摩尔线程、算能等）的AI算力平台，FP16算力不少于10P；开发一套算力调度平台，利用广西高校和科研院所的暂时闲置算力资源，为人工智能初创企业提供普惠算力支持，调度平台支持的算力节点数可达1000个以上。（2）知识产权指标：获得授权发明专利≥3项、软件著作权≥3项；制定相关技术企业标准≥1项。（3）人才培养指标：培养硕士生≥4名、博士研究生≥2名；培养或引进研发工程师≥2名。（4）经济指标：项目实施期内新增产值≥5000万元。（5）应用场景指标：在广西区内智慧警务，智能制造、智慧文旅等领域，至少在4个行业场景实现规模化应用，完成不少于8个典型算法落地验证。</w:t>
      </w:r>
      <w:bookmarkEnd w:id="17"/>
    </w:p>
    <w:p w14:paraId="716F6299">
      <w:pPr>
        <w:keepNext w:val="0"/>
        <w:keepLines w:val="0"/>
        <w:pageBreakBefore w:val="0"/>
        <w:kinsoku/>
        <w:wordWrap/>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18" w:name="_Toc2065855357"/>
      <w:r>
        <w:rPr>
          <w:rFonts w:hint="default" w:ascii="Times New Roman" w:hAnsi="Times New Roman" w:eastAsia="仿宋_GB2312" w:cs="Times New Roman"/>
          <w:color w:val="auto"/>
          <w:sz w:val="32"/>
          <w:szCs w:val="32"/>
          <w:highlight w:val="none"/>
          <w:u w:val="none"/>
          <w:lang w:val="en-US" w:eastAsia="zh-CN"/>
        </w:rPr>
        <w:t>实施年限：</w:t>
      </w:r>
      <w:r>
        <w:rPr>
          <w:rFonts w:hint="eastAsia" w:ascii="Times New Roman" w:hAnsi="Times New Roman" w:eastAsia="仿宋_GB2312" w:cs="Times New Roman"/>
          <w:color w:val="auto"/>
          <w:sz w:val="32"/>
          <w:szCs w:val="32"/>
          <w:highlight w:val="none"/>
          <w:u w:val="none"/>
          <w:lang w:val="en-US" w:eastAsia="zh-CN"/>
        </w:rPr>
        <w:t>不超过</w:t>
      </w:r>
      <w:r>
        <w:rPr>
          <w:rFonts w:hint="default" w:ascii="Times New Roman" w:hAnsi="Times New Roman" w:eastAsia="仿宋_GB2312" w:cs="Times New Roman"/>
          <w:color w:val="auto"/>
          <w:sz w:val="32"/>
          <w:szCs w:val="32"/>
          <w:highlight w:val="none"/>
          <w:u w:val="none"/>
          <w:lang w:val="en-US" w:eastAsia="zh-CN"/>
        </w:rPr>
        <w:t>3年</w:t>
      </w:r>
      <w:bookmarkEnd w:id="18"/>
      <w:r>
        <w:rPr>
          <w:rFonts w:hint="eastAsia" w:ascii="Times New Roman" w:hAnsi="Times New Roman" w:eastAsia="仿宋_GB2312" w:cs="Times New Roman"/>
          <w:color w:val="auto"/>
          <w:sz w:val="32"/>
          <w:szCs w:val="32"/>
          <w:highlight w:val="none"/>
          <w:u w:val="none"/>
          <w:lang w:val="en-US" w:eastAsia="zh-CN"/>
        </w:rPr>
        <w:t>。</w:t>
      </w:r>
    </w:p>
    <w:p w14:paraId="6CC1078C">
      <w:pPr>
        <w:keepNext w:val="0"/>
        <w:keepLines w:val="0"/>
        <w:pageBreakBefore w:val="0"/>
        <w:kinsoku/>
        <w:wordWrap/>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19" w:name="_Toc1639939421"/>
      <w:r>
        <w:rPr>
          <w:rFonts w:hint="default" w:ascii="Times New Roman" w:hAnsi="Times New Roman" w:eastAsia="仿宋_GB2312" w:cs="Times New Roman"/>
          <w:color w:val="auto"/>
          <w:sz w:val="32"/>
          <w:szCs w:val="32"/>
          <w:highlight w:val="none"/>
          <w:u w:val="none"/>
          <w:lang w:val="en-US" w:eastAsia="zh-CN"/>
        </w:rPr>
        <w:t>资助方式：前资助</w:t>
      </w:r>
      <w:bookmarkEnd w:id="19"/>
      <w:r>
        <w:rPr>
          <w:rFonts w:hint="eastAsia" w:ascii="Times New Roman" w:hAnsi="Times New Roman" w:eastAsia="仿宋_GB2312" w:cs="Times New Roman"/>
          <w:color w:val="auto"/>
          <w:sz w:val="32"/>
          <w:szCs w:val="32"/>
          <w:highlight w:val="none"/>
          <w:u w:val="none"/>
          <w:lang w:val="en-US" w:eastAsia="zh-CN"/>
        </w:rPr>
        <w:t>。</w:t>
      </w:r>
    </w:p>
    <w:p w14:paraId="703317B5">
      <w:pPr>
        <w:keepNext w:val="0"/>
        <w:keepLines w:val="0"/>
        <w:pageBreakBefore w:val="0"/>
        <w:kinsoku/>
        <w:wordWrap/>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20" w:name="_Toc522920064"/>
      <w:r>
        <w:rPr>
          <w:rFonts w:hint="default" w:ascii="Times New Roman" w:hAnsi="Times New Roman" w:eastAsia="仿宋_GB2312" w:cs="Times New Roman"/>
          <w:color w:val="auto"/>
          <w:sz w:val="32"/>
          <w:szCs w:val="32"/>
          <w:highlight w:val="none"/>
          <w:u w:val="none"/>
          <w:lang w:val="en-US" w:eastAsia="zh-CN"/>
        </w:rPr>
        <w:t>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default" w:ascii="Times New Roman" w:hAnsi="Times New Roman" w:eastAsia="仿宋_GB2312" w:cs="Times New Roman"/>
          <w:color w:val="auto"/>
          <w:sz w:val="32"/>
          <w:szCs w:val="32"/>
          <w:highlight w:val="none"/>
          <w:u w:val="none"/>
          <w:lang w:val="en-US" w:eastAsia="zh-CN"/>
        </w:rPr>
        <w:t>300万元。</w:t>
      </w:r>
    </w:p>
    <w:p w14:paraId="2DDC9EEF">
      <w:pPr>
        <w:keepNext w:val="0"/>
        <w:keepLines w:val="0"/>
        <w:pageBreakBefore w:val="0"/>
        <w:kinsoku/>
        <w:wordWrap/>
        <w:topLinePunct w:val="0"/>
        <w:autoSpaceDE/>
        <w:autoSpaceDN/>
        <w:bidi w:val="0"/>
        <w:spacing w:line="560" w:lineRule="exact"/>
        <w:ind w:firstLine="640" w:firstLineChars="200"/>
        <w:textAlignment w:val="auto"/>
        <w:outlineLvl w:val="1"/>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pPr>
    </w:p>
    <w:p w14:paraId="35A6FA1D">
      <w:pPr>
        <w:keepNext w:val="0"/>
        <w:keepLines w:val="0"/>
        <w:pageBreakBefore w:val="0"/>
        <w:kinsoku/>
        <w:wordWrap/>
        <w:topLinePunct w:val="0"/>
        <w:autoSpaceDE/>
        <w:autoSpaceDN/>
        <w:bidi w:val="0"/>
        <w:spacing w:line="560" w:lineRule="exact"/>
        <w:ind w:firstLine="640" w:firstLineChars="200"/>
        <w:textAlignment w:val="auto"/>
        <w:outlineLvl w:val="1"/>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pPr>
      <w:r>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t>方向二：基于AI的金属新材料智能设计体系构建及示范研究</w:t>
      </w:r>
      <w:bookmarkEnd w:id="20"/>
    </w:p>
    <w:p w14:paraId="27776DC8">
      <w:pPr>
        <w:keepNext w:val="0"/>
        <w:keepLines w:val="0"/>
        <w:pageBreakBefore w:val="0"/>
        <w:kinsoku/>
        <w:wordWrap/>
        <w:topLinePunct w:val="0"/>
        <w:autoSpaceDE/>
        <w:autoSpaceDN/>
        <w:bidi w:val="0"/>
        <w:spacing w:line="560" w:lineRule="exact"/>
        <w:ind w:firstLine="643"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21" w:name="_Toc1665929254"/>
      <w:r>
        <w:rPr>
          <w:rFonts w:hint="default" w:ascii="Times New Roman" w:hAnsi="Times New Roman" w:eastAsia="仿宋_GB2312" w:cs="Times New Roman"/>
          <w:b/>
          <w:bCs/>
          <w:color w:val="auto"/>
          <w:sz w:val="32"/>
          <w:szCs w:val="32"/>
          <w:highlight w:val="none"/>
          <w:u w:val="none"/>
          <w:lang w:val="en-US" w:eastAsia="zh-CN"/>
        </w:rPr>
        <w:t>研究内容：</w:t>
      </w:r>
      <w:r>
        <w:rPr>
          <w:rFonts w:hint="default" w:ascii="Times New Roman" w:hAnsi="Times New Roman" w:eastAsia="仿宋_GB2312" w:cs="Times New Roman"/>
          <w:color w:val="auto"/>
          <w:sz w:val="32"/>
          <w:szCs w:val="32"/>
          <w:highlight w:val="none"/>
          <w:u w:val="none"/>
          <w:lang w:val="en-US" w:eastAsia="zh-CN"/>
        </w:rPr>
        <w:t>以自治区人工智能赋能制造业产业升级为导向，突破金属新材料（新型不锈钢、铝基材料等）智能化设计关键技术瓶颈，显著提升设计效率与材料综合性能。研究多模态材料数据库构建方法，整合实验、工业、计算及文献等多源异构数据，挖掘材料成分</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工艺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组织</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性能</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热力学属性</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本征物理学属性等多维度数据关系，提升数据库泛化能力。研究金属新材料的AI模型、智能设计方法和设计平台，开展成分设计、工艺智能优化及隐含知识挖掘，实现材料的强韧性、耐蚀性等多性能协同优化。推进智能设计示范应用，加速AI设计合金在关键部件中验证与产业化，助力广西人工智能实验室创新能力建设。</w:t>
      </w:r>
      <w:bookmarkEnd w:id="21"/>
    </w:p>
    <w:p w14:paraId="50C48D97">
      <w:pPr>
        <w:keepNext w:val="0"/>
        <w:keepLines w:val="0"/>
        <w:pageBreakBefore w:val="0"/>
        <w:kinsoku/>
        <w:wordWrap/>
        <w:topLinePunct w:val="0"/>
        <w:autoSpaceDE/>
        <w:autoSpaceDN/>
        <w:bidi w:val="0"/>
        <w:spacing w:line="560" w:lineRule="exact"/>
        <w:ind w:firstLine="643"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22" w:name="_Toc315328862"/>
      <w:r>
        <w:rPr>
          <w:rFonts w:hint="default" w:ascii="Times New Roman" w:hAnsi="Times New Roman" w:eastAsia="仿宋_GB2312" w:cs="Times New Roman"/>
          <w:b/>
          <w:bCs/>
          <w:color w:val="auto"/>
          <w:sz w:val="32"/>
          <w:szCs w:val="32"/>
          <w:highlight w:val="none"/>
          <w:u w:val="none"/>
          <w:lang w:val="en-US" w:eastAsia="zh-CN"/>
        </w:rPr>
        <w:t>考核指标：</w:t>
      </w:r>
      <w:r>
        <w:rPr>
          <w:rFonts w:hint="default" w:ascii="Times New Roman" w:hAnsi="Times New Roman" w:eastAsia="仿宋_GB2312" w:cs="Times New Roman"/>
          <w:color w:val="auto"/>
          <w:sz w:val="32"/>
          <w:szCs w:val="32"/>
          <w:highlight w:val="none"/>
          <w:u w:val="none"/>
          <w:lang w:val="en-US" w:eastAsia="zh-CN"/>
        </w:rPr>
        <w:t>（1）技术指标：多模态材料数据库数据量≥20000条，合金体系≥2类，材料性能预测模型≥3套，材料组织与性能预测模型精确率≥95%，金属新材料AI智能设计平台≥1套。（2）知识产权指标：获得授权发明专利≥3项，实用新型专利≥3项；发表中文核心或SCI论文≥8篇；制定金属材料智能设计/加工相关企业标准≥1项。（3）人才指标：培养硕士生≥6名、博士研究生≥1名；培养或引进高级职称专业技术人才≥2名。（4）经济效益指标：项目实施期内新增产值≥2000万元。（5）应用场景指标：在1个以上典型工业场景中完成材料智能设计示范应用，形成示范案例报告。</w:t>
      </w:r>
      <w:bookmarkEnd w:id="22"/>
    </w:p>
    <w:p w14:paraId="35F45204">
      <w:pPr>
        <w:keepNext w:val="0"/>
        <w:keepLines w:val="0"/>
        <w:pageBreakBefore w:val="0"/>
        <w:kinsoku/>
        <w:wordWrap/>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23" w:name="_Toc1267171891"/>
      <w:r>
        <w:rPr>
          <w:rFonts w:hint="default" w:ascii="Times New Roman" w:hAnsi="Times New Roman" w:eastAsia="仿宋_GB2312" w:cs="Times New Roman"/>
          <w:color w:val="auto"/>
          <w:sz w:val="32"/>
          <w:szCs w:val="32"/>
          <w:highlight w:val="none"/>
          <w:u w:val="none"/>
          <w:lang w:val="en-US" w:eastAsia="zh-CN"/>
        </w:rPr>
        <w:t>实施年限：</w:t>
      </w:r>
      <w:r>
        <w:rPr>
          <w:rFonts w:hint="eastAsia" w:ascii="Times New Roman" w:hAnsi="Times New Roman" w:eastAsia="仿宋_GB2312" w:cs="Times New Roman"/>
          <w:color w:val="auto"/>
          <w:sz w:val="32"/>
          <w:szCs w:val="32"/>
          <w:highlight w:val="none"/>
          <w:u w:val="none"/>
          <w:lang w:val="en-US" w:eastAsia="zh-CN"/>
        </w:rPr>
        <w:t>不超过</w:t>
      </w:r>
      <w:r>
        <w:rPr>
          <w:rFonts w:hint="default" w:ascii="Times New Roman" w:hAnsi="Times New Roman" w:eastAsia="仿宋_GB2312" w:cs="Times New Roman"/>
          <w:color w:val="auto"/>
          <w:sz w:val="32"/>
          <w:szCs w:val="32"/>
          <w:highlight w:val="none"/>
          <w:u w:val="none"/>
          <w:lang w:val="en-US" w:eastAsia="zh-CN"/>
        </w:rPr>
        <w:t>3年。</w:t>
      </w:r>
      <w:bookmarkEnd w:id="23"/>
    </w:p>
    <w:p w14:paraId="634C87B8">
      <w:pPr>
        <w:keepNext w:val="0"/>
        <w:keepLines w:val="0"/>
        <w:pageBreakBefore w:val="0"/>
        <w:kinsoku/>
        <w:wordWrap/>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24" w:name="_Toc1543113257"/>
      <w:r>
        <w:rPr>
          <w:rFonts w:hint="default" w:ascii="Times New Roman" w:hAnsi="Times New Roman" w:eastAsia="仿宋_GB2312" w:cs="Times New Roman"/>
          <w:color w:val="auto"/>
          <w:sz w:val="32"/>
          <w:szCs w:val="32"/>
          <w:highlight w:val="none"/>
          <w:u w:val="none"/>
          <w:lang w:val="en-US" w:eastAsia="zh-CN"/>
        </w:rPr>
        <w:t>资助方式：前资助</w:t>
      </w:r>
      <w:bookmarkEnd w:id="24"/>
      <w:r>
        <w:rPr>
          <w:rFonts w:hint="eastAsia" w:ascii="Times New Roman" w:hAnsi="Times New Roman" w:eastAsia="仿宋_GB2312" w:cs="Times New Roman"/>
          <w:color w:val="auto"/>
          <w:sz w:val="32"/>
          <w:szCs w:val="32"/>
          <w:highlight w:val="none"/>
          <w:u w:val="none"/>
          <w:lang w:val="en-US" w:eastAsia="zh-CN"/>
        </w:rPr>
        <w:t>。</w:t>
      </w:r>
    </w:p>
    <w:p w14:paraId="00E1E396">
      <w:pPr>
        <w:keepNext w:val="0"/>
        <w:keepLines w:val="0"/>
        <w:pageBreakBefore w:val="0"/>
        <w:kinsoku/>
        <w:wordWrap/>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25" w:name="_Toc1932545648"/>
      <w:r>
        <w:rPr>
          <w:rFonts w:hint="default" w:ascii="Times New Roman" w:hAnsi="Times New Roman" w:eastAsia="仿宋_GB2312" w:cs="Times New Roman"/>
          <w:color w:val="auto"/>
          <w:sz w:val="32"/>
          <w:szCs w:val="32"/>
          <w:highlight w:val="none"/>
          <w:u w:val="none"/>
          <w:lang w:val="en-US" w:eastAsia="zh-CN"/>
        </w:rPr>
        <w:t>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default" w:ascii="Times New Roman" w:hAnsi="Times New Roman" w:eastAsia="仿宋_GB2312" w:cs="Times New Roman"/>
          <w:color w:val="auto"/>
          <w:sz w:val="32"/>
          <w:szCs w:val="32"/>
          <w:highlight w:val="none"/>
          <w:u w:val="none"/>
          <w:lang w:val="en-US" w:eastAsia="zh-CN"/>
        </w:rPr>
        <w:t>300万元。</w:t>
      </w:r>
      <w:bookmarkEnd w:id="25"/>
    </w:p>
    <w:p w14:paraId="2074A7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val="0"/>
          <w:bCs w:val="0"/>
          <w:caps w:val="0"/>
          <w:snapToGrid w:val="0"/>
          <w:color w:val="auto"/>
          <w:spacing w:val="0"/>
          <w:kern w:val="21"/>
          <w:sz w:val="32"/>
          <w:szCs w:val="32"/>
          <w:highlight w:val="none"/>
          <w:u w:val="none"/>
          <w:shd w:val="clear" w:color="auto" w:fill="auto"/>
          <w:lang w:val="en-US" w:eastAsia="zh-CN" w:bidi="ar-SA"/>
        </w:rPr>
      </w:pPr>
    </w:p>
    <w:p w14:paraId="02B5C7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方向</w:t>
      </w: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t>：</w:t>
      </w:r>
      <w:r>
        <w:rPr>
          <w:rFonts w:hint="eastAsia" w:ascii="黑体" w:hAnsi="黑体" w:eastAsia="黑体" w:cs="黑体"/>
          <w:b w:val="0"/>
          <w:bCs w:val="0"/>
          <w:color w:val="auto"/>
          <w:kern w:val="0"/>
          <w:sz w:val="32"/>
          <w:szCs w:val="32"/>
          <w:highlight w:val="none"/>
          <w:u w:val="none"/>
          <w:lang w:bidi="ar"/>
        </w:rPr>
        <w:t>面向中国</w:t>
      </w:r>
      <w:r>
        <w:rPr>
          <w:rFonts w:hint="eastAsia" w:ascii="黑体" w:hAnsi="黑体" w:eastAsia="黑体" w:cs="黑体"/>
          <w:b w:val="0"/>
          <w:bCs w:val="0"/>
          <w:color w:val="auto"/>
          <w:kern w:val="0"/>
          <w:sz w:val="32"/>
          <w:szCs w:val="32"/>
          <w:highlight w:val="none"/>
          <w:u w:val="none"/>
          <w:lang w:eastAsia="zh-CN" w:bidi="ar"/>
        </w:rPr>
        <w:t>—</w:t>
      </w:r>
      <w:r>
        <w:rPr>
          <w:rFonts w:hint="eastAsia" w:ascii="黑体" w:hAnsi="黑体" w:eastAsia="黑体" w:cs="黑体"/>
          <w:b w:val="0"/>
          <w:bCs w:val="0"/>
          <w:color w:val="auto"/>
          <w:kern w:val="0"/>
          <w:sz w:val="32"/>
          <w:szCs w:val="32"/>
          <w:highlight w:val="none"/>
          <w:u w:val="none"/>
          <w:lang w:bidi="ar"/>
        </w:rPr>
        <w:t>东盟商贸交流的多语言大模型及智能体关键技术研究</w:t>
      </w:r>
    </w:p>
    <w:p w14:paraId="6578C1DC">
      <w:pPr>
        <w:keepNext w:val="0"/>
        <w:keepLines w:val="0"/>
        <w:pageBreakBefore w:val="0"/>
        <w:kinsoku/>
        <w:wordWrap/>
        <w:topLinePunct w:val="0"/>
        <w:autoSpaceDE/>
        <w:autoSpaceDN/>
        <w:bidi w:val="0"/>
        <w:spacing w:line="560" w:lineRule="exact"/>
        <w:ind w:firstLine="643" w:firstLineChars="200"/>
        <w:textAlignment w:val="auto"/>
        <w:outlineLvl w:val="1"/>
        <w:rPr>
          <w:rFonts w:hint="default" w:ascii="Times New Roman" w:hAnsi="Times New Roman" w:eastAsia="仿宋_GB2312" w:cs="Times New Roman"/>
          <w:color w:val="auto"/>
          <w:sz w:val="32"/>
          <w:szCs w:val="32"/>
          <w:highlight w:val="none"/>
          <w:u w:val="none"/>
          <w:lang w:val="en-US" w:eastAsia="zh-CN"/>
        </w:rPr>
      </w:pPr>
      <w:bookmarkStart w:id="26" w:name="_Toc1555249896"/>
      <w:r>
        <w:rPr>
          <w:rFonts w:hint="default" w:ascii="Times New Roman" w:hAnsi="Times New Roman" w:eastAsia="仿宋_GB2312" w:cs="Times New Roman"/>
          <w:b/>
          <w:bCs/>
          <w:color w:val="auto"/>
          <w:sz w:val="32"/>
          <w:szCs w:val="32"/>
          <w:highlight w:val="none"/>
          <w:u w:val="none"/>
        </w:rPr>
        <w:t>研究内容</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突破东盟多语言大模型及智能体关键技术，提升中国-东盟多语言交流的智能性、可信性。研究适配区域场景的多语言翻译模型及相应的轻量化边缘部署、在线动态学习技术，实现多语混杂、口音差异、嘈杂环境下的高鲁棒、低延迟识别翻译与自主进化；研究“模型推理调用”</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“任务自动编排”</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用户意图理解”等关键技术，构建模型推理应用智能体系统，实现多模型统一调度与高效推理、提升会议纪要生成等任务级智能体能力及系统可解释性；研究面向授权策略的语义对齐约束、基于权限边界的生成阻断、轻量级授权判定与模型推理协同、上下文感知的访问权限动态校验等关键技术，实现大模型输出内容仅在授权范围内生成和返回，为中国</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东盟经贸、展会等场景提供安全、高效的多语言智能技术支撑。</w:t>
      </w:r>
      <w:bookmarkEnd w:id="26"/>
    </w:p>
    <w:p w14:paraId="3A73385C">
      <w:pPr>
        <w:pageBreakBefore w:val="0"/>
        <w:kinsoku/>
        <w:wordWrap/>
        <w:topLinePunct w:val="0"/>
        <w:bidi w:val="0"/>
        <w:adjustRightInd w:val="0"/>
        <w:snapToGrid w:val="0"/>
        <w:spacing w:line="560" w:lineRule="exact"/>
        <w:ind w:firstLine="643"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考核指标：</w:t>
      </w:r>
      <w:r>
        <w:rPr>
          <w:rFonts w:hint="default" w:ascii="Times New Roman" w:hAnsi="Times New Roman" w:eastAsia="仿宋_GB2312" w:cs="Times New Roman"/>
          <w:color w:val="auto"/>
          <w:sz w:val="32"/>
          <w:szCs w:val="32"/>
          <w:highlight w:val="none"/>
          <w:u w:val="none"/>
          <w:lang w:val="en-US" w:eastAsia="zh-CN"/>
        </w:rPr>
        <w:t>（1）技术指标：构建4语种（印尼、马来、泰语、菲律宾官方英语）的专业术语库不少于6万条，语音时长总计不低于4000小时；多语言翻译术语识别准确率不低于90%；大模型实时翻译响应延迟控制在100毫秒以内，模型基于上下文语义纠正响应延迟控制在800毫秒以内；形成智能体底座原型系统1套，实现不少于5类任务的自动推理流程编排；开发可嵌入本地政企系统的智能体API至少2个，并形成1个示范应用场景；支持多轮上下文动态权限校验，授权判定与模型推理协同时延≤200ms；（2）知识产权指标：发表中文核心或SCI论文≥5篇，获得授权发明专利≥3项、软件著作权≥5项；（3）人才指标：培养或引进博士≥2名，硕士≥6名；培养或引进副高级以上职称人才≥2名</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（4）经济效益指标：实现营收2000万元以上；（5）应用场景指标：孵化落地一家专注于东盟语种语料应用的企业。</w:t>
      </w:r>
    </w:p>
    <w:p w14:paraId="1C3CFA4F">
      <w:pPr>
        <w:pageBreakBefore w:val="0"/>
        <w:kinsoku/>
        <w:wordWrap/>
        <w:topLinePunct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实施年限：</w:t>
      </w:r>
      <w:r>
        <w:rPr>
          <w:rFonts w:hint="eastAsia" w:ascii="Times New Roman" w:hAnsi="Times New Roman" w:eastAsia="仿宋_GB2312" w:cs="Times New Roman"/>
          <w:color w:val="auto"/>
          <w:sz w:val="32"/>
          <w:szCs w:val="32"/>
          <w:highlight w:val="none"/>
          <w:u w:val="none"/>
          <w:lang w:val="en-US" w:eastAsia="zh-CN"/>
        </w:rPr>
        <w:t>不超过</w:t>
      </w:r>
      <w:r>
        <w:rPr>
          <w:rFonts w:hint="default" w:ascii="Times New Roman" w:hAnsi="Times New Roman" w:eastAsia="仿宋_GB2312" w:cs="Times New Roman"/>
          <w:color w:val="auto"/>
          <w:sz w:val="32"/>
          <w:szCs w:val="32"/>
          <w:highlight w:val="none"/>
          <w:u w:val="none"/>
          <w:lang w:val="en-US" w:eastAsia="zh-CN"/>
        </w:rPr>
        <w:t>3年。</w:t>
      </w:r>
    </w:p>
    <w:p w14:paraId="6606A7BA">
      <w:pPr>
        <w:pageBreakBefore w:val="0"/>
        <w:kinsoku/>
        <w:wordWrap/>
        <w:topLinePunct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资助方式：前资助</w:t>
      </w:r>
      <w:r>
        <w:rPr>
          <w:rFonts w:hint="eastAsia" w:ascii="Times New Roman" w:hAnsi="Times New Roman" w:eastAsia="仿宋_GB2312" w:cs="Times New Roman"/>
          <w:color w:val="auto"/>
          <w:sz w:val="32"/>
          <w:szCs w:val="32"/>
          <w:highlight w:val="none"/>
          <w:u w:val="none"/>
          <w:lang w:val="en-US" w:eastAsia="zh-CN"/>
        </w:rPr>
        <w:t>。</w:t>
      </w:r>
    </w:p>
    <w:p w14:paraId="19794714">
      <w:pPr>
        <w:pageBreakBefore w:val="0"/>
        <w:kinsoku/>
        <w:wordWrap/>
        <w:topLinePunct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default" w:ascii="Times New Roman" w:hAnsi="Times New Roman" w:eastAsia="仿宋_GB2312" w:cs="Times New Roman"/>
          <w:color w:val="auto"/>
          <w:sz w:val="32"/>
          <w:szCs w:val="32"/>
          <w:highlight w:val="none"/>
          <w:u w:val="none"/>
          <w:lang w:val="en-US" w:eastAsia="zh-CN"/>
        </w:rPr>
        <w:t>300万元。</w:t>
      </w:r>
    </w:p>
    <w:p w14:paraId="36D20B8B">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highlight w:val="none"/>
          <w:u w:val="none"/>
        </w:rPr>
      </w:pPr>
    </w:p>
    <w:p w14:paraId="120065F3">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方向四</w:t>
      </w:r>
      <w:r>
        <w:rPr>
          <w:rFonts w:hint="eastAsia" w:ascii="黑体" w:hAnsi="黑体" w:eastAsia="黑体" w:cs="黑体"/>
          <w:b w:val="0"/>
          <w:bCs w:val="0"/>
          <w:caps w:val="0"/>
          <w:snapToGrid w:val="0"/>
          <w:color w:val="auto"/>
          <w:spacing w:val="0"/>
          <w:kern w:val="21"/>
          <w:sz w:val="32"/>
          <w:szCs w:val="32"/>
          <w:highlight w:val="none"/>
          <w:u w:val="none"/>
          <w:shd w:val="clear" w:color="auto" w:fill="auto"/>
          <w:lang w:val="en-US" w:eastAsia="zh-CN" w:bidi="ar-SA"/>
        </w:rPr>
        <w:t>：</w:t>
      </w:r>
      <w:r>
        <w:rPr>
          <w:rFonts w:hint="eastAsia" w:ascii="黑体" w:hAnsi="黑体" w:eastAsia="黑体" w:cs="黑体"/>
          <w:b w:val="0"/>
          <w:bCs w:val="0"/>
          <w:color w:val="auto"/>
          <w:sz w:val="32"/>
          <w:szCs w:val="32"/>
          <w:highlight w:val="none"/>
          <w:u w:val="none"/>
          <w:lang w:val="en-US" w:eastAsia="zh-CN"/>
        </w:rPr>
        <w:t>面向冶金工业的绿色柔性电源智能调控关键技术研究</w:t>
      </w:r>
    </w:p>
    <w:p w14:paraId="13712DD4">
      <w:pPr>
        <w:pageBreakBefore w:val="0"/>
        <w:kinsoku/>
        <w:wordWrap/>
        <w:topLinePunct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研究内容：面向广西冶金工业绿色转型与智能化升级需求，研发“柔性数智电源+智能协同调控”一体化解决方案，研制支持0–50Hz宽频可调、方波/正弦波输出的三相变频柔性数智电源，实现冶炼装备从刚性负载向主动支撑电网的“柔性负荷”转变，提供高效、高品质动力输入。研究高比例波动性新能源接入下冶炼系统的功率快速平衡与电压频率稳定控制技术，形成柔性调度能力，实现绿电最大化就地消纳。开发机理与数据联合驱动的智能协同调控系统，突破基于多模态信息融合的冶炼过程智能优化控制技术，提升综合能效与运行稳定性。构建以“柔性数智电源+智能协同调控”为核心的节能低碳智能制造技术底座，推动先进电力电子与人工智能技术在冶金领域的验证与产业化，形成可复制推广的示范产线，支撑区域冶金工业高质量发展。</w:t>
      </w:r>
    </w:p>
    <w:p w14:paraId="23E6A88E">
      <w:pPr>
        <w:pageBreakBefore w:val="0"/>
        <w:kinsoku/>
        <w:wordWrap/>
        <w:topLinePunct w:val="0"/>
        <w:bidi w:val="0"/>
        <w:adjustRightInd w:val="0"/>
        <w:snapToGrid w:val="0"/>
        <w:spacing w:line="560" w:lineRule="exact"/>
        <w:ind w:firstLine="643"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考核指标：</w:t>
      </w:r>
      <w:r>
        <w:rPr>
          <w:rFonts w:hint="default" w:ascii="Times New Roman" w:hAnsi="Times New Roman" w:eastAsia="仿宋_GB2312" w:cs="Times New Roman"/>
          <w:color w:val="auto"/>
          <w:sz w:val="32"/>
          <w:szCs w:val="32"/>
          <w:highlight w:val="none"/>
          <w:u w:val="none"/>
          <w:lang w:val="en-US" w:eastAsia="zh-CN"/>
        </w:rPr>
        <w:t>（1）技术指标：研发1套智能体协同调控系统；一次侧的功率因数≥0.95，且企业无需安装任何无功补偿及滤波装置；一次侧谐波电流达到电网要求，THD&lt;5%；电网侧三相电流完全平衡，无零序电流冲击，输出电能清洁友好。（2）知识产权指标：形成具有自主知识产权的新技术1项及以上，发表中文核心或SCI论文≥5篇，获授权发明专利≥2项。（3）人才指标：引进或培养博士≥3名、硕士≥5名；培养或引进副高级以上职称人才≥1名。（4）经济效益指标：项目实施期间新增产值1亿元以上；（5）应用场景指标：在不少于2家冶金企业进行实际应用，并形成1条以上示范产线。</w:t>
      </w:r>
    </w:p>
    <w:p w14:paraId="57E6C22C">
      <w:pPr>
        <w:pageBreakBefore w:val="0"/>
        <w:kinsoku/>
        <w:wordWrap/>
        <w:topLinePunct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实施年限：</w:t>
      </w:r>
      <w:r>
        <w:rPr>
          <w:rFonts w:hint="eastAsia" w:ascii="Times New Roman" w:hAnsi="Times New Roman" w:eastAsia="仿宋_GB2312" w:cs="Times New Roman"/>
          <w:color w:val="auto"/>
          <w:sz w:val="32"/>
          <w:szCs w:val="32"/>
          <w:highlight w:val="none"/>
          <w:u w:val="none"/>
          <w:lang w:val="en-US" w:eastAsia="zh-CN"/>
        </w:rPr>
        <w:t>不超过</w:t>
      </w:r>
      <w:r>
        <w:rPr>
          <w:rFonts w:hint="default" w:ascii="Times New Roman" w:hAnsi="Times New Roman" w:eastAsia="仿宋_GB2312" w:cs="Times New Roman"/>
          <w:color w:val="auto"/>
          <w:sz w:val="32"/>
          <w:szCs w:val="32"/>
          <w:highlight w:val="none"/>
          <w:u w:val="none"/>
          <w:lang w:val="en-US" w:eastAsia="zh-CN"/>
        </w:rPr>
        <w:t>3年。</w:t>
      </w:r>
    </w:p>
    <w:p w14:paraId="52321281">
      <w:pPr>
        <w:pageBreakBefore w:val="0"/>
        <w:kinsoku/>
        <w:wordWrap/>
        <w:topLinePunct w:val="0"/>
        <w:bidi w:val="0"/>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资助方式：前资助</w:t>
      </w:r>
      <w:r>
        <w:rPr>
          <w:rFonts w:hint="eastAsia" w:ascii="Times New Roman" w:hAnsi="Times New Roman" w:eastAsia="仿宋_GB2312" w:cs="Times New Roman"/>
          <w:color w:val="auto"/>
          <w:sz w:val="32"/>
          <w:szCs w:val="32"/>
          <w:highlight w:val="none"/>
          <w:u w:val="none"/>
          <w:lang w:eastAsia="zh-CN"/>
        </w:rPr>
        <w:t>。</w:t>
      </w:r>
    </w:p>
    <w:p w14:paraId="367E622C">
      <w:pPr>
        <w:pageBreakBefore w:val="0"/>
        <w:kinsoku/>
        <w:wordWrap/>
        <w:topLinePunct w:val="0"/>
        <w:bidi w:val="0"/>
        <w:adjustRightInd w:val="0"/>
        <w:snapToGrid w:val="0"/>
        <w:spacing w:line="560" w:lineRule="exact"/>
        <w:ind w:firstLine="640" w:firstLineChars="200"/>
        <w:rPr>
          <w:rFonts w:hint="default" w:ascii="Times New Roman" w:hAnsi="Times New Roman" w:eastAsia="仿宋_GB2312" w:cs="Times New Roman"/>
          <w:b w:val="0"/>
          <w:bCs/>
          <w:caps w:val="0"/>
          <w:snapToGrid/>
          <w:color w:val="auto"/>
          <w:spacing w:val="0"/>
          <w:kern w:val="2"/>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lang w:val="en-US" w:eastAsia="zh-CN"/>
        </w:rPr>
        <w:t>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default" w:ascii="Times New Roman" w:hAnsi="Times New Roman" w:eastAsia="仿宋_GB2312" w:cs="Times New Roman"/>
          <w:color w:val="auto"/>
          <w:sz w:val="32"/>
          <w:szCs w:val="32"/>
          <w:highlight w:val="none"/>
          <w:u w:val="none"/>
          <w:lang w:val="en-US" w:eastAsia="zh-CN"/>
        </w:rPr>
        <w:t>500万元。</w:t>
      </w:r>
    </w:p>
    <w:p w14:paraId="148194AA">
      <w:pPr>
        <w:keepNext w:val="0"/>
        <w:keepLines w:val="0"/>
        <w:pageBreakBefore w:val="0"/>
        <w:kinsoku/>
        <w:wordWrap/>
        <w:topLinePunct w:val="0"/>
        <w:bidi w:val="0"/>
        <w:adjustRightInd w:val="0"/>
        <w:snapToGrid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p>
    <w:p w14:paraId="4E01E986">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napToGrid w:val="0"/>
          <w:color w:val="auto"/>
          <w:sz w:val="32"/>
          <w:szCs w:val="32"/>
          <w:highlight w:val="none"/>
          <w:u w:val="none"/>
          <w:lang w:eastAsia="zh-CN"/>
        </w:rPr>
        <w:sectPr>
          <w:headerReference r:id="rId4" w:type="default"/>
          <w:footerReference r:id="rId5" w:type="default"/>
          <w:pgSz w:w="11906" w:h="16838"/>
          <w:pgMar w:top="2098" w:right="1531" w:bottom="1701" w:left="1531" w:header="851" w:footer="1304" w:gutter="0"/>
          <w:pgNumType w:fmt="decimal"/>
          <w:cols w:space="720" w:num="1"/>
          <w:docGrid w:linePitch="584" w:charSpace="804"/>
        </w:sectPr>
      </w:pPr>
    </w:p>
    <w:bookmarkEnd w:id="6"/>
    <w:bookmarkEnd w:id="7"/>
    <w:bookmarkEnd w:id="8"/>
    <w:p w14:paraId="59380395">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27" w:name="_Toc377233739"/>
      <w:bookmarkStart w:id="28" w:name="_Toc547896221"/>
      <w:bookmarkStart w:id="29" w:name="_Toc733322275"/>
      <w:bookmarkStart w:id="30" w:name="_Toc318746086"/>
      <w:bookmarkStart w:id="31" w:name="_Toc2119786101"/>
      <w:bookmarkStart w:id="32" w:name="_Toc1181763024"/>
      <w:bookmarkStart w:id="33" w:name="_Toc580827425"/>
      <w:bookmarkStart w:id="34" w:name="_Toc869734654"/>
      <w:bookmarkStart w:id="35" w:name="_Toc466387590"/>
      <w:bookmarkStart w:id="36" w:name="_Toc625901651"/>
      <w:bookmarkStart w:id="37" w:name="_Toc330926902"/>
      <w:bookmarkStart w:id="38" w:name="_Toc182669155"/>
      <w:bookmarkStart w:id="39" w:name="_Toc472587803"/>
      <w:bookmarkStart w:id="40" w:name="_Toc466363193"/>
      <w:bookmarkStart w:id="41" w:name="_Toc783557471"/>
      <w:bookmarkStart w:id="42" w:name="_Toc743294658"/>
      <w:bookmarkStart w:id="43" w:name="_Toc897951184"/>
      <w:bookmarkStart w:id="44" w:name="_Toc333575775"/>
      <w:bookmarkStart w:id="45" w:name="_Toc466363428"/>
      <w:bookmarkStart w:id="46" w:name="_Toc465861119"/>
      <w:bookmarkStart w:id="47" w:name="_Toc1263398372"/>
      <w:bookmarkStart w:id="48" w:name="_Toc1638402374"/>
      <w:bookmarkStart w:id="49" w:name="_Toc1095752207"/>
      <w:bookmarkStart w:id="50" w:name="_Toc1501776890"/>
      <w:bookmarkStart w:id="51" w:name="_Toc1053876689"/>
      <w:bookmarkStart w:id="52" w:name="_Toc4683954"/>
      <w:bookmarkStart w:id="53" w:name="_Toc1382229155"/>
      <w:bookmarkStart w:id="54" w:name="_Toc975660071"/>
      <w:bookmarkStart w:id="55" w:name="_Toc764164429"/>
      <w:bookmarkStart w:id="56" w:name="_Toc7457"/>
      <w:bookmarkStart w:id="57" w:name="_Toc310130669"/>
      <w:bookmarkStart w:id="58" w:name="_Toc465598811"/>
      <w:bookmarkStart w:id="59" w:name="_Toc181852097"/>
      <w:bookmarkStart w:id="60" w:name="_Toc680477763"/>
      <w:bookmarkStart w:id="61" w:name="_Toc493521216"/>
      <w:bookmarkStart w:id="62" w:name="_Toc1312705465"/>
      <w:bookmarkStart w:id="63" w:name="_Toc872238338"/>
      <w:bookmarkStart w:id="64" w:name="_Toc949225191"/>
      <w:bookmarkStart w:id="65" w:name="_Toc466361282"/>
      <w:bookmarkStart w:id="66" w:name="_Toc23914"/>
      <w:bookmarkStart w:id="67" w:name="_Toc889506662"/>
      <w:bookmarkStart w:id="68" w:name="_Toc872357292"/>
      <w:bookmarkStart w:id="69" w:name="_Toc2005468304"/>
      <w:bookmarkStart w:id="70" w:name="_Toc194808136"/>
      <w:bookmarkStart w:id="71" w:name="_Toc469996705"/>
      <w:bookmarkStart w:id="72" w:name="_Toc594291458"/>
      <w:bookmarkStart w:id="73" w:name="_Toc1118621580"/>
      <w:bookmarkStart w:id="74" w:name="_Toc188377096"/>
      <w:bookmarkStart w:id="75" w:name="_Toc464834077"/>
      <w:bookmarkStart w:id="76" w:name="_Toc466362860"/>
      <w:bookmarkStart w:id="77" w:name="_Toc727217855"/>
      <w:bookmarkStart w:id="78" w:name="_Toc504468736"/>
      <w:bookmarkStart w:id="79" w:name="_Toc1530925750"/>
      <w:bookmarkStart w:id="80" w:name="_Toc107324966"/>
      <w:bookmarkStart w:id="81" w:name="_Toc592328669"/>
      <w:bookmarkStart w:id="82" w:name="_Toc2071495507"/>
      <w:bookmarkStart w:id="83" w:name="_Toc1541888696"/>
      <w:bookmarkStart w:id="84" w:name="_Toc2096966422"/>
      <w:bookmarkStart w:id="85" w:name="_Toc2043433839"/>
      <w:bookmarkStart w:id="86" w:name="_Toc1060501576"/>
      <w:r>
        <w:rPr>
          <w:rFonts w:hint="default" w:ascii="Times New Roman" w:hAnsi="Times New Roman" w:eastAsia="方正小标宋_GBK" w:cs="Times New Roman"/>
          <w:snapToGrid w:val="0"/>
          <w:color w:val="auto"/>
          <w:sz w:val="44"/>
          <w:szCs w:val="44"/>
          <w:highlight w:val="none"/>
          <w:u w:val="none"/>
        </w:rPr>
        <w:t>“</w:t>
      </w:r>
      <w:r>
        <w:rPr>
          <w:rFonts w:hint="default" w:ascii="Times New Roman" w:hAnsi="Times New Roman" w:eastAsia="方正小标宋_GBK" w:cs="Times New Roman"/>
          <w:snapToGrid w:val="0"/>
          <w:color w:val="auto"/>
          <w:sz w:val="44"/>
          <w:szCs w:val="44"/>
          <w:highlight w:val="none"/>
          <w:u w:val="none"/>
          <w:lang w:eastAsia="zh-CN"/>
        </w:rPr>
        <w:t>协同</w:t>
      </w:r>
      <w:r>
        <w:rPr>
          <w:rFonts w:hint="default" w:ascii="Times New Roman" w:hAnsi="Times New Roman" w:eastAsia="方正小标宋_GBK" w:cs="Times New Roman"/>
          <w:snapToGrid w:val="0"/>
          <w:color w:val="auto"/>
          <w:sz w:val="44"/>
          <w:szCs w:val="44"/>
          <w:highlight w:val="none"/>
          <w:u w:val="none"/>
        </w:rPr>
        <w:t>”行动计划</w:t>
      </w:r>
      <w:bookmarkEnd w:id="27"/>
    </w:p>
    <w:p w14:paraId="6C0C9961">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87" w:name="_Toc964212893"/>
      <w:r>
        <w:rPr>
          <w:rFonts w:hint="default" w:ascii="Times New Roman" w:hAnsi="Times New Roman" w:eastAsia="方正小标宋_GBK" w:cs="Times New Roman"/>
          <w:snapToGrid w:val="0"/>
          <w:color w:val="auto"/>
          <w:sz w:val="44"/>
          <w:szCs w:val="44"/>
          <w:highlight w:val="none"/>
          <w:u w:val="none"/>
        </w:rPr>
        <w:t>（广西</w:t>
      </w:r>
      <w:r>
        <w:rPr>
          <w:rFonts w:hint="default" w:ascii="Times New Roman" w:hAnsi="Times New Roman" w:eastAsia="方正小标宋_GBK" w:cs="Times New Roman"/>
          <w:snapToGrid w:val="0"/>
          <w:color w:val="auto"/>
          <w:sz w:val="44"/>
          <w:szCs w:val="44"/>
          <w:highlight w:val="none"/>
          <w:u w:val="none"/>
          <w:lang w:eastAsia="zh-CN"/>
        </w:rPr>
        <w:t>区域创新能力提升</w:t>
      </w:r>
      <w:r>
        <w:rPr>
          <w:rFonts w:hint="default" w:ascii="Times New Roman" w:hAnsi="Times New Roman" w:eastAsia="方正小标宋_GBK" w:cs="Times New Roman"/>
          <w:snapToGrid w:val="0"/>
          <w:color w:val="auto"/>
          <w:sz w:val="44"/>
          <w:szCs w:val="44"/>
          <w:highlight w:val="none"/>
          <w:u w:val="none"/>
        </w:rPr>
        <w:t>计划）</w:t>
      </w:r>
      <w:bookmarkEnd w:id="87"/>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14:paraId="7FDB746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u w:val="none"/>
        </w:rPr>
      </w:pPr>
      <w:bookmarkStart w:id="88" w:name="_Toc4683955"/>
    </w:p>
    <w:bookmarkEnd w:id="0"/>
    <w:bookmarkEnd w:id="1"/>
    <w:bookmarkEnd w:id="2"/>
    <w:bookmarkEnd w:id="88"/>
    <w:p w14:paraId="62B1551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89" w:name="_Toc911692023"/>
      <w:r>
        <w:rPr>
          <w:rFonts w:hint="default" w:ascii="Times New Roman" w:hAnsi="Times New Roman" w:eastAsia="方正小标宋_GBK" w:cs="Times New Roman"/>
          <w:snapToGrid w:val="0"/>
          <w:color w:val="auto"/>
          <w:sz w:val="44"/>
          <w:szCs w:val="44"/>
          <w:highlight w:val="none"/>
          <w:u w:val="none"/>
        </w:rPr>
        <w:t>2026年科创广西先行试验区（桂林）建设项目申报指南</w:t>
      </w:r>
      <w:bookmarkEnd w:id="89"/>
    </w:p>
    <w:p w14:paraId="1FB2A64B">
      <w:pPr>
        <w:keepNext w:val="0"/>
        <w:keepLines w:val="0"/>
        <w:pageBreakBefore w:val="0"/>
        <w:kinsoku/>
        <w:wordWrap/>
        <w:overflowPunct/>
        <w:topLinePunct w:val="0"/>
        <w:autoSpaceDN/>
        <w:bidi w:val="0"/>
        <w:adjustRightInd/>
        <w:snapToGrid/>
        <w:spacing w:line="560" w:lineRule="exact"/>
        <w:jc w:val="center"/>
        <w:textAlignment w:val="auto"/>
        <w:rPr>
          <w:rFonts w:hint="default" w:ascii="Times New Roman" w:hAnsi="Times New Roman" w:eastAsia="方正小标宋简体" w:cs="Times New Roman"/>
          <w:bCs/>
          <w:color w:val="auto"/>
          <w:kern w:val="0"/>
          <w:sz w:val="44"/>
          <w:szCs w:val="44"/>
          <w:highlight w:val="none"/>
          <w:u w:val="none"/>
        </w:rPr>
      </w:pPr>
    </w:p>
    <w:p w14:paraId="5C224916">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kern w:val="0"/>
          <w:sz w:val="32"/>
          <w:szCs w:val="32"/>
          <w:highlight w:val="none"/>
          <w:u w:val="none"/>
          <w:lang w:val="en-US" w:eastAsia="zh-CN"/>
        </w:rPr>
        <w:t>方</w:t>
      </w:r>
      <w:r>
        <w:rPr>
          <w:rFonts w:hint="default" w:ascii="Times New Roman" w:hAnsi="Times New Roman" w:eastAsia="黑体" w:cs="Times New Roman"/>
          <w:b w:val="0"/>
          <w:bCs w:val="0"/>
          <w:color w:val="auto"/>
          <w:sz w:val="32"/>
          <w:szCs w:val="32"/>
          <w:highlight w:val="none"/>
          <w:u w:val="none"/>
          <w:lang w:val="en-US" w:eastAsia="zh-CN"/>
        </w:rPr>
        <w:t>向一：新一代信息技术</w:t>
      </w:r>
    </w:p>
    <w:p w14:paraId="205C3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bookmarkStart w:id="90" w:name="heading_9"/>
      <w:r>
        <w:rPr>
          <w:rFonts w:hint="default" w:ascii="Times New Roman" w:hAnsi="Times New Roman" w:eastAsia="楷体_GB2312" w:cs="Times New Roman"/>
          <w:b/>
          <w:bCs/>
          <w:color w:val="auto"/>
          <w:sz w:val="32"/>
          <w:szCs w:val="32"/>
          <w:highlight w:val="none"/>
          <w:u w:val="none"/>
          <w:lang w:val="en-US" w:eastAsia="zh-CN"/>
        </w:rPr>
        <w:t>子方向1：商业核聚变光纤种子源系统全链路智能监测诊断与自主保障关键技术研究</w:t>
      </w:r>
    </w:p>
    <w:p w14:paraId="3B2E2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1.研究内容：</w:t>
      </w:r>
      <w:r>
        <w:rPr>
          <w:rFonts w:hint="default" w:ascii="Times New Roman" w:hAnsi="Times New Roman" w:eastAsia="仿宋_GB2312" w:cs="Times New Roman"/>
          <w:b w:val="0"/>
          <w:bCs w:val="0"/>
          <w:color w:val="auto"/>
          <w:sz w:val="32"/>
          <w:szCs w:val="32"/>
          <w:highlight w:val="none"/>
          <w:u w:val="none"/>
          <w:lang w:val="en-US" w:eastAsia="zh-CN"/>
        </w:rPr>
        <w:t>面向商业核聚变光纤种子源系统全链路运行监测、状态感知、故障诊断和自主保障需求，重点开展以下研究：</w:t>
      </w:r>
      <w:r>
        <w:rPr>
          <w:rFonts w:hint="default" w:ascii="Times New Roman" w:hAnsi="Times New Roman" w:eastAsia="仿宋_GB2312" w:cs="Times New Roman"/>
          <w:b w:val="0"/>
          <w:bCs w:val="0"/>
          <w:color w:val="auto"/>
          <w:sz w:val="32"/>
          <w:szCs w:val="32"/>
          <w:highlight w:val="none"/>
          <w:u w:val="none"/>
          <w:lang w:eastAsia="zh-CN"/>
        </w:rPr>
        <w:t>（1）</w:t>
      </w:r>
      <w:r>
        <w:rPr>
          <w:rFonts w:hint="default" w:ascii="Times New Roman" w:hAnsi="Times New Roman" w:eastAsia="仿宋_GB2312" w:cs="Times New Roman"/>
          <w:b w:val="0"/>
          <w:bCs w:val="0"/>
          <w:color w:val="auto"/>
          <w:sz w:val="32"/>
          <w:szCs w:val="32"/>
          <w:highlight w:val="none"/>
          <w:u w:val="none"/>
          <w:lang w:val="en-US" w:eastAsia="zh-CN"/>
        </w:rPr>
        <w:t>研究多源异构运行数据感知、接入、治理与融合技术，构建覆盖系统、光路、设备、部件和关键参数的全链路数据基础；</w:t>
      </w:r>
      <w:r>
        <w:rPr>
          <w:rFonts w:hint="default" w:ascii="Times New Roman" w:hAnsi="Times New Roman" w:eastAsia="仿宋_GB2312" w:cs="Times New Roman"/>
          <w:b w:val="0"/>
          <w:bCs w:val="0"/>
          <w:color w:val="auto"/>
          <w:sz w:val="32"/>
          <w:szCs w:val="32"/>
          <w:highlight w:val="none"/>
          <w:u w:val="none"/>
          <w:lang w:eastAsia="zh-CN"/>
        </w:rPr>
        <w:t>（2）</w:t>
      </w:r>
      <w:r>
        <w:rPr>
          <w:rFonts w:hint="default" w:ascii="Times New Roman" w:hAnsi="Times New Roman" w:eastAsia="仿宋_GB2312" w:cs="Times New Roman"/>
          <w:b w:val="0"/>
          <w:bCs w:val="0"/>
          <w:color w:val="auto"/>
          <w:sz w:val="32"/>
          <w:szCs w:val="32"/>
          <w:highlight w:val="none"/>
          <w:u w:val="none"/>
          <w:lang w:val="en-US" w:eastAsia="zh-CN"/>
        </w:rPr>
        <w:t>研究典型工况下的状态识别、异常检测、故障诊断、健康评估与风险预警技术，提升系统智能监测与诊断能力；</w:t>
      </w:r>
      <w:r>
        <w:rPr>
          <w:rFonts w:hint="default" w:ascii="Times New Roman" w:hAnsi="Times New Roman" w:eastAsia="仿宋_GB2312" w:cs="Times New Roman"/>
          <w:b w:val="0"/>
          <w:bCs w:val="0"/>
          <w:color w:val="auto"/>
          <w:sz w:val="32"/>
          <w:szCs w:val="32"/>
          <w:highlight w:val="none"/>
          <w:u w:val="none"/>
          <w:lang w:eastAsia="zh-CN"/>
        </w:rPr>
        <w:t>（3）</w:t>
      </w:r>
      <w:r>
        <w:rPr>
          <w:rFonts w:hint="default" w:ascii="Times New Roman" w:hAnsi="Times New Roman" w:eastAsia="仿宋_GB2312" w:cs="Times New Roman"/>
          <w:b w:val="0"/>
          <w:bCs w:val="0"/>
          <w:color w:val="auto"/>
          <w:sz w:val="32"/>
          <w:szCs w:val="32"/>
          <w:highlight w:val="none"/>
          <w:u w:val="none"/>
          <w:lang w:val="en-US" w:eastAsia="zh-CN"/>
        </w:rPr>
        <w:t>研究面向设备机理、运维知识和历史案例的知识建模、融合推理、预警处置与辅助决策技术，形成集监测、诊断、推理、评估和决策于一体的智能综合管控与自主保障原型能力，并开展典型场景验证</w:t>
      </w:r>
      <w:r>
        <w:rPr>
          <w:rFonts w:hint="default" w:ascii="Times New Roman" w:hAnsi="Times New Roman" w:eastAsia="仿宋_GB2312" w:cs="Times New Roman"/>
          <w:b w:val="0"/>
          <w:bCs w:val="0"/>
          <w:color w:val="auto"/>
          <w:sz w:val="32"/>
          <w:szCs w:val="32"/>
          <w:highlight w:val="none"/>
          <w:u w:val="none"/>
          <w:lang w:eastAsia="zh-CN"/>
        </w:rPr>
        <w:t>；（4）</w:t>
      </w:r>
      <w:r>
        <w:rPr>
          <w:rFonts w:hint="default" w:ascii="Times New Roman" w:hAnsi="Times New Roman" w:eastAsia="仿宋_GB2312" w:cs="Times New Roman"/>
          <w:b w:val="0"/>
          <w:bCs w:val="0"/>
          <w:color w:val="auto"/>
          <w:sz w:val="32"/>
          <w:szCs w:val="32"/>
          <w:highlight w:val="none"/>
          <w:u w:val="none"/>
          <w:lang w:val="en-US" w:eastAsia="zh-CN"/>
        </w:rPr>
        <w:t>面向商业核聚变光纤种子源系统工程应用需求，开展原型系统工程化实现、应用验证与示范推广，推动形成可应用、可复制的产业化解决方案，支撑相关产品研发和产业化落地。</w:t>
      </w:r>
    </w:p>
    <w:p w14:paraId="4390F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cs="Times New Roman"/>
          <w:b/>
          <w:bCs/>
          <w:color w:val="auto"/>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2.考核指标：</w:t>
      </w:r>
    </w:p>
    <w:p w14:paraId="2B2C5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（1）技术指标：形成商业核聚变光纤种子源系统全链路智能监测诊断与自主保障原型系统1套</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建立覆盖光纤种子源系统关键设备、关键部件及典型工况的多源数据集，接入与治理关键监测参数类型不少于6类；构建一体化知识图谱，实体类型不少于8类、关系类型不少于12类；建立不少于5类典型复合运行状态的智能识别模型，以及不少于5类典型复合异常的诊断模型，状态识别准确率不低于90%。</w:t>
      </w:r>
    </w:p>
    <w:p w14:paraId="5FB37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（2）知识产权指标：申请发明专利2件以上，获得授权发明专利1件以上；获得软件著作授权2件以上。</w:t>
      </w:r>
    </w:p>
    <w:p w14:paraId="524423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（3）人才培养指标：培养研究生5名、高级职称人员2名。</w:t>
      </w:r>
    </w:p>
    <w:p w14:paraId="35E1C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（4）经济效益指标：项目实施期间，实现本项目研发技术/产品新增销售收入不少于3000万元。</w:t>
      </w:r>
    </w:p>
    <w:p w14:paraId="607FB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val="0"/>
          <w:color w:val="auto"/>
          <w:sz w:val="32"/>
          <w:szCs w:val="32"/>
          <w:highlight w:val="none"/>
          <w:u w:val="none"/>
          <w:lang w:val="en-US" w:eastAsia="zh-CN"/>
        </w:rPr>
        <w:t>3年。</w:t>
      </w:r>
    </w:p>
    <w:p w14:paraId="7A98D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51318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07F05F55">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6AB1F87E">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color w:val="auto"/>
          <w:sz w:val="32"/>
          <w:szCs w:val="32"/>
          <w:highlight w:val="none"/>
          <w:u w:val="none"/>
          <w:lang w:val="en-US"/>
        </w:rPr>
      </w:pPr>
      <w:r>
        <w:rPr>
          <w:rFonts w:hint="default" w:ascii="Times New Roman" w:hAnsi="Times New Roman" w:eastAsia="楷体_GB2312" w:cs="Times New Roman"/>
          <w:b/>
          <w:color w:val="auto"/>
          <w:sz w:val="32"/>
          <w:szCs w:val="32"/>
          <w:highlight w:val="none"/>
          <w:u w:val="none"/>
        </w:rPr>
        <w:t>子方向</w:t>
      </w:r>
      <w:r>
        <w:rPr>
          <w:rFonts w:hint="default" w:ascii="Times New Roman" w:hAnsi="Times New Roman" w:eastAsia="楷体_GB2312" w:cs="Times New Roman"/>
          <w:b/>
          <w:color w:val="auto"/>
          <w:sz w:val="32"/>
          <w:szCs w:val="32"/>
          <w:highlight w:val="none"/>
          <w:u w:val="none"/>
          <w:lang w:val="en-US" w:eastAsia="zh-CN"/>
        </w:rPr>
        <w:t>2</w:t>
      </w:r>
      <w:r>
        <w:rPr>
          <w:rFonts w:hint="default" w:ascii="Times New Roman" w:hAnsi="Times New Roman" w:eastAsia="楷体_GB2312" w:cs="Times New Roman"/>
          <w:b/>
          <w:color w:val="auto"/>
          <w:sz w:val="32"/>
          <w:szCs w:val="32"/>
          <w:highlight w:val="none"/>
          <w:u w:val="none"/>
        </w:rPr>
        <w:t>：</w:t>
      </w:r>
      <w:r>
        <w:rPr>
          <w:rFonts w:hint="default" w:ascii="Times New Roman" w:hAnsi="Times New Roman" w:eastAsia="楷体_GB2312" w:cs="Times New Roman"/>
          <w:b/>
          <w:color w:val="auto"/>
          <w:sz w:val="32"/>
          <w:szCs w:val="32"/>
          <w:highlight w:val="none"/>
          <w:u w:val="none"/>
          <w:lang w:val="en-US" w:eastAsia="zh-CN"/>
        </w:rPr>
        <w:t>氨热法氮化镓半导体单晶生长核心装备及关键工艺技术攻关</w:t>
      </w:r>
    </w:p>
    <w:p w14:paraId="79B0067C">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sz w:val="32"/>
          <w:szCs w:val="32"/>
          <w:highlight w:val="none"/>
          <w:u w:val="none"/>
        </w:rPr>
        <w:t>研制耐受600</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/200MPa的氨热法抗氢高压釜</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开发铂/金/银惰性金属耐腐蚀衬套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衬套冷却转移装置、</w:t>
      </w:r>
      <w:r>
        <w:rPr>
          <w:rFonts w:hint="default" w:ascii="Times New Roman" w:hAnsi="Times New Roman" w:eastAsia="仿宋_GB2312" w:cs="Times New Roman"/>
          <w:color w:val="auto"/>
          <w:sz w:val="32"/>
          <w:szCs w:val="32"/>
          <w:highlight w:val="none"/>
          <w:u w:val="none"/>
        </w:rPr>
        <w:t>高温高压</w:t>
      </w:r>
      <w:r>
        <w:rPr>
          <w:rFonts w:hint="default" w:ascii="Times New Roman" w:hAnsi="Times New Roman" w:eastAsia="仿宋_GB2312" w:cs="Times New Roman"/>
          <w:color w:val="auto"/>
          <w:sz w:val="32"/>
          <w:szCs w:val="32"/>
          <w:highlight w:val="none"/>
          <w:u w:val="none"/>
          <w:lang w:val="en-US" w:eastAsia="zh-CN"/>
        </w:rPr>
        <w:t>耐</w:t>
      </w:r>
      <w:r>
        <w:rPr>
          <w:rFonts w:hint="default" w:ascii="Times New Roman" w:hAnsi="Times New Roman" w:eastAsia="仿宋_GB2312" w:cs="Times New Roman"/>
          <w:color w:val="auto"/>
          <w:sz w:val="32"/>
          <w:szCs w:val="32"/>
          <w:highlight w:val="none"/>
          <w:u w:val="none"/>
        </w:rPr>
        <w:t>氨腐蚀动态密封技术</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集成液氨填充、</w:t>
      </w:r>
      <w:r>
        <w:rPr>
          <w:rFonts w:hint="default" w:ascii="Times New Roman" w:hAnsi="Times New Roman" w:eastAsia="仿宋_GB2312" w:cs="Times New Roman"/>
          <w:color w:val="auto"/>
          <w:sz w:val="32"/>
          <w:szCs w:val="32"/>
          <w:highlight w:val="none"/>
          <w:u w:val="none"/>
          <w:lang w:val="en-US" w:eastAsia="zh-CN"/>
        </w:rPr>
        <w:t>衬套冷却转移、</w:t>
      </w:r>
      <w:r>
        <w:rPr>
          <w:rFonts w:hint="default" w:ascii="Times New Roman" w:hAnsi="Times New Roman" w:eastAsia="仿宋_GB2312" w:cs="Times New Roman"/>
          <w:color w:val="auto"/>
          <w:sz w:val="32"/>
          <w:szCs w:val="32"/>
          <w:highlight w:val="none"/>
          <w:u w:val="none"/>
        </w:rPr>
        <w:t>温场测控装备及安全控制系统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突破</w:t>
      </w:r>
      <w:r>
        <w:rPr>
          <w:rFonts w:hint="default" w:ascii="Times New Roman" w:hAnsi="Times New Roman" w:eastAsia="仿宋_GB2312" w:cs="Times New Roman"/>
          <w:color w:val="auto"/>
          <w:sz w:val="32"/>
          <w:szCs w:val="32"/>
          <w:highlight w:val="none"/>
          <w:u w:val="none"/>
          <w:lang w:val="en-US" w:eastAsia="zh-CN"/>
        </w:rPr>
        <w:t>GaN</w:t>
      </w:r>
      <w:r>
        <w:rPr>
          <w:rFonts w:hint="default" w:ascii="Times New Roman" w:hAnsi="Times New Roman" w:eastAsia="仿宋_GB2312" w:cs="Times New Roman"/>
          <w:color w:val="auto"/>
          <w:sz w:val="32"/>
          <w:szCs w:val="32"/>
          <w:highlight w:val="none"/>
          <w:u w:val="none"/>
        </w:rPr>
        <w:t>单晶材料</w:t>
      </w:r>
      <w:r>
        <w:rPr>
          <w:rFonts w:hint="default" w:ascii="Times New Roman" w:hAnsi="Times New Roman" w:eastAsia="仿宋_GB2312" w:cs="Times New Roman"/>
          <w:color w:val="auto"/>
          <w:sz w:val="32"/>
          <w:szCs w:val="32"/>
          <w:highlight w:val="none"/>
          <w:u w:val="none"/>
          <w:lang w:val="en-US" w:eastAsia="zh-CN"/>
        </w:rPr>
        <w:t>氨热法生长成套</w:t>
      </w:r>
      <w:r>
        <w:rPr>
          <w:rFonts w:hint="default" w:ascii="Times New Roman" w:hAnsi="Times New Roman" w:eastAsia="仿宋_GB2312" w:cs="Times New Roman"/>
          <w:color w:val="auto"/>
          <w:sz w:val="32"/>
          <w:szCs w:val="32"/>
          <w:highlight w:val="none"/>
          <w:u w:val="none"/>
        </w:rPr>
        <w:t>装备关键</w:t>
      </w:r>
      <w:r>
        <w:rPr>
          <w:rFonts w:hint="default" w:ascii="Times New Roman" w:hAnsi="Times New Roman" w:eastAsia="仿宋_GB2312" w:cs="Times New Roman"/>
          <w:color w:val="auto"/>
          <w:sz w:val="32"/>
          <w:szCs w:val="32"/>
          <w:highlight w:val="none"/>
          <w:u w:val="none"/>
          <w:lang w:val="en-US" w:eastAsia="zh-CN"/>
        </w:rPr>
        <w:t>瓶颈</w:t>
      </w:r>
      <w:r>
        <w:rPr>
          <w:rFonts w:hint="default" w:ascii="Times New Roman" w:hAnsi="Times New Roman" w:eastAsia="仿宋_GB2312" w:cs="Times New Roman"/>
          <w:color w:val="auto"/>
          <w:sz w:val="32"/>
          <w:szCs w:val="32"/>
          <w:highlight w:val="none"/>
          <w:u w:val="none"/>
        </w:rPr>
        <w:t>技术；</w:t>
      </w:r>
      <w:r>
        <w:rPr>
          <w:rFonts w:hint="default"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color w:val="auto"/>
          <w:sz w:val="32"/>
          <w:szCs w:val="32"/>
          <w:highlight w:val="none"/>
          <w:u w:val="none"/>
        </w:rPr>
        <w:t>开展氨热法制备GaN单晶的温场精确控制技术和计算辅助生长模拟技术研究，突破位错、翘曲度、夹杂物等晶体缺陷难题</w:t>
      </w:r>
      <w:r>
        <w:rPr>
          <w:rFonts w:hint="default" w:ascii="Times New Roman" w:hAnsi="Times New Roman" w:eastAsia="仿宋_GB2312" w:cs="Times New Roman"/>
          <w:color w:val="auto"/>
          <w:sz w:val="32"/>
          <w:szCs w:val="32"/>
          <w:highlight w:val="none"/>
          <w:u w:val="none"/>
          <w:lang w:eastAsia="zh-CN"/>
        </w:rPr>
        <w:t>，开展GaN晶体材料杂质控制、电阻率控制及电阻率均匀性控制技术研究；开发低位错密度GaN单晶材料的安全可重复生长工艺，</w:t>
      </w:r>
      <w:r>
        <w:rPr>
          <w:rFonts w:hint="default" w:ascii="Times New Roman" w:hAnsi="Times New Roman" w:eastAsia="仿宋_GB2312" w:cs="Times New Roman"/>
          <w:color w:val="auto"/>
          <w:sz w:val="32"/>
          <w:szCs w:val="32"/>
          <w:highlight w:val="none"/>
          <w:u w:val="none"/>
        </w:rPr>
        <w:t>建立工艺与晶体性能关联模型。</w:t>
      </w:r>
    </w:p>
    <w:p w14:paraId="3687EB50">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4957FB47">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①</w:t>
      </w:r>
      <w:r>
        <w:rPr>
          <w:rFonts w:hint="default" w:ascii="Times New Roman" w:hAnsi="Times New Roman" w:eastAsia="仿宋_GB2312" w:cs="Times New Roman"/>
          <w:color w:val="auto"/>
          <w:sz w:val="32"/>
          <w:szCs w:val="32"/>
          <w:highlight w:val="none"/>
          <w:u w:val="none"/>
        </w:rPr>
        <w:t>制造</w:t>
      </w:r>
      <w:r>
        <w:rPr>
          <w:rFonts w:hint="default" w:ascii="Times New Roman" w:hAnsi="Times New Roman" w:eastAsia="仿宋_GB2312" w:cs="Times New Roman"/>
          <w:color w:val="auto"/>
          <w:sz w:val="32"/>
          <w:szCs w:val="32"/>
          <w:highlight w:val="none"/>
          <w:u w:val="none"/>
          <w:lang w:val="en-US" w:eastAsia="zh-CN"/>
        </w:rPr>
        <w:t>氨热</w:t>
      </w:r>
      <w:r>
        <w:rPr>
          <w:rFonts w:hint="default" w:ascii="Times New Roman" w:hAnsi="Times New Roman" w:eastAsia="仿宋_GB2312" w:cs="Times New Roman"/>
          <w:color w:val="auto"/>
          <w:sz w:val="32"/>
          <w:szCs w:val="32"/>
          <w:highlight w:val="none"/>
          <w:u w:val="none"/>
        </w:rPr>
        <w:t>法</w:t>
      </w:r>
      <w:r>
        <w:rPr>
          <w:rFonts w:hint="default" w:ascii="Times New Roman" w:hAnsi="Times New Roman" w:eastAsia="仿宋_GB2312" w:cs="Times New Roman"/>
          <w:color w:val="auto"/>
          <w:sz w:val="32"/>
          <w:szCs w:val="32"/>
          <w:highlight w:val="none"/>
          <w:u w:val="none"/>
          <w:lang w:val="en-US" w:eastAsia="zh-CN"/>
        </w:rPr>
        <w:t>Ga</w:t>
      </w:r>
      <w:r>
        <w:rPr>
          <w:rFonts w:hint="default" w:ascii="Times New Roman" w:hAnsi="Times New Roman" w:eastAsia="仿宋_GB2312" w:cs="Times New Roman"/>
          <w:color w:val="auto"/>
          <w:sz w:val="32"/>
          <w:szCs w:val="32"/>
          <w:highlight w:val="none"/>
          <w:u w:val="none"/>
        </w:rPr>
        <w:t>N晶体</w:t>
      </w:r>
      <w:r>
        <w:rPr>
          <w:rFonts w:hint="default" w:ascii="Times New Roman" w:hAnsi="Times New Roman" w:eastAsia="仿宋_GB2312" w:cs="Times New Roman"/>
          <w:color w:val="auto"/>
          <w:sz w:val="32"/>
          <w:szCs w:val="32"/>
          <w:highlight w:val="none"/>
          <w:u w:val="none"/>
          <w:lang w:val="en-US" w:eastAsia="zh-CN"/>
        </w:rPr>
        <w:t>生长系统</w:t>
      </w:r>
      <w:r>
        <w:rPr>
          <w:rFonts w:hint="default" w:ascii="Times New Roman" w:hAnsi="Times New Roman" w:eastAsia="仿宋_GB2312" w:cs="Times New Roman"/>
          <w:color w:val="auto"/>
          <w:sz w:val="32"/>
          <w:szCs w:val="32"/>
          <w:highlight w:val="none"/>
          <w:u w:val="none"/>
        </w:rPr>
        <w:t>原理样机</w:t>
      </w:r>
      <w:r>
        <w:rPr>
          <w:rFonts w:hint="default" w:ascii="Times New Roman" w:hAnsi="Times New Roman" w:eastAsia="仿宋_GB2312" w:cs="Times New Roman"/>
          <w:color w:val="auto"/>
          <w:sz w:val="32"/>
          <w:szCs w:val="32"/>
          <w:highlight w:val="none"/>
          <w:u w:val="none"/>
          <w:lang w:eastAsia="zh-CN"/>
        </w:rPr>
        <w:t>。搭建主要由高温</w:t>
      </w:r>
      <w:r>
        <w:rPr>
          <w:rFonts w:hint="default" w:ascii="Times New Roman" w:hAnsi="Times New Roman" w:eastAsia="仿宋_GB2312" w:cs="Times New Roman"/>
          <w:color w:val="auto"/>
          <w:sz w:val="32"/>
          <w:szCs w:val="32"/>
          <w:highlight w:val="none"/>
          <w:u w:val="none"/>
          <w:lang w:val="en-US" w:eastAsia="zh-CN"/>
        </w:rPr>
        <w:t>晶体生长釜</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内径</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1英寸</w:t>
      </w:r>
      <w:r>
        <w:rPr>
          <w:rFonts w:hint="default" w:ascii="Times New Roman" w:hAnsi="Times New Roman" w:eastAsia="仿宋_GB2312" w:cs="Times New Roman"/>
          <w:color w:val="auto"/>
          <w:sz w:val="32"/>
          <w:szCs w:val="32"/>
          <w:highlight w:val="none"/>
          <w:u w:val="none"/>
          <w:lang w:val="en-US" w:eastAsia="zh-CN"/>
        </w:rPr>
        <w:t>和＞4英寸各1套</w:t>
      </w:r>
      <w:r>
        <w:rPr>
          <w:rFonts w:hint="default" w:ascii="Times New Roman" w:hAnsi="Times New Roman" w:eastAsia="仿宋_GB2312" w:cs="Times New Roman"/>
          <w:color w:val="auto"/>
          <w:sz w:val="32"/>
          <w:szCs w:val="32"/>
          <w:highlight w:val="none"/>
          <w:u w:val="none"/>
        </w:rPr>
        <w:t>、耐温≥600℃</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耐压</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rPr>
        <w:t>200</w:t>
      </w:r>
      <w:r>
        <w:rPr>
          <w:rFonts w:hint="default" w:ascii="Times New Roman" w:hAnsi="Times New Roman" w:eastAsia="仿宋_GB2312" w:cs="Times New Roman"/>
          <w:color w:val="auto"/>
          <w:sz w:val="32"/>
          <w:szCs w:val="32"/>
          <w:highlight w:val="none"/>
          <w:u w:val="none"/>
        </w:rPr>
        <w:t>MPa</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贵</w:t>
      </w:r>
      <w:r>
        <w:rPr>
          <w:rFonts w:hint="default" w:ascii="Times New Roman" w:hAnsi="Times New Roman" w:eastAsia="仿宋_GB2312" w:cs="Times New Roman"/>
          <w:color w:val="auto"/>
          <w:sz w:val="32"/>
          <w:szCs w:val="32"/>
          <w:highlight w:val="none"/>
          <w:u w:val="none"/>
          <w:lang w:eastAsia="zh-CN"/>
        </w:rPr>
        <w:t>金属耐腐蚀</w:t>
      </w:r>
      <w:r>
        <w:rPr>
          <w:rFonts w:hint="default" w:ascii="Times New Roman" w:hAnsi="Times New Roman" w:eastAsia="仿宋_GB2312" w:cs="Times New Roman"/>
          <w:color w:val="auto"/>
          <w:sz w:val="32"/>
          <w:szCs w:val="32"/>
          <w:highlight w:val="none"/>
          <w:u w:val="none"/>
          <w:lang w:val="en-US" w:eastAsia="zh-CN"/>
        </w:rPr>
        <w:t>悬浮</w:t>
      </w:r>
      <w:r>
        <w:rPr>
          <w:rFonts w:hint="default" w:ascii="Times New Roman" w:hAnsi="Times New Roman" w:eastAsia="仿宋_GB2312" w:cs="Times New Roman"/>
          <w:color w:val="auto"/>
          <w:sz w:val="32"/>
          <w:szCs w:val="32"/>
          <w:highlight w:val="none"/>
          <w:u w:val="none"/>
          <w:lang w:eastAsia="zh-CN"/>
        </w:rPr>
        <w:t>衬套、</w:t>
      </w:r>
      <w:r>
        <w:rPr>
          <w:rFonts w:hint="default" w:ascii="Times New Roman" w:hAnsi="Times New Roman" w:eastAsia="仿宋_GB2312" w:cs="Times New Roman"/>
          <w:color w:val="auto"/>
          <w:sz w:val="32"/>
          <w:szCs w:val="32"/>
          <w:highlight w:val="none"/>
          <w:u w:val="none"/>
          <w:lang w:val="en-US" w:eastAsia="zh-CN"/>
        </w:rPr>
        <w:t>液氨精确填充装置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悬浮衬套冷却与转移装置、双</w:t>
      </w:r>
      <w:r>
        <w:rPr>
          <w:rFonts w:hint="default" w:ascii="Times New Roman" w:hAnsi="Times New Roman" w:eastAsia="仿宋_GB2312" w:cs="Times New Roman"/>
          <w:color w:val="auto"/>
          <w:sz w:val="32"/>
          <w:szCs w:val="32"/>
          <w:highlight w:val="none"/>
          <w:u w:val="none"/>
          <w:lang w:eastAsia="zh-CN"/>
        </w:rPr>
        <w:t>温区加热</w:t>
      </w:r>
      <w:r>
        <w:rPr>
          <w:rFonts w:hint="default" w:ascii="Times New Roman" w:hAnsi="Times New Roman" w:eastAsia="仿宋_GB2312" w:cs="Times New Roman"/>
          <w:color w:val="auto"/>
          <w:sz w:val="32"/>
          <w:szCs w:val="32"/>
          <w:highlight w:val="none"/>
          <w:u w:val="none"/>
          <w:lang w:val="en-US" w:eastAsia="zh-CN"/>
        </w:rPr>
        <w:t>装置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防爆防泄漏安全罩</w:t>
      </w:r>
      <w:r>
        <w:rPr>
          <w:rFonts w:hint="default" w:ascii="Times New Roman" w:hAnsi="Times New Roman" w:eastAsia="仿宋_GB2312" w:cs="Times New Roman"/>
          <w:color w:val="auto"/>
          <w:sz w:val="32"/>
          <w:szCs w:val="32"/>
          <w:highlight w:val="none"/>
          <w:u w:val="none"/>
          <w:lang w:eastAsia="zh-CN"/>
        </w:rPr>
        <w:t>、电控系统、监测系统及真空与尾气</w:t>
      </w:r>
      <w:r>
        <w:rPr>
          <w:rFonts w:hint="default" w:ascii="Times New Roman" w:hAnsi="Times New Roman" w:eastAsia="仿宋_GB2312" w:cs="Times New Roman"/>
          <w:color w:val="auto"/>
          <w:sz w:val="32"/>
          <w:szCs w:val="32"/>
          <w:highlight w:val="none"/>
          <w:u w:val="none"/>
          <w:lang w:val="en-US" w:eastAsia="zh-CN"/>
        </w:rPr>
        <w:t>回收</w:t>
      </w:r>
      <w:r>
        <w:rPr>
          <w:rFonts w:hint="default" w:ascii="Times New Roman" w:hAnsi="Times New Roman" w:eastAsia="仿宋_GB2312" w:cs="Times New Roman"/>
          <w:color w:val="auto"/>
          <w:sz w:val="32"/>
          <w:szCs w:val="32"/>
          <w:highlight w:val="none"/>
          <w:u w:val="none"/>
          <w:lang w:eastAsia="zh-CN"/>
        </w:rPr>
        <w:t>处理系统组成的单晶生长</w:t>
      </w:r>
      <w:r>
        <w:rPr>
          <w:rFonts w:hint="default" w:ascii="Times New Roman" w:hAnsi="Times New Roman" w:eastAsia="仿宋_GB2312" w:cs="Times New Roman"/>
          <w:color w:val="auto"/>
          <w:sz w:val="32"/>
          <w:szCs w:val="32"/>
          <w:highlight w:val="none"/>
          <w:u w:val="none"/>
          <w:lang w:val="en-US" w:eastAsia="zh-CN"/>
        </w:rPr>
        <w:t>系统</w:t>
      </w:r>
      <w:r>
        <w:rPr>
          <w:rFonts w:hint="default" w:ascii="Times New Roman" w:hAnsi="Times New Roman" w:eastAsia="仿宋_GB2312" w:cs="Times New Roman"/>
          <w:color w:val="auto"/>
          <w:sz w:val="32"/>
          <w:szCs w:val="32"/>
          <w:highlight w:val="none"/>
          <w:u w:val="none"/>
          <w:lang w:eastAsia="zh-CN"/>
        </w:rPr>
        <w:t>，完成</w:t>
      </w:r>
      <w:r>
        <w:rPr>
          <w:rFonts w:hint="default" w:ascii="Times New Roman" w:hAnsi="Times New Roman" w:eastAsia="仿宋_GB2312" w:cs="Times New Roman"/>
          <w:color w:val="auto"/>
          <w:sz w:val="32"/>
          <w:szCs w:val="32"/>
          <w:highlight w:val="none"/>
          <w:u w:val="none"/>
          <w:lang w:val="en-US" w:eastAsia="zh-CN"/>
        </w:rPr>
        <w:t>自主产权的悬浮衬套氨热</w:t>
      </w:r>
      <w:r>
        <w:rPr>
          <w:rFonts w:hint="default" w:ascii="Times New Roman" w:hAnsi="Times New Roman" w:eastAsia="仿宋_GB2312" w:cs="Times New Roman"/>
          <w:color w:val="auto"/>
          <w:sz w:val="32"/>
          <w:szCs w:val="32"/>
          <w:highlight w:val="none"/>
          <w:u w:val="none"/>
          <w:lang w:eastAsia="zh-CN"/>
        </w:rPr>
        <w:t>法</w:t>
      </w:r>
      <w:r>
        <w:rPr>
          <w:rFonts w:hint="default" w:ascii="Times New Roman" w:hAnsi="Times New Roman" w:eastAsia="仿宋_GB2312" w:cs="Times New Roman"/>
          <w:color w:val="auto"/>
          <w:sz w:val="32"/>
          <w:szCs w:val="32"/>
          <w:highlight w:val="none"/>
          <w:u w:val="none"/>
          <w:lang w:val="en-US" w:eastAsia="zh-CN"/>
        </w:rPr>
        <w:t>GaN</w:t>
      </w:r>
      <w:r>
        <w:rPr>
          <w:rFonts w:hint="default" w:ascii="Times New Roman" w:hAnsi="Times New Roman" w:eastAsia="仿宋_GB2312" w:cs="Times New Roman"/>
          <w:color w:val="auto"/>
          <w:sz w:val="32"/>
          <w:szCs w:val="32"/>
          <w:highlight w:val="none"/>
          <w:u w:val="none"/>
          <w:lang w:eastAsia="zh-CN"/>
        </w:rPr>
        <w:t>晶体生长系统；</w:t>
      </w:r>
      <w:r>
        <w:rPr>
          <w:rFonts w:hint="default" w:ascii="Times New Roman" w:hAnsi="Times New Roman" w:eastAsia="仿宋_GB2312" w:cs="Times New Roman"/>
          <w:color w:val="auto"/>
          <w:sz w:val="32"/>
          <w:szCs w:val="32"/>
          <w:highlight w:val="none"/>
          <w:u w:val="none"/>
          <w:lang w:val="en-US" w:eastAsia="zh-CN"/>
        </w:rPr>
        <w:t>②</w:t>
      </w:r>
      <w:r>
        <w:rPr>
          <w:rFonts w:hint="default" w:ascii="Times New Roman" w:hAnsi="Times New Roman" w:eastAsia="仿宋_GB2312" w:cs="Times New Roman"/>
          <w:color w:val="auto"/>
          <w:sz w:val="32"/>
          <w:szCs w:val="32"/>
          <w:highlight w:val="none"/>
          <w:u w:val="none"/>
          <w:lang w:eastAsia="zh-CN"/>
        </w:rPr>
        <w:t>高品质</w:t>
      </w:r>
      <w:r>
        <w:rPr>
          <w:rFonts w:hint="default" w:ascii="Times New Roman" w:hAnsi="Times New Roman" w:eastAsia="仿宋_GB2312" w:cs="Times New Roman"/>
          <w:color w:val="auto"/>
          <w:sz w:val="32"/>
          <w:szCs w:val="32"/>
          <w:highlight w:val="none"/>
          <w:u w:val="none"/>
          <w:lang w:val="en-US" w:eastAsia="zh-CN"/>
        </w:rPr>
        <w:t>GaN</w:t>
      </w:r>
      <w:r>
        <w:rPr>
          <w:rFonts w:hint="default" w:ascii="Times New Roman" w:hAnsi="Times New Roman" w:eastAsia="仿宋_GB2312" w:cs="Times New Roman"/>
          <w:color w:val="auto"/>
          <w:sz w:val="32"/>
          <w:szCs w:val="32"/>
          <w:highlight w:val="none"/>
          <w:u w:val="none"/>
          <w:lang w:eastAsia="zh-CN"/>
        </w:rPr>
        <w:t>晶体制备技术。在自主搭建的氨热法GaN晶体生长系统进行</w:t>
      </w: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英寸</w:t>
      </w:r>
      <w:r>
        <w:rPr>
          <w:rFonts w:hint="default" w:ascii="Times New Roman" w:hAnsi="Times New Roman" w:eastAsia="仿宋_GB2312" w:cs="Times New Roman"/>
          <w:color w:val="auto"/>
          <w:sz w:val="32"/>
          <w:szCs w:val="32"/>
          <w:highlight w:val="none"/>
          <w:u w:val="none"/>
          <w:lang w:val="en-US" w:eastAsia="zh-CN"/>
        </w:rPr>
        <w:t>Ga</w:t>
      </w:r>
      <w:r>
        <w:rPr>
          <w:rFonts w:hint="default" w:ascii="Times New Roman" w:hAnsi="Times New Roman" w:eastAsia="仿宋_GB2312" w:cs="Times New Roman"/>
          <w:color w:val="auto"/>
          <w:sz w:val="32"/>
          <w:szCs w:val="32"/>
          <w:highlight w:val="none"/>
          <w:u w:val="none"/>
          <w:lang w:eastAsia="zh-CN"/>
        </w:rPr>
        <w:t>N晶体生长工艺验证，获得</w:t>
      </w:r>
      <w:r>
        <w:rPr>
          <w:rFonts w:hint="default" w:ascii="Times New Roman" w:hAnsi="Times New Roman" w:eastAsia="仿宋_GB2312" w:cs="Times New Roman"/>
          <w:color w:val="auto"/>
          <w:sz w:val="32"/>
          <w:szCs w:val="32"/>
          <w:highlight w:val="none"/>
          <w:u w:val="none"/>
          <w:lang w:val="en-US" w:eastAsia="zh-CN"/>
        </w:rPr>
        <w:t>高</w:t>
      </w:r>
      <w:r>
        <w:rPr>
          <w:rFonts w:hint="default" w:ascii="Times New Roman" w:hAnsi="Times New Roman" w:eastAsia="仿宋_GB2312" w:cs="Times New Roman"/>
          <w:color w:val="auto"/>
          <w:sz w:val="32"/>
          <w:szCs w:val="32"/>
          <w:highlight w:val="none"/>
          <w:u w:val="none"/>
        </w:rPr>
        <w:t>结晶质量GaN晶体：</w:t>
      </w:r>
      <w:r>
        <w:rPr>
          <w:rFonts w:hint="default" w:ascii="Times New Roman" w:hAnsi="Times New Roman" w:eastAsia="仿宋_GB2312" w:cs="Times New Roman"/>
          <w:color w:val="auto"/>
          <w:sz w:val="32"/>
          <w:szCs w:val="32"/>
          <w:highlight w:val="none"/>
          <w:u w:val="none"/>
          <w:lang w:val="en-US" w:eastAsia="zh-CN"/>
        </w:rPr>
        <w:t>X</w:t>
      </w:r>
      <w:r>
        <w:rPr>
          <w:rFonts w:hint="default" w:ascii="Times New Roman" w:hAnsi="Times New Roman" w:eastAsia="仿宋_GB2312" w:cs="Times New Roman"/>
          <w:color w:val="auto"/>
          <w:sz w:val="32"/>
          <w:szCs w:val="32"/>
          <w:highlight w:val="none"/>
          <w:u w:val="none"/>
        </w:rPr>
        <w:t>射线双晶摇摆曲线半高峰宽≤40</w:t>
      </w:r>
      <w:r>
        <w:rPr>
          <w:rFonts w:hint="default" w:ascii="Times New Roman" w:hAnsi="Times New Roman" w:eastAsia="仿宋_GB2312" w:cs="Times New Roman"/>
          <w:color w:val="auto"/>
          <w:sz w:val="32"/>
          <w:szCs w:val="32"/>
          <w:highlight w:val="none"/>
          <w:u w:val="none"/>
          <w:lang w:val="en-US" w:eastAsia="zh-CN"/>
        </w:rPr>
        <w:t>弧秒、位错密度≤1×10</w:t>
      </w:r>
      <w:r>
        <w:rPr>
          <w:rFonts w:hint="default" w:ascii="Times New Roman" w:hAnsi="Times New Roman" w:eastAsia="仿宋_GB2312" w:cs="Times New Roman"/>
          <w:color w:val="auto"/>
          <w:sz w:val="32"/>
          <w:szCs w:val="32"/>
          <w:highlight w:val="none"/>
          <w:u w:val="none"/>
          <w:vertAlign w:val="superscript"/>
          <w:lang w:val="en-US" w:eastAsia="zh-CN"/>
        </w:rPr>
        <w:t>5</w:t>
      </w:r>
      <w:r>
        <w:rPr>
          <w:rFonts w:hint="default" w:ascii="Times New Roman" w:hAnsi="Times New Roman" w:eastAsia="仿宋_GB2312" w:cs="Times New Roman"/>
          <w:color w:val="auto"/>
          <w:sz w:val="32"/>
          <w:szCs w:val="32"/>
          <w:highlight w:val="none"/>
          <w:u w:val="none"/>
          <w:lang w:val="en-US" w:eastAsia="zh-CN"/>
        </w:rPr>
        <w:t>cm</w:t>
      </w:r>
      <w:r>
        <w:rPr>
          <w:rFonts w:hint="default" w:ascii="Times New Roman" w:hAnsi="Times New Roman" w:eastAsia="仿宋_GB2312" w:cs="Times New Roman"/>
          <w:color w:val="auto"/>
          <w:sz w:val="32"/>
          <w:szCs w:val="32"/>
          <w:highlight w:val="none"/>
          <w:u w:val="none"/>
          <w:vertAlign w:val="superscript"/>
          <w:lang w:val="en-US" w:eastAsia="zh-CN"/>
        </w:rPr>
        <w:t>-2</w:t>
      </w:r>
      <w:r>
        <w:rPr>
          <w:rFonts w:hint="default" w:ascii="Times New Roman" w:hAnsi="Times New Roman" w:eastAsia="仿宋_GB2312" w:cs="Times New Roman"/>
          <w:color w:val="auto"/>
          <w:sz w:val="32"/>
          <w:szCs w:val="32"/>
          <w:highlight w:val="none"/>
          <w:u w:val="none"/>
          <w:lang w:val="en-US" w:eastAsia="zh-CN"/>
        </w:rPr>
        <w:t>（CL5点检测）、</w:t>
      </w:r>
      <w:r>
        <w:rPr>
          <w:rFonts w:hint="default" w:ascii="Times New Roman" w:hAnsi="Times New Roman" w:eastAsia="仿宋_GB2312" w:cs="Times New Roman"/>
          <w:color w:val="auto"/>
          <w:sz w:val="32"/>
          <w:szCs w:val="32"/>
          <w:highlight w:val="none"/>
          <w:u w:val="none"/>
        </w:rPr>
        <w:t>曲度（BOW）绝对值小于30</w:t>
      </w:r>
      <w:r>
        <w:rPr>
          <w:rFonts w:hint="default" w:ascii="Times New Roman" w:hAnsi="Times New Roman" w:eastAsia="仿宋_GB2312" w:cs="Times New Roman"/>
          <w:color w:val="auto"/>
          <w:sz w:val="32"/>
          <w:szCs w:val="32"/>
          <w:highlight w:val="none"/>
          <w:u w:val="none"/>
          <w:lang w:val="en-US" w:eastAsia="zh-CN"/>
        </w:rPr>
        <w:t>μm，可规模产业化的氨热法GaN单晶制备工艺技术，建成可满足2英寸GaN单晶衬底年产能≥500片的示范验证线。</w:t>
      </w:r>
    </w:p>
    <w:p w14:paraId="037C86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：申请专利10件以上，其中发明专利5件以上</w:t>
      </w:r>
      <w:r>
        <w:rPr>
          <w:rFonts w:hint="default" w:ascii="Times New Roman" w:hAnsi="Times New Roman" w:eastAsia="仿宋_GB2312" w:cs="Times New Roman"/>
          <w:color w:val="auto"/>
          <w:sz w:val="32"/>
          <w:szCs w:val="32"/>
          <w:highlight w:val="none"/>
          <w:u w:val="none"/>
          <w:lang w:eastAsia="zh-CN"/>
        </w:rPr>
        <w:t>，获得授权发明专利1件</w:t>
      </w:r>
      <w:r>
        <w:rPr>
          <w:rFonts w:hint="default" w:ascii="Times New Roman" w:hAnsi="Times New Roman" w:eastAsia="仿宋_GB2312" w:cs="Times New Roman"/>
          <w:color w:val="auto"/>
          <w:sz w:val="32"/>
          <w:szCs w:val="32"/>
          <w:highlight w:val="none"/>
          <w:u w:val="none"/>
        </w:rPr>
        <w:t>。</w:t>
      </w:r>
    </w:p>
    <w:p w14:paraId="3B44B7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：项目实施期间，项目承担单位全职引进或培养高级工程师1名以上，并至少聘用应届高校毕业生2名以上。</w:t>
      </w:r>
    </w:p>
    <w:p w14:paraId="32909E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建成</w:t>
      </w:r>
      <w:r>
        <w:rPr>
          <w:rFonts w:hint="default" w:ascii="Times New Roman" w:hAnsi="Times New Roman" w:eastAsia="仿宋_GB2312" w:cs="Times New Roman"/>
          <w:color w:val="auto"/>
          <w:sz w:val="32"/>
          <w:szCs w:val="32"/>
          <w:highlight w:val="none"/>
          <w:u w:val="none"/>
        </w:rPr>
        <w:t>年产能≥500片2英寸</w:t>
      </w:r>
      <w:r>
        <w:rPr>
          <w:rFonts w:hint="default" w:ascii="Times New Roman" w:hAnsi="Times New Roman" w:eastAsia="仿宋_GB2312" w:cs="Times New Roman"/>
          <w:color w:val="auto"/>
          <w:sz w:val="32"/>
          <w:szCs w:val="32"/>
          <w:highlight w:val="none"/>
          <w:u w:val="none"/>
          <w:lang w:val="en-US" w:eastAsia="zh-CN"/>
        </w:rPr>
        <w:t>氨热法</w:t>
      </w:r>
      <w:r>
        <w:rPr>
          <w:rFonts w:hint="default" w:ascii="Times New Roman" w:hAnsi="Times New Roman" w:eastAsia="仿宋_GB2312" w:cs="Times New Roman"/>
          <w:color w:val="auto"/>
          <w:sz w:val="32"/>
          <w:szCs w:val="32"/>
          <w:highlight w:val="none"/>
          <w:u w:val="none"/>
        </w:rPr>
        <w:t>GaN单晶衬底</w:t>
      </w:r>
      <w:r>
        <w:rPr>
          <w:rFonts w:hint="default" w:ascii="Times New Roman" w:hAnsi="Times New Roman" w:eastAsia="仿宋_GB2312" w:cs="Times New Roman"/>
          <w:color w:val="auto"/>
          <w:sz w:val="32"/>
          <w:szCs w:val="32"/>
          <w:highlight w:val="none"/>
          <w:u w:val="none"/>
          <w:lang w:val="en-US" w:eastAsia="zh-CN"/>
        </w:rPr>
        <w:t>的示范线，具备升级成4英寸产线能力。</w:t>
      </w:r>
    </w:p>
    <w:p w14:paraId="6C423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color w:val="auto"/>
          <w:sz w:val="32"/>
          <w:szCs w:val="32"/>
          <w:highlight w:val="none"/>
          <w:u w:val="none"/>
          <w:lang w:val="en-US"/>
        </w:rPr>
      </w:pPr>
      <w:r>
        <w:rPr>
          <w:rFonts w:hint="default" w:ascii="Times New Roman" w:hAnsi="Times New Roman" w:eastAsia="仿宋_GB2312" w:cs="Times New Roman"/>
          <w:b/>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color w:val="auto"/>
          <w:sz w:val="32"/>
          <w:szCs w:val="32"/>
          <w:highlight w:val="none"/>
          <w:u w:val="none"/>
          <w:lang w:val="en-US" w:eastAsia="zh-CN"/>
        </w:rPr>
        <w:t>3年。</w:t>
      </w:r>
    </w:p>
    <w:p w14:paraId="6AC8B9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91" w:name="heading_8"/>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A476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00B4718B">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67F48B72">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3</w:t>
      </w:r>
      <w:r>
        <w:rPr>
          <w:rFonts w:hint="default" w:ascii="Times New Roman" w:hAnsi="Times New Roman" w:eastAsia="楷体_GB2312" w:cs="Times New Roman"/>
          <w:b/>
          <w:bCs w:val="0"/>
          <w:color w:val="auto"/>
          <w:sz w:val="32"/>
          <w:szCs w:val="32"/>
          <w:highlight w:val="none"/>
          <w:u w:val="none"/>
        </w:rPr>
        <w:t>：智能分布式光纤声波传感技术研究及产业化应用</w:t>
      </w:r>
      <w:bookmarkEnd w:id="91"/>
    </w:p>
    <w:p w14:paraId="77C242AB">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1）针对当前DAS技术探测信号弱、相干衰落噪声、偏振噪声难以消除、探测距离与响应带宽相互制约等问题，开展光脉冲在光纤中的传播和反射机理、数据采集端数据处理匹配策略、数据传输方案等研究。（2）研究外界扰动事件精准智能识别算法，为管理平台应用层提供决策依据，开发基于DAS技术的分布式光纤传感设备，解决电信和专网光缆网络的普查工作，实现道路光缆振动检测与车辆特征识别等功能。（3）完成工程化应用与市场推广。</w:t>
      </w:r>
    </w:p>
    <w:p w14:paraId="0D43D399">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51057C91">
      <w:pPr>
        <w:keepNext w:val="0"/>
        <w:keepLines w:val="0"/>
        <w:pageBreakBefore w:val="0"/>
        <w:widowControl w:val="0"/>
        <w:numPr>
          <w:ilvl w:val="0"/>
          <w:numId w:val="1"/>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：传感距离≥40㎞（平均链路损耗≤0.2dB/km）</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定位精度≤2米</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定位时间≤5秒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具备线路分析、光缆普查、敲击定位功能、OTDR辅助测试等功能。</w:t>
      </w:r>
    </w:p>
    <w:p w14:paraId="202443E4">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获得</w:t>
      </w:r>
      <w:r>
        <w:rPr>
          <w:rFonts w:hint="default" w:ascii="Times New Roman" w:hAnsi="Times New Roman" w:eastAsia="仿宋_GB2312" w:cs="Times New Roman"/>
          <w:color w:val="auto"/>
          <w:sz w:val="32"/>
          <w:szCs w:val="32"/>
          <w:highlight w:val="none"/>
          <w:u w:val="none"/>
        </w:rPr>
        <w:t>授权发明专利2件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授权</w:t>
      </w:r>
      <w:r>
        <w:rPr>
          <w:rFonts w:hint="default" w:ascii="Times New Roman" w:hAnsi="Times New Roman" w:eastAsia="仿宋_GB2312" w:cs="Times New Roman"/>
          <w:color w:val="auto"/>
          <w:sz w:val="32"/>
          <w:szCs w:val="32"/>
          <w:highlight w:val="none"/>
          <w:u w:val="none"/>
          <w:lang w:eastAsia="zh-CN"/>
        </w:rPr>
        <w:t>软件著作权2件以上，</w:t>
      </w:r>
      <w:r>
        <w:rPr>
          <w:rFonts w:hint="default" w:ascii="Times New Roman" w:hAnsi="Times New Roman" w:eastAsia="仿宋_GB2312" w:cs="Times New Roman"/>
          <w:color w:val="auto"/>
          <w:sz w:val="32"/>
          <w:szCs w:val="32"/>
          <w:highlight w:val="none"/>
          <w:u w:val="none"/>
          <w:lang w:val="en-US" w:eastAsia="zh-CN"/>
        </w:rPr>
        <w:t>制定</w:t>
      </w:r>
      <w:r>
        <w:rPr>
          <w:rFonts w:hint="default" w:ascii="Times New Roman" w:hAnsi="Times New Roman" w:eastAsia="仿宋_GB2312" w:cs="Times New Roman"/>
          <w:color w:val="auto"/>
          <w:sz w:val="32"/>
          <w:szCs w:val="32"/>
          <w:highlight w:val="none"/>
          <w:u w:val="none"/>
          <w:lang w:eastAsia="zh-CN"/>
        </w:rPr>
        <w:t>团体标准1项以上</w:t>
      </w:r>
      <w:r>
        <w:rPr>
          <w:rFonts w:hint="default" w:ascii="Times New Roman" w:hAnsi="Times New Roman" w:eastAsia="仿宋_GB2312" w:cs="Times New Roman"/>
          <w:color w:val="auto"/>
          <w:sz w:val="32"/>
          <w:szCs w:val="32"/>
          <w:highlight w:val="none"/>
          <w:u w:val="none"/>
        </w:rPr>
        <w:t>。</w:t>
      </w:r>
    </w:p>
    <w:p w14:paraId="2AB045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：全职引进或培养副高级职称人才2名，吸纳应届高校毕业生2名；培养硕士研究生3名；形成分布式光纤传感技术研发团队</w:t>
      </w:r>
      <w:r>
        <w:rPr>
          <w:rFonts w:hint="default" w:ascii="Times New Roman" w:hAnsi="Times New Roman" w:eastAsia="仿宋_GB2312" w:cs="Times New Roman"/>
          <w:color w:val="auto"/>
          <w:sz w:val="32"/>
          <w:szCs w:val="32"/>
          <w:highlight w:val="none"/>
          <w:u w:val="none"/>
          <w:lang w:val="en-US" w:eastAsia="zh-CN"/>
        </w:rPr>
        <w:t>1个</w:t>
      </w:r>
      <w:r>
        <w:rPr>
          <w:rFonts w:hint="default" w:ascii="Times New Roman" w:hAnsi="Times New Roman" w:eastAsia="仿宋_GB2312" w:cs="Times New Roman"/>
          <w:color w:val="auto"/>
          <w:sz w:val="32"/>
          <w:szCs w:val="32"/>
          <w:highlight w:val="none"/>
          <w:u w:val="none"/>
        </w:rPr>
        <w:t>。</w:t>
      </w:r>
    </w:p>
    <w:p w14:paraId="4B352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：项目实施期间，</w:t>
      </w:r>
      <w:r>
        <w:rPr>
          <w:rFonts w:hint="default" w:ascii="Times New Roman" w:hAnsi="Times New Roman" w:eastAsia="仿宋_GB2312" w:cs="Times New Roman"/>
          <w:b w:val="0"/>
          <w:bCs w:val="0"/>
          <w:color w:val="auto"/>
          <w:sz w:val="32"/>
          <w:szCs w:val="32"/>
          <w:highlight w:val="none"/>
          <w:u w:val="none"/>
          <w:lang w:val="en-US" w:eastAsia="zh-CN"/>
        </w:rPr>
        <w:t>实现本项目研发技术/产品新增销售收入不少于</w:t>
      </w:r>
      <w:r>
        <w:rPr>
          <w:rFonts w:hint="default" w:ascii="Times New Roman" w:hAnsi="Times New Roman" w:eastAsia="仿宋_GB2312" w:cs="Times New Roman"/>
          <w:color w:val="auto"/>
          <w:sz w:val="32"/>
          <w:szCs w:val="32"/>
          <w:highlight w:val="none"/>
          <w:u w:val="none"/>
        </w:rPr>
        <w:t>4000万元，在光缆运维、智慧交通等领域实现规模化应用。</w:t>
      </w:r>
    </w:p>
    <w:p w14:paraId="4350A20D">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10D7B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137A3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6EB3C77D">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50C90A91">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4</w:t>
      </w:r>
      <w:r>
        <w:rPr>
          <w:rFonts w:hint="default" w:ascii="Times New Roman" w:hAnsi="Times New Roman" w:eastAsia="楷体_GB2312" w:cs="Times New Roman"/>
          <w:b/>
          <w:bCs w:val="0"/>
          <w:color w:val="auto"/>
          <w:sz w:val="32"/>
          <w:szCs w:val="32"/>
          <w:highlight w:val="none"/>
          <w:u w:val="none"/>
        </w:rPr>
        <w:t>：</w:t>
      </w:r>
      <w:r>
        <w:rPr>
          <w:rFonts w:hint="default" w:ascii="Times New Roman" w:hAnsi="Times New Roman" w:eastAsia="楷体_GB2312" w:cs="Times New Roman"/>
          <w:b/>
          <w:color w:val="auto"/>
          <w:sz w:val="32"/>
          <w:szCs w:val="32"/>
          <w:highlight w:val="none"/>
          <w:u w:val="none"/>
        </w:rPr>
        <w:t>面向光路调度的多通道光开关集成电路的关键技术研究及应用</w:t>
      </w:r>
    </w:p>
    <w:p w14:paraId="5AFBDE94">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color w:val="auto"/>
          <w:sz w:val="32"/>
          <w:szCs w:val="32"/>
          <w:highlight w:val="none"/>
          <w:u w:val="none"/>
        </w:rPr>
        <w:t>基于高精度小型多通道光开关光路技术研究，开发高性能多通道光开关，实现高精准超快速光路切换功能，解决切换时间长、插入损耗高、回波损耗小、偏振相关损耗与波长依赖损耗过大等问题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基于高精度切换集成电路技术，开发与光路匹配的多通道光开关执行器及驱动单元，实现脉冲时间控制下的高精度定位与断电自锁功能</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基于反馈控制算法与机器学习技术，开发多路光开关切换驱动控制系统，提高响应速度、定位精度和运动的平顺性。</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实现切换位置、速度与力的精准控制及智能AI驱动自动调整补偿功能。</w:t>
      </w:r>
    </w:p>
    <w:p w14:paraId="373E6C4D">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5008C9AF">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：研发多通道光开关新产品1款，通道数≥64，波长范围SM:1260</w:t>
      </w:r>
      <w:r>
        <w:rPr>
          <w:rFonts w:hint="default" w:ascii="Times New Roman" w:hAnsi="Times New Roman" w:cs="Times New Roman"/>
          <w:color w:val="auto"/>
          <w:sz w:val="24"/>
          <w:highlight w:val="none"/>
          <w:u w:val="none"/>
        </w:rPr>
        <w:t>~</w:t>
      </w:r>
      <w:r>
        <w:rPr>
          <w:rFonts w:hint="default" w:ascii="Times New Roman" w:hAnsi="Times New Roman" w:eastAsia="仿宋_GB2312" w:cs="Times New Roman"/>
          <w:color w:val="auto"/>
          <w:sz w:val="32"/>
          <w:szCs w:val="32"/>
          <w:highlight w:val="none"/>
          <w:u w:val="none"/>
        </w:rPr>
        <w:t>1650nm，测试波长SM:1310/1550nm，插入损耗Typ：0.8dB，回波损耗SM≥50dB，串扰SM≥70dB，PDL≤0.10dB，WDL≤0.15dB，重复性≤±0.03dB，切换时间相邻通道≤20ms，光功率≤500mW。</w:t>
      </w:r>
    </w:p>
    <w:p w14:paraId="6F50FAEE">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申请发明专利2项以上，实用新型专利1项以上，获得授权发明专利1项以上；发表SCI/EI等论文1篇及以上。</w:t>
      </w:r>
    </w:p>
    <w:p w14:paraId="7D0FC46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：全职引进或培养1名硕士研究生，并至少聘用应届高校毕业生1名。</w:t>
      </w:r>
    </w:p>
    <w:p w14:paraId="34EE2E0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：项目实施期内，实现本项目研发技术/产品新增销售收入不少于3000万元。</w:t>
      </w:r>
    </w:p>
    <w:p w14:paraId="14FF13CF">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Cs/>
          <w:color w:val="auto"/>
          <w:sz w:val="32"/>
          <w:szCs w:val="32"/>
          <w:highlight w:val="none"/>
          <w:u w:val="none"/>
        </w:rPr>
        <w:t>3年。</w:t>
      </w:r>
    </w:p>
    <w:p w14:paraId="64EA0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92" w:name="heading_3"/>
      <w:bookmarkStart w:id="93" w:name="heading_21"/>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EB5E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546C9A30">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4050B55F">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5</w:t>
      </w:r>
      <w:r>
        <w:rPr>
          <w:rFonts w:hint="default" w:ascii="Times New Roman" w:hAnsi="Times New Roman" w:eastAsia="楷体_GB2312" w:cs="Times New Roman"/>
          <w:b/>
          <w:bCs w:val="0"/>
          <w:color w:val="auto"/>
          <w:sz w:val="32"/>
          <w:szCs w:val="32"/>
          <w:highlight w:val="none"/>
          <w:u w:val="none"/>
        </w:rPr>
        <w:t>：全自动光学检测晶圆重构技术研究及产业化应用</w:t>
      </w:r>
      <w:bookmarkEnd w:id="92"/>
    </w:p>
    <w:p w14:paraId="254FF92A">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1.</w:t>
      </w:r>
      <w:r>
        <w:rPr>
          <w:rFonts w:hint="default" w:ascii="Times New Roman" w:hAnsi="Times New Roman" w:eastAsia="仿宋_GB2312" w:cs="Times New Roman"/>
          <w:b/>
          <w:bCs/>
          <w:color w:val="auto"/>
          <w:sz w:val="32"/>
          <w:szCs w:val="32"/>
          <w:highlight w:val="none"/>
          <w:u w:val="none"/>
        </w:rPr>
        <w:t>研究内容</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1）围绕半导体先进封装制造需求，针对现有设备在无尘等级、缺陷检测及工艺效率等方面的核心痛点，开展五面反射成像与红外隐裂检测技术研究，突破封装体内部隐裂无法成像、工艺兼容性不足、工艺链闭环能力不足等关键技术难题。（2）基于五面反射成像与红外隐裂检测技术，开发全自动光学检测晶圆重构设备，实现晶粒表面及内部缺陷的高精度检测。（3）进行全自动光学检测晶圆重构技术验证研究，并实现产业化应用。</w:t>
      </w:r>
    </w:p>
    <w:p w14:paraId="2BA402AD">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u w:val="none"/>
          <w:lang w:eastAsia="zh-CN"/>
        </w:rPr>
      </w:pPr>
      <w:r>
        <w:rPr>
          <w:rFonts w:hint="default" w:ascii="Times New Roman" w:hAnsi="Times New Roman" w:eastAsia="仿宋_GB2312" w:cs="Times New Roman"/>
          <w:b/>
          <w:color w:val="auto"/>
          <w:kern w:val="2"/>
          <w:sz w:val="32"/>
          <w:szCs w:val="32"/>
          <w:highlight w:val="none"/>
          <w:u w:val="none"/>
          <w:lang w:val="en-US" w:eastAsia="zh-CN" w:bidi="ar-SA"/>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2C872123">
      <w:pPr>
        <w:keepNext w:val="0"/>
        <w:keepLines w:val="0"/>
        <w:pageBreakBefore w:val="0"/>
        <w:widowControl w:val="0"/>
        <w:numPr>
          <w:ilvl w:val="0"/>
          <w:numId w:val="2"/>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：①研发新技术1项；②实现晶粒表面及内部10μm及以上缺陷和隐裂检测，缺陷检出率≥99.5%，设备综合效率≥10,000粒/小时。</w:t>
      </w:r>
    </w:p>
    <w:p w14:paraId="148D0B1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：申请发明专利3件，实用新型专利5件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获得授权发明专利1件以上</w:t>
      </w:r>
      <w:r>
        <w:rPr>
          <w:rFonts w:hint="default" w:ascii="Times New Roman" w:hAnsi="Times New Roman" w:eastAsia="仿宋_GB2312" w:cs="Times New Roman"/>
          <w:color w:val="auto"/>
          <w:sz w:val="32"/>
          <w:szCs w:val="32"/>
          <w:highlight w:val="none"/>
          <w:u w:val="none"/>
        </w:rPr>
        <w:t>。</w:t>
      </w:r>
    </w:p>
    <w:p w14:paraId="4DB4AD1F">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：引进或培养半导体封装测试领域高级工程师</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名，培养硕士研究生3名，形成国产高端半导体检测设备研发团队。</w:t>
      </w:r>
    </w:p>
    <w:p w14:paraId="446A999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：项目实施期间，实现</w:t>
      </w:r>
      <w:r>
        <w:rPr>
          <w:rFonts w:hint="default" w:ascii="Times New Roman" w:hAnsi="Times New Roman" w:eastAsia="仿宋_GB2312" w:cs="Times New Roman"/>
          <w:b w:val="0"/>
          <w:bCs w:val="0"/>
          <w:color w:val="auto"/>
          <w:sz w:val="32"/>
          <w:szCs w:val="32"/>
          <w:highlight w:val="none"/>
          <w:u w:val="none"/>
          <w:lang w:val="en-US" w:eastAsia="zh-CN"/>
        </w:rPr>
        <w:t>本项目研发技术/产品新增</w:t>
      </w:r>
      <w:r>
        <w:rPr>
          <w:rFonts w:hint="default" w:ascii="Times New Roman" w:hAnsi="Times New Roman" w:eastAsia="仿宋_GB2312" w:cs="Times New Roman"/>
          <w:color w:val="auto"/>
          <w:sz w:val="32"/>
          <w:szCs w:val="32"/>
          <w:highlight w:val="none"/>
          <w:u w:val="none"/>
        </w:rPr>
        <w:t>销售收入</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000万元以上，带动半导体封装检测产业链协同发展。</w:t>
      </w:r>
    </w:p>
    <w:p w14:paraId="0AB1430E">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u w:val="none"/>
          <w:lang w:eastAsia="zh-CN"/>
        </w:rPr>
      </w:pPr>
      <w:r>
        <w:rPr>
          <w:rFonts w:hint="default" w:ascii="Times New Roman" w:hAnsi="Times New Roman" w:eastAsia="仿宋_GB2312" w:cs="Times New Roman"/>
          <w:b/>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color w:val="auto"/>
          <w:sz w:val="32"/>
          <w:szCs w:val="32"/>
          <w:highlight w:val="none"/>
          <w:u w:val="none"/>
        </w:rPr>
        <w:t>3年</w:t>
      </w:r>
      <w:r>
        <w:rPr>
          <w:rFonts w:hint="default" w:ascii="Times New Roman" w:hAnsi="Times New Roman" w:eastAsia="仿宋_GB2312" w:cs="Times New Roman"/>
          <w:b w:val="0"/>
          <w:bCs/>
          <w:color w:val="auto"/>
          <w:sz w:val="32"/>
          <w:szCs w:val="32"/>
          <w:highlight w:val="none"/>
          <w:u w:val="none"/>
          <w:lang w:eastAsia="zh-CN"/>
        </w:rPr>
        <w:t>。</w:t>
      </w:r>
    </w:p>
    <w:p w14:paraId="13FAF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5B9D0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6BFBAC11">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79799D7E">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楷体_GB2312" w:cs="Times New Roman"/>
          <w:b/>
          <w:color w:val="auto"/>
          <w:sz w:val="32"/>
          <w:szCs w:val="32"/>
          <w:highlight w:val="none"/>
          <w:u w:val="none"/>
        </w:rPr>
        <w:t>子方向</w:t>
      </w:r>
      <w:r>
        <w:rPr>
          <w:rFonts w:hint="default" w:ascii="Times New Roman" w:hAnsi="Times New Roman" w:eastAsia="楷体_GB2312" w:cs="Times New Roman"/>
          <w:b/>
          <w:color w:val="auto"/>
          <w:sz w:val="32"/>
          <w:szCs w:val="32"/>
          <w:highlight w:val="none"/>
          <w:u w:val="none"/>
          <w:lang w:val="en-US" w:eastAsia="zh-CN"/>
        </w:rPr>
        <w:t>6</w:t>
      </w:r>
      <w:r>
        <w:rPr>
          <w:rFonts w:hint="default" w:ascii="Times New Roman" w:hAnsi="Times New Roman" w:eastAsia="楷体_GB2312" w:cs="Times New Roman"/>
          <w:b/>
          <w:color w:val="auto"/>
          <w:sz w:val="32"/>
          <w:szCs w:val="32"/>
          <w:highlight w:val="none"/>
          <w:u w:val="none"/>
        </w:rPr>
        <w:t>：</w:t>
      </w:r>
      <w:bookmarkEnd w:id="93"/>
      <w:r>
        <w:rPr>
          <w:rFonts w:hint="default" w:ascii="Times New Roman" w:hAnsi="Times New Roman" w:eastAsia="楷体_GB2312" w:cs="Times New Roman"/>
          <w:b/>
          <w:color w:val="auto"/>
          <w:sz w:val="32"/>
          <w:szCs w:val="32"/>
          <w:highlight w:val="none"/>
          <w:u w:val="none"/>
        </w:rPr>
        <w:t>面向无人集群的无基准地图多源视觉惯性导航软硬件平台研发及应用</w:t>
      </w:r>
    </w:p>
    <w:p w14:paraId="2D7C94D0">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（1）突破“弱卫星、弱地图、弱通信”条件下无人集群自主导航的技术瓶颈，构建自主可控的无基准地图多源视觉惯性导航软硬件一体化平台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聚焦复杂环境下异构多模态传感器在线标定与非线性系统鲁棒状态估计机理，建立多源传感信息统一建模框架与自适应融合策略，解决感知退化与状态漂移难题；</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探究通信受限条件下大规模集群分布式协同导航与因子图优化理论，构建去中心化时空约束体系与稀疏一致性维护机制，实现集群全局协同定位与闭环检测</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）开展面向边缘计算的导航专用软硬件协同设计与高能效架构研究，攻克算法轻量化与异构计算加速技术，最终形成涵盖基础理论、关键技术至工程验证的全链条自主导航解决方案。</w:t>
      </w:r>
    </w:p>
    <w:p w14:paraId="18026CD5">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u w:val="none"/>
          <w:lang w:eastAsia="zh-CN"/>
        </w:rPr>
      </w:pPr>
      <w:r>
        <w:rPr>
          <w:rFonts w:hint="default" w:ascii="Times New Roman" w:hAnsi="Times New Roman" w:eastAsia="仿宋_GB2312" w:cs="Times New Roman"/>
          <w:b/>
          <w:color w:val="auto"/>
          <w:kern w:val="2"/>
          <w:sz w:val="32"/>
          <w:szCs w:val="32"/>
          <w:highlight w:val="none"/>
          <w:u w:val="none"/>
          <w:lang w:val="en-US" w:eastAsia="zh-CN" w:bidi="ar-SA"/>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3C7D4423">
      <w:pPr>
        <w:keepNext w:val="0"/>
        <w:keepLines w:val="0"/>
        <w:pageBreakBefore w:val="0"/>
        <w:widowControl w:val="0"/>
        <w:numPr>
          <w:ilvl w:val="0"/>
          <w:numId w:val="3"/>
        </w:numPr>
        <w:kinsoku/>
        <w:wordWrap/>
        <w:overflowPunct/>
        <w:topLinePunct w:val="0"/>
        <w:bidi w:val="0"/>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在无GNSS及无先验地图拒止环境下，实现视觉惯性融合定位漂移率优于行驶里程的0.5%，支持百节点级大规模异构集群分布式协同，通信受限条件下相对定位精度达厘米级；研制高性能边缘计算导航模组，平均功耗&lt;12W，重量&lt;300g，满足长航时高动态作业需求。</w:t>
      </w:r>
    </w:p>
    <w:p w14:paraId="791CE1EB">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：申请发明专利</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项以上，</w:t>
      </w:r>
      <w:r>
        <w:rPr>
          <w:rFonts w:hint="default" w:ascii="Times New Roman" w:hAnsi="Times New Roman" w:eastAsia="仿宋_GB2312" w:cs="Times New Roman"/>
          <w:color w:val="auto"/>
          <w:sz w:val="32"/>
          <w:szCs w:val="32"/>
          <w:highlight w:val="none"/>
          <w:u w:val="none"/>
          <w:lang w:val="en-US" w:eastAsia="zh-CN"/>
        </w:rPr>
        <w:t>获得授权发明专利1件以上；</w:t>
      </w:r>
      <w:r>
        <w:rPr>
          <w:rFonts w:hint="default" w:ascii="Times New Roman" w:hAnsi="Times New Roman" w:eastAsia="仿宋_GB2312" w:cs="Times New Roman"/>
          <w:color w:val="auto"/>
          <w:sz w:val="32"/>
          <w:szCs w:val="32"/>
          <w:highlight w:val="none"/>
          <w:u w:val="none"/>
        </w:rPr>
        <w:t>获得软件著作权2项，发表SCI/EI高水平学术论文2篇。</w:t>
      </w:r>
    </w:p>
    <w:p w14:paraId="5594E5B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：招收科研助理2名，晋升高级职称人员1名。</w:t>
      </w:r>
    </w:p>
    <w:p w14:paraId="1CFC9D9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：推动国产高端自主导航装备的工程化应用与进口替代，项目</w:t>
      </w:r>
      <w:r>
        <w:rPr>
          <w:rFonts w:hint="default" w:ascii="Times New Roman" w:hAnsi="Times New Roman" w:eastAsia="仿宋_GB2312" w:cs="Times New Roman"/>
          <w:color w:val="auto"/>
          <w:sz w:val="32"/>
          <w:szCs w:val="32"/>
          <w:highlight w:val="none"/>
          <w:u w:val="none"/>
          <w:lang w:val="en-US" w:eastAsia="zh-CN"/>
        </w:rPr>
        <w:t>实施</w:t>
      </w:r>
      <w:r>
        <w:rPr>
          <w:rFonts w:hint="default" w:ascii="Times New Roman" w:hAnsi="Times New Roman" w:eastAsia="仿宋_GB2312" w:cs="Times New Roman"/>
          <w:color w:val="auto"/>
          <w:sz w:val="32"/>
          <w:szCs w:val="32"/>
          <w:highlight w:val="none"/>
          <w:u w:val="none"/>
        </w:rPr>
        <w:t>期内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实现</w:t>
      </w:r>
      <w:r>
        <w:rPr>
          <w:rFonts w:hint="default" w:ascii="Times New Roman" w:hAnsi="Times New Roman" w:eastAsia="仿宋_GB2312" w:cs="Times New Roman"/>
          <w:color w:val="auto"/>
          <w:sz w:val="32"/>
          <w:szCs w:val="32"/>
          <w:highlight w:val="none"/>
          <w:u w:val="none"/>
          <w:lang w:val="en-US" w:eastAsia="zh-CN"/>
        </w:rPr>
        <w:t>本项目研发技术/产品新增销售</w:t>
      </w:r>
      <w:r>
        <w:rPr>
          <w:rFonts w:hint="default" w:ascii="Times New Roman" w:hAnsi="Times New Roman" w:eastAsia="仿宋_GB2312" w:cs="Times New Roman"/>
          <w:color w:val="auto"/>
          <w:sz w:val="32"/>
          <w:szCs w:val="32"/>
          <w:highlight w:val="none"/>
          <w:u w:val="none"/>
        </w:rPr>
        <w:t>收入3000万元，构建自主可控的无人系统导航产业链。</w:t>
      </w:r>
    </w:p>
    <w:p w14:paraId="497AF6F4">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3.</w:t>
      </w:r>
      <w:r>
        <w:rPr>
          <w:rFonts w:hint="default" w:ascii="Times New Roman" w:hAnsi="Times New Roman" w:eastAsia="仿宋_GB2312" w:cs="Times New Roman"/>
          <w:b/>
          <w:bCs/>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5821B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C4A05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15213D62">
      <w:pPr>
        <w:keepNext w:val="0"/>
        <w:keepLines w:val="0"/>
        <w:pageBreakBefore w:val="0"/>
        <w:widowControl w:val="0"/>
        <w:kinsoku/>
        <w:wordWrap/>
        <w:overflowPunct/>
        <w:topLinePunct w:val="0"/>
        <w:bidi w:val="0"/>
        <w:snapToGrid/>
        <w:spacing w:line="560" w:lineRule="exact"/>
        <w:ind w:left="0" w:leftChars="0" w:firstLine="643" w:firstLineChars="200"/>
        <w:jc w:val="left"/>
        <w:textAlignment w:val="auto"/>
        <w:outlineLvl w:val="3"/>
        <w:rPr>
          <w:rFonts w:hint="default" w:ascii="Times New Roman" w:hAnsi="Times New Roman" w:eastAsia="楷体_GB2312" w:cs="Times New Roman"/>
          <w:b/>
          <w:bCs w:val="0"/>
          <w:color w:val="auto"/>
          <w:sz w:val="32"/>
          <w:szCs w:val="32"/>
          <w:highlight w:val="none"/>
          <w:u w:val="none"/>
        </w:rPr>
      </w:pPr>
    </w:p>
    <w:p w14:paraId="1CA88663">
      <w:pPr>
        <w:keepNext w:val="0"/>
        <w:keepLines w:val="0"/>
        <w:pageBreakBefore w:val="0"/>
        <w:widowControl w:val="0"/>
        <w:kinsoku/>
        <w:wordWrap/>
        <w:overflowPunct/>
        <w:topLinePunct w:val="0"/>
        <w:bidi w:val="0"/>
        <w:snapToGrid/>
        <w:spacing w:line="560" w:lineRule="exact"/>
        <w:ind w:left="0" w:leftChars="0" w:firstLine="643" w:firstLineChars="200"/>
        <w:jc w:val="left"/>
        <w:textAlignment w:val="auto"/>
        <w:outlineLvl w:val="3"/>
        <w:rPr>
          <w:rFonts w:hint="default" w:ascii="Times New Roman" w:hAnsi="Times New Roman" w:eastAsia="楷体_GB2312" w:cs="Times New Roman"/>
          <w:b/>
          <w:bCs w:val="0"/>
          <w:color w:val="auto"/>
          <w:sz w:val="32"/>
          <w:szCs w:val="32"/>
          <w:highlight w:val="none"/>
          <w:u w:val="none"/>
          <w:lang w:val="en-US" w:eastAsia="zh-CN"/>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7</w:t>
      </w:r>
      <w:r>
        <w:rPr>
          <w:rFonts w:hint="default" w:ascii="Times New Roman" w:hAnsi="Times New Roman" w:eastAsia="楷体_GB2312" w:cs="Times New Roman"/>
          <w:b/>
          <w:bCs w:val="0"/>
          <w:color w:val="auto"/>
          <w:sz w:val="32"/>
          <w:szCs w:val="32"/>
          <w:highlight w:val="none"/>
          <w:u w:val="none"/>
        </w:rPr>
        <w:t>：复杂环境低空飞行器长续航与高精度定位导航关键技术及装备研发</w:t>
      </w:r>
    </w:p>
    <w:p w14:paraId="263C97AD">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1.</w:t>
      </w:r>
      <w:r>
        <w:rPr>
          <w:rFonts w:hint="default" w:ascii="Times New Roman" w:hAnsi="Times New Roman" w:eastAsia="仿宋_GB2312" w:cs="Times New Roman"/>
          <w:b/>
          <w:bCs/>
          <w:color w:val="auto"/>
          <w:sz w:val="32"/>
          <w:szCs w:val="32"/>
          <w:highlight w:val="none"/>
          <w:u w:val="none"/>
        </w:rPr>
        <w:t>研究内容</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研究多电体系统架构、动态能量调度与智能优化、多域多物理场耦合的综合热管理及基于数字孪生的健康感知与容错控制技术；</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构建适配复杂低空环境特征的实时精密大气修正与误差补偿技术，降低大气环境扰动对定位导航和飞行控制精度的影响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开展北斗卫星钟差与轨道服务参数高精度估计及区域增强服务技术研发，提高复杂环境下高精度定位的可用性和稳定性</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研发北斗、惯导、视觉等多源信息融合导航技术，实现复杂环境下的无缝定位与可靠导航。</w:t>
      </w:r>
    </w:p>
    <w:p w14:paraId="3C57DC46">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rPr>
        <w:t>考核指标</w:t>
      </w:r>
      <w:r>
        <w:rPr>
          <w:rFonts w:hint="default" w:ascii="Times New Roman" w:hAnsi="Times New Roman" w:eastAsia="仿宋_GB2312" w:cs="Times New Roman"/>
          <w:b/>
          <w:bCs/>
          <w:color w:val="auto"/>
          <w:sz w:val="32"/>
          <w:szCs w:val="32"/>
          <w:highlight w:val="none"/>
          <w:u w:val="none"/>
          <w:lang w:eastAsia="zh-CN"/>
        </w:rPr>
        <w:t>：</w:t>
      </w:r>
    </w:p>
    <w:p w14:paraId="6AE6D477">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开发复杂环境低空飞行器长续航与高精度导航关键技术及装备1套，建立示范应用场景1个。长续航方面：研制60㎏载荷/4小时续航、40㎏载荷/6小时续航低空飞行器能源管理与综合控制系统；单北斗定位水平方向优于5cm（收敛1min），高程优于10cm（收敛1min）。</w:t>
      </w:r>
    </w:p>
    <w:p w14:paraId="0F898EB0">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：申请发明专利6件以上</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获得授权发明专利2件以上。</w:t>
      </w:r>
    </w:p>
    <w:p w14:paraId="5676B519">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：培养技术骨干3人、研究生9人、博士生2人。</w:t>
      </w:r>
    </w:p>
    <w:p w14:paraId="7C0196C5">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val="en-US" w:eastAsia="zh-CN"/>
        </w:rPr>
        <w:t>实施期内，实现本项目研发技术/产品</w:t>
      </w:r>
      <w:r>
        <w:rPr>
          <w:rFonts w:hint="default" w:ascii="Times New Roman" w:hAnsi="Times New Roman" w:eastAsia="仿宋_GB2312" w:cs="Times New Roman"/>
          <w:color w:val="auto"/>
          <w:sz w:val="32"/>
          <w:szCs w:val="32"/>
          <w:highlight w:val="none"/>
          <w:u w:val="none"/>
        </w:rPr>
        <w:t>新增销售收入4000万元。</w:t>
      </w:r>
    </w:p>
    <w:p w14:paraId="629F507E">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color w:val="auto"/>
          <w:sz w:val="32"/>
          <w:szCs w:val="32"/>
          <w:highlight w:val="none"/>
          <w:u w:val="none"/>
          <w:lang w:val="en-US" w:eastAsia="zh-CN"/>
        </w:rPr>
        <w:t>3年。</w:t>
      </w:r>
    </w:p>
    <w:p w14:paraId="1E4829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619AC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18BC0597">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299AB423">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方向二：先进装备制造</w:t>
      </w:r>
      <w:bookmarkEnd w:id="90"/>
    </w:p>
    <w:p w14:paraId="69D3ECCB">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lang w:val="en-US" w:eastAsia="zh-CN"/>
        </w:rPr>
      </w:pPr>
      <w:bookmarkStart w:id="94" w:name="heading_10"/>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1</w:t>
      </w:r>
      <w:r>
        <w:rPr>
          <w:rFonts w:hint="default" w:ascii="Times New Roman" w:hAnsi="Times New Roman" w:eastAsia="楷体_GB2312" w:cs="Times New Roman"/>
          <w:b/>
          <w:bCs w:val="0"/>
          <w:color w:val="auto"/>
          <w:sz w:val="32"/>
          <w:szCs w:val="32"/>
          <w:highlight w:val="none"/>
          <w:u w:val="none"/>
        </w:rPr>
        <w:t>：</w:t>
      </w:r>
      <w:bookmarkEnd w:id="94"/>
      <w:r>
        <w:rPr>
          <w:rFonts w:hint="default" w:ascii="Times New Roman" w:hAnsi="Times New Roman" w:eastAsia="楷体_GB2312" w:cs="Times New Roman"/>
          <w:b/>
          <w:bCs w:val="0"/>
          <w:color w:val="auto"/>
          <w:sz w:val="32"/>
          <w:szCs w:val="32"/>
          <w:highlight w:val="none"/>
          <w:u w:val="none"/>
        </w:rPr>
        <w:t>“绿色钢种”的锻件近净成形与心部组织均质化关键技术研究及应用</w:t>
      </w:r>
    </w:p>
    <w:p w14:paraId="2CA68494">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攻克乘用车曲轴高精密锻件的近净成形与材料组织均质化两大核心难题。（1）通过多工步模具协同设计与全流程温度精准调控，攻克锻件超越锻造DIN标准的精密控形控性工艺。（2）聚焦“绿色钢种”电炉钢（废钢）的冶金特性，研究废钢原料洁净度控制与非调制钢锻后控冷工艺，解决因国内废钢体系杂质波动导致的心部偏析所诱导的异常相变缺陷，抑制贝氏体生成，确保组织均匀性。</w:t>
      </w:r>
    </w:p>
    <w:p w14:paraId="42B24410">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074F9C95">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微软雅黑" w:cs="Times New Roman"/>
          <w:color w:val="auto"/>
          <w:sz w:val="32"/>
          <w:szCs w:val="32"/>
          <w:highlight w:val="none"/>
          <w:u w:val="none"/>
        </w:rPr>
        <w:t>①</w:t>
      </w:r>
      <w:r>
        <w:rPr>
          <w:rFonts w:hint="default" w:ascii="Times New Roman" w:hAnsi="Times New Roman" w:eastAsia="仿宋" w:cs="Times New Roman"/>
          <w:color w:val="auto"/>
          <w:sz w:val="32"/>
          <w:szCs w:val="32"/>
          <w:highlight w:val="none"/>
          <w:u w:val="none"/>
          <w:lang w:val="en-US" w:eastAsia="zh-CN"/>
        </w:rPr>
        <w:t>锻造核心指标显著超越DIN标准。针对12-20kg级乘用车锻件，将厚度/直径公差由DIN标准的2.5mm（+1.7/-0.8mm）提升至±0.5mm（超高精度成形）；</w:t>
      </w:r>
      <w:r>
        <w:rPr>
          <w:rFonts w:hint="default" w:ascii="Times New Roman" w:hAnsi="Times New Roman" w:eastAsia="微软雅黑" w:cs="Times New Roman"/>
          <w:color w:val="auto"/>
          <w:sz w:val="32"/>
          <w:szCs w:val="32"/>
          <w:highlight w:val="none"/>
          <w:u w:val="none"/>
          <w:lang w:val="en-US" w:eastAsia="zh-CN"/>
        </w:rPr>
        <w:t>②</w:t>
      </w:r>
      <w:r>
        <w:rPr>
          <w:rFonts w:hint="default" w:ascii="Times New Roman" w:hAnsi="Times New Roman" w:eastAsia="仿宋" w:cs="Times New Roman"/>
          <w:color w:val="auto"/>
          <w:sz w:val="32"/>
          <w:szCs w:val="32"/>
          <w:highlight w:val="none"/>
          <w:u w:val="none"/>
          <w:lang w:val="en-US" w:eastAsia="zh-CN"/>
        </w:rPr>
        <w:t>错模量由标准限值≤0.7mm优化至≤0.5mm；</w:t>
      </w:r>
      <w:r>
        <w:rPr>
          <w:rFonts w:hint="default" w:ascii="Times New Roman" w:hAnsi="Times New Roman" w:eastAsia="微软雅黑" w:cs="Times New Roman"/>
          <w:color w:val="auto"/>
          <w:sz w:val="32"/>
          <w:szCs w:val="32"/>
          <w:highlight w:val="none"/>
          <w:u w:val="none"/>
          <w:lang w:val="en-US" w:eastAsia="zh-CN"/>
        </w:rPr>
        <w:t>③</w:t>
      </w:r>
      <w:r>
        <w:rPr>
          <w:rFonts w:hint="default" w:ascii="Times New Roman" w:hAnsi="Times New Roman" w:eastAsia="仿宋" w:cs="Times New Roman"/>
          <w:color w:val="auto"/>
          <w:sz w:val="32"/>
          <w:szCs w:val="32"/>
          <w:highlight w:val="none"/>
          <w:u w:val="none"/>
          <w:lang w:val="en-US" w:eastAsia="zh-CN"/>
        </w:rPr>
        <w:t>曲轴加工材料利用率≥87%；④攻克“绿色钢种”电炉钢偏析难题，抑制心部贝氏体含量≤5%，绿色锻件性能达到铁素体含量≥10%，抗拉强度≥750MPa</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屈服强度≥450MPa。</w:t>
      </w:r>
    </w:p>
    <w:p w14:paraId="758F59C4">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申请发明专利2件以上，</w:t>
      </w:r>
      <w:r>
        <w:rPr>
          <w:rFonts w:hint="default" w:ascii="Times New Roman" w:hAnsi="Times New Roman" w:eastAsia="仿宋_GB2312" w:cs="Times New Roman"/>
          <w:b w:val="0"/>
          <w:bCs w:val="0"/>
          <w:color w:val="auto"/>
          <w:sz w:val="32"/>
          <w:szCs w:val="32"/>
          <w:highlight w:val="none"/>
          <w:u w:val="none"/>
          <w:lang w:val="en-US" w:eastAsia="zh-CN"/>
        </w:rPr>
        <w:t>获得授权发明专利</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件</w:t>
      </w:r>
      <w:r>
        <w:rPr>
          <w:rFonts w:hint="default" w:ascii="Times New Roman" w:hAnsi="Times New Roman" w:eastAsia="仿宋_GB2312" w:cs="Times New Roman"/>
          <w:color w:val="auto"/>
          <w:sz w:val="32"/>
          <w:szCs w:val="32"/>
          <w:highlight w:val="none"/>
          <w:u w:val="none"/>
          <w:lang w:val="en-US" w:eastAsia="zh-CN"/>
        </w:rPr>
        <w:t>以上</w:t>
      </w:r>
      <w:r>
        <w:rPr>
          <w:rFonts w:hint="default" w:ascii="Times New Roman" w:hAnsi="Times New Roman" w:eastAsia="仿宋" w:cs="Times New Roman"/>
          <w:color w:val="auto"/>
          <w:sz w:val="32"/>
          <w:szCs w:val="32"/>
          <w:highlight w:val="none"/>
          <w:u w:val="none"/>
          <w:lang w:val="en-US" w:eastAsia="zh-CN"/>
        </w:rPr>
        <w:t>；发表中文核心或SCI论文1篇以上。</w:t>
      </w:r>
    </w:p>
    <w:p w14:paraId="74CAF0F5">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培养高级工程师1名以上，并至少吸纳应届高校毕业生2名。</w:t>
      </w:r>
    </w:p>
    <w:p w14:paraId="376A1DBB">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新建锻造智能化生产示范线1条，实现产业化稳定生产；项目实施期内，实现本项目研发技术/产品新增销售收入5000万元。</w:t>
      </w:r>
    </w:p>
    <w:p w14:paraId="65EAE720">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3.</w:t>
      </w:r>
      <w:r>
        <w:rPr>
          <w:rFonts w:hint="default" w:ascii="Times New Roman" w:hAnsi="Times New Roman" w:eastAsia="仿宋_GB2312" w:cs="Times New Roman"/>
          <w:b/>
          <w:bCs/>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5CA2C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95" w:name="heading_11"/>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5D360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67BFE43F">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3F0B35B0">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2</w:t>
      </w:r>
      <w:r>
        <w:rPr>
          <w:rFonts w:hint="default" w:ascii="Times New Roman" w:hAnsi="Times New Roman" w:eastAsia="楷体_GB2312" w:cs="Times New Roman"/>
          <w:b/>
          <w:bCs w:val="0"/>
          <w:color w:val="auto"/>
          <w:sz w:val="32"/>
          <w:szCs w:val="32"/>
          <w:highlight w:val="none"/>
          <w:u w:val="none"/>
        </w:rPr>
        <w:t>：</w:t>
      </w:r>
      <w:bookmarkEnd w:id="95"/>
      <w:r>
        <w:rPr>
          <w:rFonts w:hint="default" w:ascii="Times New Roman" w:hAnsi="Times New Roman" w:eastAsia="楷体_GB2312" w:cs="Times New Roman"/>
          <w:b/>
          <w:bCs w:val="0"/>
          <w:color w:val="auto"/>
          <w:sz w:val="32"/>
          <w:szCs w:val="32"/>
          <w:highlight w:val="none"/>
          <w:u w:val="none"/>
        </w:rPr>
        <w:t>精密机床高精度面齿轮转台的研制及产业化应用</w:t>
      </w:r>
    </w:p>
    <w:p w14:paraId="41C77879">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面齿轮传动核心技术优化：聚焦高承载、高精度、低背隙核心需求，建立面齿轮参数化设计与动力学仿真模型，攻克面齿轮啮合理论与齿面修形关键技术，解决啮合过程中载荷分布不均、背隙过大等问题，提升面齿轮副的传动精度与承载稳定性。（2）精密转台整机集成与关键工艺突破：研发适配精密机床的面齿轮转台整机结构，突破精密轴承选配与安装、伺服驱动系统与面齿轮传动的匹配设计、精密装配与动态消隙等关键工艺。（3）误差补偿与热稳定性提升技术研究：研究多源误差（装配误差、传动误差、热变形误差等）感知技术，构建全生命周期误差补偿算法；通过误差建模、实时监测与动态补偿，实现三大精度指标的协同提升。（4）产品开发与示范应用验证：完成精密机床高精度面齿轮转台新产品开发，开展性能测试与可靠性试验；重点在精密磨床等高端装备上实现示范应用，验证产品的适配性与稳定性，解决高端机床回转分度核心部件“卡脖子”问题。</w:t>
      </w:r>
    </w:p>
    <w:p w14:paraId="4175FD32">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2ADB6093">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：开发高精度面齿轮转台新产品1个，实现分度精度≤15″、重复定位精度≤4″；同步检测转台台面平面度≤0.01mm、回转轴线与台面垂直度≤0.015mm。</w:t>
      </w:r>
    </w:p>
    <w:p w14:paraId="23045AFC">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：申请发明专利2项以上，获得授权发明专利1件以上。</w:t>
      </w:r>
    </w:p>
    <w:p w14:paraId="636276BC">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项目牵头单位在项目实施期内引进硕士研究生2名</w:t>
      </w:r>
      <w:r>
        <w:rPr>
          <w:rFonts w:hint="default" w:ascii="Times New Roman" w:hAnsi="Times New Roman" w:eastAsia="仿宋_GB2312" w:cs="Times New Roman"/>
          <w:color w:val="auto"/>
          <w:sz w:val="32"/>
          <w:szCs w:val="32"/>
          <w:highlight w:val="none"/>
          <w:u w:val="none"/>
        </w:rPr>
        <w:t>。</w:t>
      </w:r>
    </w:p>
    <w:p w14:paraId="127D0D4A">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：项目实施期内，所研技术和产品实现产业化应用，实现本项目研发技术/产品新增销售收入1500万元，建设相关产品的生产装配线1条。</w:t>
      </w:r>
    </w:p>
    <w:p w14:paraId="6E6260AF">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36B76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96" w:name="heading_6"/>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08592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048396AC">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117F74B9">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3</w:t>
      </w:r>
      <w:r>
        <w:rPr>
          <w:rFonts w:hint="default" w:ascii="Times New Roman" w:hAnsi="Times New Roman" w:eastAsia="楷体_GB2312" w:cs="Times New Roman"/>
          <w:b/>
          <w:bCs w:val="0"/>
          <w:color w:val="auto"/>
          <w:sz w:val="32"/>
          <w:szCs w:val="32"/>
          <w:highlight w:val="none"/>
          <w:u w:val="none"/>
        </w:rPr>
        <w:t>：</w:t>
      </w:r>
      <w:bookmarkEnd w:id="96"/>
      <w:r>
        <w:rPr>
          <w:rFonts w:hint="default" w:ascii="Times New Roman" w:hAnsi="Times New Roman" w:eastAsia="楷体_GB2312" w:cs="Times New Roman"/>
          <w:b/>
          <w:bCs w:val="0"/>
          <w:color w:val="auto"/>
          <w:sz w:val="32"/>
          <w:szCs w:val="32"/>
          <w:highlight w:val="none"/>
          <w:u w:val="none"/>
        </w:rPr>
        <w:t>基于空间光调制</w:t>
      </w:r>
      <w:r>
        <w:rPr>
          <w:rFonts w:hint="default" w:ascii="Times New Roman" w:hAnsi="Times New Roman" w:eastAsia="楷体_GB2312" w:cs="Times New Roman"/>
          <w:b/>
          <w:bCs w:val="0"/>
          <w:color w:val="auto"/>
          <w:sz w:val="32"/>
          <w:szCs w:val="32"/>
          <w:highlight w:val="none"/>
          <w:u w:val="none"/>
          <w:lang w:eastAsia="zh-CN"/>
        </w:rPr>
        <w:t>的</w:t>
      </w:r>
      <w:r>
        <w:rPr>
          <w:rFonts w:hint="default" w:ascii="Times New Roman" w:hAnsi="Times New Roman" w:eastAsia="楷体_GB2312" w:cs="Times New Roman"/>
          <w:b/>
          <w:bCs w:val="0"/>
          <w:color w:val="auto"/>
          <w:sz w:val="32"/>
          <w:szCs w:val="32"/>
          <w:highlight w:val="none"/>
          <w:u w:val="none"/>
        </w:rPr>
        <w:t>波前可控成像校准技术研发与应用</w:t>
      </w:r>
    </w:p>
    <w:p w14:paraId="1DDCE0BF">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波前调控建模与仿真平台构建：以可变形反射镜型空间光调制器为核心，深入研究其微镜阵列结构的波前调控机制，建立涵盖振幅与相位调制能力的数学模型。通过构建集成光学、电学、热学等多物理场的联合仿真平台，实现对波前调控过程的高保真模拟，为控制策略优化与系统参数选型提供理论支持与实验基础。（2）相位调制非线性建模与校正算法研究：针对空间光调制器在实际应用中存在的相位调制非线性响应特性，开展深入建模与数据驱动分析，识别调制器在不同驱动电压、频率及环境条件下的非线性行为。结合物理建模与数值优化方法，提出一套可适配多种工作模式的相位非线性校正与补偿算法，显著提升波前调控的线性度与整体精度。（3）调控控制策略与驱动电路设计：构建具备自适应能力的调控控制策略，实现空间光调制器的动态高效调制。构建面向空间光调制器的高性能CMOS驱动电路，保证高集成度、低功耗和可编程控制特性，能够满足复杂环境下对波前调控精度、响应速度和系统稳定性的综合要求。该模块将实现软硬件深度耦合，为系统集成提供技术支撑。（4）系统集成与实验验证：完成系统集成与软硬件联调，构建实验验证平台。在典型应用场景中开展性能测试实验，验证波前调控精度、系统稳定性等。</w:t>
      </w:r>
    </w:p>
    <w:p w14:paraId="6BF9436C">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6838051A">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开发结构光三维轮廓测量仪新产品1个，其测量精度：±0.05mm、重复精度：±0.03mm。</w:t>
      </w:r>
    </w:p>
    <w:p w14:paraId="3813C3D9">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项目实施期内</w:t>
      </w:r>
      <w:r>
        <w:rPr>
          <w:rFonts w:hint="default" w:ascii="Times New Roman" w:hAnsi="Times New Roman" w:eastAsia="仿宋_GB2312" w:cs="Times New Roman"/>
          <w:color w:val="auto"/>
          <w:sz w:val="32"/>
          <w:szCs w:val="32"/>
          <w:highlight w:val="none"/>
          <w:u w:val="none"/>
        </w:rPr>
        <w:t>申请发明专利3项</w:t>
      </w:r>
      <w:r>
        <w:rPr>
          <w:rFonts w:hint="default" w:ascii="Times New Roman" w:hAnsi="Times New Roman" w:eastAsia="仿宋_GB2312" w:cs="Times New Roman"/>
          <w:color w:val="auto"/>
          <w:sz w:val="32"/>
          <w:szCs w:val="32"/>
          <w:highlight w:val="none"/>
          <w:u w:val="none"/>
          <w:lang w:val="en-US" w:eastAsia="zh-CN"/>
        </w:rPr>
        <w:t>以上</w:t>
      </w:r>
      <w:r>
        <w:rPr>
          <w:rFonts w:hint="default" w:ascii="Times New Roman" w:hAnsi="Times New Roman" w:eastAsia="仿宋_GB2312" w:cs="Times New Roman"/>
          <w:color w:val="auto"/>
          <w:sz w:val="32"/>
          <w:szCs w:val="32"/>
          <w:highlight w:val="none"/>
          <w:u w:val="none"/>
        </w:rPr>
        <w:t>，软件著作权1项</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获得授权发明专利</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件</w:t>
      </w:r>
      <w:r>
        <w:rPr>
          <w:rFonts w:hint="default" w:ascii="Times New Roman" w:hAnsi="Times New Roman" w:eastAsia="仿宋_GB2312" w:cs="Times New Roman"/>
          <w:color w:val="auto"/>
          <w:sz w:val="32"/>
          <w:szCs w:val="32"/>
          <w:highlight w:val="none"/>
          <w:u w:val="none"/>
          <w:lang w:val="en-US" w:eastAsia="zh-CN"/>
        </w:rPr>
        <w:t>以上</w:t>
      </w:r>
      <w:r>
        <w:rPr>
          <w:rFonts w:hint="default" w:ascii="Times New Roman" w:hAnsi="Times New Roman" w:eastAsia="仿宋_GB2312" w:cs="Times New Roman"/>
          <w:color w:val="auto"/>
          <w:sz w:val="32"/>
          <w:szCs w:val="32"/>
          <w:highlight w:val="none"/>
          <w:u w:val="none"/>
        </w:rPr>
        <w:t>。</w:t>
      </w:r>
    </w:p>
    <w:p w14:paraId="570AB34F">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项目牵头单位在项目实施期内引进硕士研究生2名</w:t>
      </w:r>
      <w:r>
        <w:rPr>
          <w:rFonts w:hint="default" w:ascii="Times New Roman" w:hAnsi="Times New Roman" w:eastAsia="仿宋_GB2312" w:cs="Times New Roman"/>
          <w:color w:val="auto"/>
          <w:sz w:val="32"/>
          <w:szCs w:val="32"/>
          <w:highlight w:val="none"/>
          <w:u w:val="none"/>
        </w:rPr>
        <w:t>。</w:t>
      </w:r>
    </w:p>
    <w:p w14:paraId="5C6B3193">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：项目实施期内所研</w:t>
      </w:r>
      <w:r>
        <w:rPr>
          <w:rFonts w:hint="eastAsia" w:ascii="Times New Roman" w:hAnsi="Times New Roman" w:eastAsia="仿宋_GB2312" w:cs="Times New Roman"/>
          <w:color w:val="auto"/>
          <w:sz w:val="32"/>
          <w:szCs w:val="32"/>
          <w:highlight w:val="none"/>
          <w:u w:val="none"/>
          <w:lang w:eastAsia="zh-CN"/>
        </w:rPr>
        <w:t>发</w:t>
      </w:r>
      <w:r>
        <w:rPr>
          <w:rFonts w:hint="default" w:ascii="Times New Roman" w:hAnsi="Times New Roman" w:eastAsia="仿宋_GB2312" w:cs="Times New Roman"/>
          <w:color w:val="auto"/>
          <w:sz w:val="32"/>
          <w:szCs w:val="32"/>
          <w:highlight w:val="none"/>
          <w:u w:val="none"/>
        </w:rPr>
        <w:t>技术和产品实现产业化应用，实现本项目研发技术/产品新增销售收入1500万元，建设相关产品的生产装配线1条，并在2个及以上行业领域实现应用。</w:t>
      </w:r>
    </w:p>
    <w:p w14:paraId="67E8E099">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lang w:val="en-US" w:eastAsia="zh-CN"/>
        </w:rPr>
        <w:t>3年。</w:t>
      </w:r>
    </w:p>
    <w:p w14:paraId="36FAE8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6287D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45DFEF86">
      <w:pPr>
        <w:keepNext w:val="0"/>
        <w:keepLines w:val="0"/>
        <w:pageBreakBefore w:val="0"/>
        <w:widowControl w:val="0"/>
        <w:kinsoku/>
        <w:wordWrap/>
        <w:overflowPunct/>
        <w:topLinePunct w:val="0"/>
        <w:bidi w:val="0"/>
        <w:snapToGrid/>
        <w:spacing w:line="560" w:lineRule="exact"/>
        <w:ind w:firstLine="642"/>
        <w:jc w:val="both"/>
        <w:textAlignment w:val="auto"/>
        <w:rPr>
          <w:rFonts w:hint="default" w:ascii="Times New Roman" w:hAnsi="Times New Roman" w:eastAsia="楷体_GB2312" w:cs="Times New Roman"/>
          <w:b/>
          <w:bCs/>
          <w:color w:val="auto"/>
          <w:sz w:val="32"/>
          <w:szCs w:val="32"/>
          <w:highlight w:val="none"/>
          <w:u w:val="none"/>
        </w:rPr>
      </w:pPr>
    </w:p>
    <w:p w14:paraId="0964A2F8">
      <w:pPr>
        <w:keepNext w:val="0"/>
        <w:keepLines w:val="0"/>
        <w:pageBreakBefore w:val="0"/>
        <w:widowControl w:val="0"/>
        <w:kinsoku/>
        <w:wordWrap/>
        <w:overflowPunct/>
        <w:topLinePunct w:val="0"/>
        <w:bidi w:val="0"/>
        <w:snapToGrid/>
        <w:spacing w:line="560" w:lineRule="exact"/>
        <w:ind w:firstLine="642"/>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子方向</w:t>
      </w:r>
      <w:r>
        <w:rPr>
          <w:rFonts w:hint="default" w:ascii="Times New Roman" w:hAnsi="Times New Roman"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rPr>
        <w:t>：大功率高压电子束焊机产业化应用</w:t>
      </w:r>
    </w:p>
    <w:p w14:paraId="03E7A152">
      <w:pPr>
        <w:keepNext w:val="0"/>
        <w:keepLines w:val="0"/>
        <w:pageBreakBefore w:val="0"/>
        <w:widowControl w:val="0"/>
        <w:numPr>
          <w:ilvl w:val="0"/>
          <w:numId w:val="0"/>
        </w:numPr>
        <w:kinsoku/>
        <w:wordWrap/>
        <w:overflowPunct/>
        <w:topLinePunct w:val="0"/>
        <w:bidi w:val="0"/>
        <w:snapToGrid/>
        <w:spacing w:line="560" w:lineRule="exact"/>
        <w:ind w:firstLine="642"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1.</w:t>
      </w:r>
      <w:r>
        <w:rPr>
          <w:rFonts w:hint="default" w:ascii="Times New Roman" w:hAnsi="Times New Roman" w:eastAsia="仿宋_GB2312" w:cs="Times New Roman"/>
          <w:b/>
          <w:bCs/>
          <w:color w:val="auto"/>
          <w:sz w:val="32"/>
          <w:szCs w:val="32"/>
          <w:highlight w:val="none"/>
          <w:u w:val="none"/>
        </w:rPr>
        <w:t>研究内容：</w:t>
      </w:r>
      <w:r>
        <w:rPr>
          <w:rFonts w:hint="default" w:ascii="Times New Roman" w:hAnsi="Times New Roman" w:eastAsia="仿宋_GB2312" w:cs="Times New Roman"/>
          <w:color w:val="auto"/>
          <w:sz w:val="32"/>
          <w:szCs w:val="32"/>
          <w:highlight w:val="none"/>
          <w:u w:val="none"/>
        </w:rPr>
        <w:t>进行100kW/150kV电子枪及其加速电源的稳定性和可靠性的验证研究，集成相关部件制造成套设备，并实现产业化应用。（1）开展间热式阴极、电子束形态的矫正（合轴与消像散）等技术研究，实现长寿命阴极及稳定电子束品质，突破大功率高压电子枪制造的技术瓶颈。（2）开展多相饱和电抗LLC逆变整流叠加技术研究，实现低纹波、低储能、自主抑制放电过流，突破大功率高压加速电源长时间连续稳定运行的技术难题。（3）开展高速栅偏电压与高压电子束高速扫描技术、栅偏电压与扫描的协调控制技术研究，完善背散射电子应用技术，引入AI技术，实现连续、脉冲、多束、跟踪等多模电子束控制功能。（4）实现核心元器件（电子枪及加速电源）国产化，解决“卡脖子”难题，实现从高端样机研制到商业化的跨越。</w:t>
      </w:r>
    </w:p>
    <w:p w14:paraId="5393C573">
      <w:pPr>
        <w:keepNext w:val="0"/>
        <w:keepLines w:val="0"/>
        <w:pageBreakBefore w:val="0"/>
        <w:widowControl w:val="0"/>
        <w:numPr>
          <w:ilvl w:val="0"/>
          <w:numId w:val="0"/>
        </w:numPr>
        <w:kinsoku/>
        <w:wordWrap/>
        <w:overflowPunct/>
        <w:topLinePunct w:val="0"/>
        <w:bidi w:val="0"/>
        <w:snapToGrid/>
        <w:spacing w:line="560" w:lineRule="exact"/>
        <w:ind w:firstLine="642" w:firstLineChars="0"/>
        <w:jc w:val="both"/>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rPr>
        <w:t>考核指标：</w:t>
      </w:r>
    </w:p>
    <w:p w14:paraId="75373EBF">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sz w:val="32"/>
          <w:szCs w:val="32"/>
          <w:highlight w:val="none"/>
          <w:u w:val="none"/>
        </w:rPr>
        <w:t>技术指标：①新产品：100kW/150kV电子束焊接设备；②主要技术参数：电子枪加速电压150kV，额定电子束功率100kW；加速电压稳定度≤0.5%，电子束流稳定度≤0.5%；紫铜焊深≥100mm，不锈钢及钛材焊深≥160mm，铝材焊深≥260mm。</w:t>
      </w:r>
    </w:p>
    <w:p w14:paraId="6DA502AE">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color w:val="auto"/>
          <w:sz w:val="32"/>
          <w:szCs w:val="32"/>
          <w:highlight w:val="none"/>
          <w:u w:val="none"/>
        </w:rPr>
        <w:t>知识产权指标：申请发明专利≥</w:t>
      </w:r>
      <w:r>
        <w:rPr>
          <w:rFonts w:hint="default" w:ascii="Times New Roman" w:hAnsi="Times New Roman" w:eastAsia="仿宋_GB2312" w:cs="Times New Roman"/>
          <w:color w:val="auto"/>
          <w:kern w:val="0"/>
          <w:sz w:val="32"/>
          <w:szCs w:val="32"/>
          <w:highlight w:val="none"/>
          <w:u w:val="none"/>
        </w:rPr>
        <w:t>3件，</w:t>
      </w:r>
      <w:r>
        <w:rPr>
          <w:rFonts w:hint="default" w:ascii="Times New Roman" w:hAnsi="Times New Roman" w:eastAsia="仿宋_GB2312" w:cs="Times New Roman"/>
          <w:color w:val="auto"/>
          <w:sz w:val="32"/>
          <w:szCs w:val="32"/>
          <w:highlight w:val="none"/>
          <w:u w:val="none"/>
        </w:rPr>
        <w:t>获得授权发明专利≥</w:t>
      </w:r>
      <w:r>
        <w:rPr>
          <w:rFonts w:hint="default" w:ascii="Times New Roman" w:hAnsi="Times New Roman" w:eastAsia="仿宋_GB2312" w:cs="Times New Roman"/>
          <w:color w:val="auto"/>
          <w:kern w:val="0"/>
          <w:sz w:val="32"/>
          <w:szCs w:val="32"/>
          <w:highlight w:val="none"/>
          <w:u w:val="none"/>
        </w:rPr>
        <w:t>2件</w:t>
      </w:r>
      <w:r>
        <w:rPr>
          <w:rFonts w:hint="default" w:ascii="Times New Roman" w:hAnsi="Times New Roman" w:eastAsia="仿宋_GB2312" w:cs="Times New Roman"/>
          <w:color w:val="auto"/>
          <w:sz w:val="32"/>
          <w:szCs w:val="32"/>
          <w:highlight w:val="none"/>
          <w:u w:val="none"/>
        </w:rPr>
        <w:t>。</w:t>
      </w:r>
    </w:p>
    <w:p w14:paraId="0DB5C484">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color w:val="auto"/>
          <w:sz w:val="32"/>
          <w:szCs w:val="32"/>
          <w:highlight w:val="none"/>
          <w:u w:val="none"/>
        </w:rPr>
        <w:t>人才培养指标：晋升高级职称人员</w:t>
      </w:r>
      <w:r>
        <w:rPr>
          <w:rFonts w:hint="default" w:ascii="Times New Roman" w:hAnsi="Times New Roman" w:eastAsia="仿宋_GB2312" w:cs="Times New Roman"/>
          <w:color w:val="auto"/>
          <w:kern w:val="0"/>
          <w:sz w:val="32"/>
          <w:szCs w:val="32"/>
          <w:highlight w:val="none"/>
          <w:u w:val="none"/>
        </w:rPr>
        <w:t>≥2名</w:t>
      </w:r>
      <w:r>
        <w:rPr>
          <w:rFonts w:hint="default" w:ascii="Times New Roman" w:hAnsi="Times New Roman" w:eastAsia="仿宋_GB2312" w:cs="Times New Roman"/>
          <w:color w:val="auto"/>
          <w:sz w:val="32"/>
          <w:szCs w:val="32"/>
          <w:highlight w:val="none"/>
          <w:u w:val="none"/>
        </w:rPr>
        <w:t>、培养研究生</w:t>
      </w:r>
      <w:r>
        <w:rPr>
          <w:rFonts w:hint="default" w:ascii="Times New Roman" w:hAnsi="Times New Roman" w:eastAsia="仿宋_GB2312" w:cs="Times New Roman"/>
          <w:color w:val="auto"/>
          <w:kern w:val="0"/>
          <w:sz w:val="32"/>
          <w:szCs w:val="32"/>
          <w:highlight w:val="none"/>
          <w:u w:val="none"/>
        </w:rPr>
        <w:t>≥6名</w:t>
      </w:r>
      <w:r>
        <w:rPr>
          <w:rFonts w:hint="default" w:ascii="Times New Roman" w:hAnsi="Times New Roman" w:eastAsia="仿宋_GB2312" w:cs="Times New Roman"/>
          <w:color w:val="auto"/>
          <w:sz w:val="32"/>
          <w:szCs w:val="32"/>
          <w:highlight w:val="none"/>
          <w:u w:val="none"/>
        </w:rPr>
        <w:t>。</w:t>
      </w:r>
    </w:p>
    <w:p w14:paraId="59A811A6">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sz w:val="32"/>
          <w:szCs w:val="32"/>
          <w:highlight w:val="none"/>
          <w:u w:val="none"/>
        </w:rPr>
        <w:t>经济效益指标：①形成1条大功率高压电子束焊机中试线；②项目实施期内，实现本项目研发技术/产品新增销售收入不少于5000万元。</w:t>
      </w:r>
    </w:p>
    <w:p w14:paraId="57BFC1DA">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b/>
          <w:bCs/>
          <w:color w:val="auto"/>
          <w:sz w:val="32"/>
          <w:szCs w:val="32"/>
          <w:highlight w:val="none"/>
          <w:u w:val="none"/>
        </w:rPr>
        <w:t xml:space="preserve"> 3</w:t>
      </w:r>
      <w:r>
        <w:rPr>
          <w:rFonts w:hint="default" w:ascii="Times New Roman" w:hAnsi="Times New Roman" w:eastAsia="仿宋_GB2312" w:cs="Times New Roman"/>
          <w:b/>
          <w:bCs/>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p>
    <w:p w14:paraId="08541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97" w:name="heading_12"/>
      <w:bookmarkStart w:id="98" w:name="heading_16"/>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72280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11D353AF">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134EA0AC">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5</w:t>
      </w:r>
      <w:r>
        <w:rPr>
          <w:rFonts w:hint="default" w:ascii="Times New Roman" w:hAnsi="Times New Roman" w:eastAsia="楷体_GB2312" w:cs="Times New Roman"/>
          <w:b/>
          <w:bCs w:val="0"/>
          <w:color w:val="auto"/>
          <w:sz w:val="32"/>
          <w:szCs w:val="32"/>
          <w:highlight w:val="none"/>
          <w:u w:val="none"/>
        </w:rPr>
        <w:t>：聚烯烃弹性体挤压造粒成套技术研究及产业化应用</w:t>
      </w:r>
      <w:bookmarkEnd w:id="97"/>
    </w:p>
    <w:p w14:paraId="4DDC698B">
      <w:pPr>
        <w:keepNext w:val="0"/>
        <w:keepLines w:val="0"/>
        <w:pageBreakBefore w:val="0"/>
        <w:widowControl w:val="0"/>
        <w:kinsoku/>
        <w:wordWrap/>
        <w:overflowPunct/>
        <w:topLinePunct w:val="0"/>
        <w:bidi w:val="0"/>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1.</w:t>
      </w:r>
      <w:r>
        <w:rPr>
          <w:rFonts w:hint="default" w:ascii="Times New Roman" w:hAnsi="Times New Roman" w:eastAsia="仿宋_GB2312" w:cs="Times New Roman"/>
          <w:b/>
          <w:bCs/>
          <w:color w:val="auto"/>
          <w:sz w:val="32"/>
          <w:szCs w:val="32"/>
          <w:highlight w:val="none"/>
          <w:u w:val="none"/>
        </w:rPr>
        <w:t>研究内容</w:t>
      </w:r>
      <w:r>
        <w:rPr>
          <w:rFonts w:hint="default" w:ascii="Times New Roman" w:hAnsi="Times New Roman" w:eastAsia="仿宋_GB2312" w:cs="Times New Roman"/>
          <w:b/>
          <w:bCs/>
          <w:color w:val="auto"/>
          <w:sz w:val="32"/>
          <w:szCs w:val="32"/>
          <w:highlight w:val="none"/>
          <w:u w:val="none"/>
          <w:lang w:eastAsia="zh-CN"/>
        </w:rPr>
        <w:t>：</w:t>
      </w:r>
    </w:p>
    <w:p w14:paraId="73A0004E">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1）开展聚烯烃弹性体（POE）挤压造粒成套技术研究，突破混炼挤出、熔融指数适配、挥发物控制以及大产能下的溶剂残余脱挥等关键技术，解决产能约束和质量均一性问题。（2）研制聚烯烃弹性体（POE）挤压造粒成套技术装备万吨级/年机型样机。（3）通过材料选型、结构优化等应用研究，提高核心工艺装备的可靠性。</w:t>
      </w:r>
    </w:p>
    <w:p w14:paraId="4CE34F6D">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rPr>
        <w:t>考核指标</w:t>
      </w:r>
      <w:r>
        <w:rPr>
          <w:rFonts w:hint="default" w:ascii="Times New Roman" w:hAnsi="Times New Roman" w:eastAsia="仿宋_GB2312" w:cs="Times New Roman"/>
          <w:b/>
          <w:bCs/>
          <w:color w:val="auto"/>
          <w:sz w:val="32"/>
          <w:szCs w:val="32"/>
          <w:highlight w:val="none"/>
          <w:u w:val="none"/>
          <w:lang w:eastAsia="zh-CN"/>
        </w:rPr>
        <w:t>：</w:t>
      </w:r>
    </w:p>
    <w:p w14:paraId="3A3CF8FE">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：开发POE混炼挤出中型测试样机1台；适应POE类型：乙烯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丁烯、乙烯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辛烯、乙烯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己烯、乙烯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丙烯；熔融指数适配范围0.5g/10min～33g/10min；硬度范围HA40～90；挥发物残留余量≤200ppm。</w:t>
      </w:r>
    </w:p>
    <w:p w14:paraId="0185816E">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：形成具有自主知识产权的新技术、新产品</w:t>
      </w:r>
      <w:r>
        <w:rPr>
          <w:rFonts w:hint="default" w:ascii="Times New Roman" w:hAnsi="Times New Roman" w:eastAsia="仿宋_GB2312" w:cs="Times New Roman"/>
          <w:color w:val="auto"/>
          <w:sz w:val="32"/>
          <w:szCs w:val="32"/>
          <w:highlight w:val="none"/>
          <w:u w:val="none"/>
          <w:lang w:val="en-US" w:eastAsia="zh-CN"/>
        </w:rPr>
        <w:t>1项</w:t>
      </w:r>
      <w:r>
        <w:rPr>
          <w:rFonts w:hint="default" w:ascii="Times New Roman" w:hAnsi="Times New Roman" w:eastAsia="仿宋_GB2312" w:cs="Times New Roman"/>
          <w:color w:val="auto"/>
          <w:sz w:val="32"/>
          <w:szCs w:val="32"/>
          <w:highlight w:val="none"/>
          <w:u w:val="none"/>
        </w:rPr>
        <w:t>，申请发明专利5件，获授权发明专利2件及以上。</w:t>
      </w:r>
    </w:p>
    <w:p w14:paraId="789C75D0">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：培养高分子材料加工、装备设计领域博士1名、硕士研究生4名，晋升高级职称人员</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名，形成聚烯烃高端装备研发团队。</w:t>
      </w:r>
    </w:p>
    <w:p w14:paraId="23427ACB">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：项目实施期间，实现本项目研发技术/产品新增销售收入不少于4000万元，完成万吨/年规模样机研制。</w:t>
      </w:r>
    </w:p>
    <w:p w14:paraId="6CFFFB10">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3.</w:t>
      </w:r>
      <w:r>
        <w:rPr>
          <w:rFonts w:hint="default" w:ascii="Times New Roman" w:hAnsi="Times New Roman" w:eastAsia="仿宋_GB2312" w:cs="Times New Roman"/>
          <w:b/>
          <w:bCs/>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34F7D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07746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2CC91E41">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5368A8FE">
      <w:pPr>
        <w:keepNext w:val="0"/>
        <w:keepLines w:val="0"/>
        <w:pageBreakBefore w:val="0"/>
        <w:widowControl w:val="0"/>
        <w:kinsoku/>
        <w:wordWrap/>
        <w:overflowPunct/>
        <w:topLinePunct w:val="0"/>
        <w:bidi w:val="0"/>
        <w:snapToGrid/>
        <w:spacing w:line="560" w:lineRule="exact"/>
        <w:ind w:left="0" w:leftChars="0" w:firstLine="643" w:firstLineChars="200"/>
        <w:jc w:val="left"/>
        <w:textAlignment w:val="auto"/>
        <w:outlineLvl w:val="3"/>
        <w:rPr>
          <w:rFonts w:hint="default" w:ascii="Times New Roman" w:hAnsi="Times New Roman" w:eastAsia="楷体_GB2312" w:cs="Times New Roman"/>
          <w:color w:val="auto"/>
          <w:sz w:val="32"/>
          <w:szCs w:val="32"/>
          <w:highlight w:val="none"/>
          <w:u w:val="none"/>
        </w:rPr>
      </w:pPr>
      <w:bookmarkStart w:id="99" w:name="heading_15"/>
      <w:r>
        <w:rPr>
          <w:rFonts w:hint="default" w:ascii="Times New Roman" w:hAnsi="Times New Roman" w:eastAsia="楷体_GB2312" w:cs="Times New Roman"/>
          <w:b/>
          <w:color w:val="auto"/>
          <w:sz w:val="32"/>
          <w:szCs w:val="32"/>
          <w:highlight w:val="none"/>
          <w:u w:val="none"/>
        </w:rPr>
        <w:t>子方向</w:t>
      </w:r>
      <w:r>
        <w:rPr>
          <w:rFonts w:hint="default" w:ascii="Times New Roman" w:hAnsi="Times New Roman" w:eastAsia="楷体_GB2312" w:cs="Times New Roman"/>
          <w:b/>
          <w:color w:val="auto"/>
          <w:sz w:val="32"/>
          <w:szCs w:val="32"/>
          <w:highlight w:val="none"/>
          <w:u w:val="none"/>
          <w:lang w:val="en-US" w:eastAsia="zh-CN"/>
        </w:rPr>
        <w:t>6</w:t>
      </w:r>
      <w:r>
        <w:rPr>
          <w:rFonts w:hint="default" w:ascii="Times New Roman" w:hAnsi="Times New Roman" w:eastAsia="楷体_GB2312" w:cs="Times New Roman"/>
          <w:b/>
          <w:color w:val="auto"/>
          <w:sz w:val="32"/>
          <w:szCs w:val="32"/>
          <w:highlight w:val="none"/>
          <w:u w:val="none"/>
        </w:rPr>
        <w:t>：高端</w:t>
      </w:r>
      <w:r>
        <w:rPr>
          <w:rFonts w:hint="default" w:ascii="Times New Roman" w:hAnsi="Times New Roman" w:eastAsia="楷体_GB2312" w:cs="Times New Roman"/>
          <w:b/>
          <w:color w:val="auto"/>
          <w:sz w:val="32"/>
          <w:szCs w:val="32"/>
          <w:highlight w:val="none"/>
          <w:u w:val="none"/>
          <w:lang w:val="en-US" w:eastAsia="zh-CN"/>
        </w:rPr>
        <w:t>PET</w:t>
      </w:r>
      <w:r>
        <w:rPr>
          <w:rFonts w:hint="default" w:ascii="Times New Roman" w:hAnsi="Times New Roman" w:eastAsia="楷体_GB2312" w:cs="Times New Roman"/>
          <w:b/>
          <w:color w:val="auto"/>
          <w:sz w:val="32"/>
          <w:szCs w:val="32"/>
          <w:highlight w:val="none"/>
          <w:u w:val="none"/>
        </w:rPr>
        <w:t>光学薄膜</w:t>
      </w:r>
      <w:r>
        <w:rPr>
          <w:rFonts w:hint="default" w:ascii="Times New Roman" w:hAnsi="Times New Roman" w:eastAsia="楷体_GB2312" w:cs="Times New Roman"/>
          <w:b/>
          <w:color w:val="auto"/>
          <w:sz w:val="32"/>
          <w:szCs w:val="32"/>
          <w:highlight w:val="none"/>
          <w:u w:val="none"/>
          <w:lang w:val="en-US" w:eastAsia="zh-CN"/>
        </w:rPr>
        <w:t>装备关键</w:t>
      </w:r>
      <w:r>
        <w:rPr>
          <w:rFonts w:hint="default" w:ascii="Times New Roman" w:hAnsi="Times New Roman" w:eastAsia="楷体_GB2312" w:cs="Times New Roman"/>
          <w:b/>
          <w:color w:val="auto"/>
          <w:sz w:val="32"/>
          <w:szCs w:val="32"/>
          <w:highlight w:val="none"/>
          <w:u w:val="none"/>
        </w:rPr>
        <w:t>技术研究及产业化应用</w:t>
      </w:r>
      <w:bookmarkEnd w:id="99"/>
    </w:p>
    <w:p w14:paraId="29FD44BD">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1.</w:t>
      </w:r>
      <w:r>
        <w:rPr>
          <w:rFonts w:hint="default" w:ascii="Times New Roman" w:hAnsi="Times New Roman" w:eastAsia="仿宋_GB2312" w:cs="Times New Roman"/>
          <w:b/>
          <w:bCs/>
          <w:color w:val="auto"/>
          <w:sz w:val="32"/>
          <w:szCs w:val="32"/>
          <w:highlight w:val="none"/>
          <w:u w:val="none"/>
        </w:rPr>
        <w:t>研究内容</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针对</w:t>
      </w:r>
      <w:r>
        <w:rPr>
          <w:rFonts w:hint="default" w:ascii="Times New Roman" w:hAnsi="Times New Roman" w:eastAsia="仿宋_GB2312" w:cs="Times New Roman"/>
          <w:color w:val="auto"/>
          <w:sz w:val="32"/>
          <w:szCs w:val="32"/>
          <w:highlight w:val="none"/>
          <w:u w:val="none"/>
          <w:lang w:val="en-US" w:eastAsia="zh-CN"/>
        </w:rPr>
        <w:t>PET</w:t>
      </w:r>
      <w:r>
        <w:rPr>
          <w:rFonts w:hint="default" w:ascii="Times New Roman" w:hAnsi="Times New Roman" w:eastAsia="仿宋_GB2312" w:cs="Times New Roman"/>
          <w:color w:val="auto"/>
          <w:sz w:val="32"/>
          <w:szCs w:val="32"/>
          <w:highlight w:val="none"/>
          <w:u w:val="none"/>
        </w:rPr>
        <w:t>光学膜生产线高洁净</w:t>
      </w:r>
      <w:r>
        <w:rPr>
          <w:rFonts w:hint="default" w:ascii="Times New Roman" w:hAnsi="Times New Roman" w:eastAsia="仿宋_GB2312" w:cs="Times New Roman"/>
          <w:color w:val="auto"/>
          <w:sz w:val="32"/>
          <w:szCs w:val="32"/>
          <w:highlight w:val="none"/>
          <w:u w:val="none"/>
          <w:lang w:val="en-US" w:eastAsia="zh-CN"/>
        </w:rPr>
        <w:t>度以及生产线挤出系统高稳定性挤出需求，开展</w:t>
      </w:r>
      <w:r>
        <w:rPr>
          <w:rFonts w:hint="default" w:ascii="Times New Roman" w:hAnsi="Times New Roman" w:eastAsia="仿宋_GB2312" w:cs="Times New Roman"/>
          <w:color w:val="auto"/>
          <w:sz w:val="32"/>
          <w:szCs w:val="32"/>
          <w:highlight w:val="none"/>
          <w:u w:val="none"/>
        </w:rPr>
        <w:t>原料系统除尘及多组分下挤出机压力</w:t>
      </w:r>
      <w:r>
        <w:rPr>
          <w:rFonts w:hint="default" w:ascii="Times New Roman" w:hAnsi="Times New Roman" w:eastAsia="仿宋_GB2312" w:cs="Times New Roman"/>
          <w:color w:val="auto"/>
          <w:sz w:val="32"/>
          <w:szCs w:val="32"/>
          <w:highlight w:val="none"/>
          <w:u w:val="none"/>
          <w:lang w:val="en-US" w:eastAsia="zh-CN"/>
        </w:rPr>
        <w:t>稳定性</w:t>
      </w:r>
      <w:r>
        <w:rPr>
          <w:rFonts w:hint="default" w:ascii="Times New Roman" w:hAnsi="Times New Roman" w:eastAsia="仿宋_GB2312" w:cs="Times New Roman"/>
          <w:color w:val="auto"/>
          <w:sz w:val="32"/>
          <w:szCs w:val="32"/>
          <w:highlight w:val="none"/>
          <w:u w:val="none"/>
        </w:rPr>
        <w:t>控制技术研究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针对生产线</w:t>
      </w:r>
      <w:r>
        <w:rPr>
          <w:rFonts w:hint="default" w:ascii="Times New Roman" w:hAnsi="Times New Roman" w:eastAsia="仿宋_GB2312" w:cs="Times New Roman"/>
          <w:color w:val="auto"/>
          <w:sz w:val="32"/>
          <w:szCs w:val="32"/>
          <w:highlight w:val="none"/>
          <w:u w:val="none"/>
        </w:rPr>
        <w:t>运行</w:t>
      </w:r>
      <w:r>
        <w:rPr>
          <w:rFonts w:hint="default" w:ascii="Times New Roman" w:hAnsi="Times New Roman" w:eastAsia="仿宋_GB2312" w:cs="Times New Roman"/>
          <w:color w:val="auto"/>
          <w:sz w:val="32"/>
          <w:szCs w:val="32"/>
          <w:highlight w:val="none"/>
          <w:u w:val="none"/>
          <w:lang w:val="en-US" w:eastAsia="zh-CN"/>
        </w:rPr>
        <w:t>过程</w:t>
      </w:r>
      <w:r>
        <w:rPr>
          <w:rFonts w:hint="default" w:ascii="Times New Roman" w:hAnsi="Times New Roman" w:eastAsia="仿宋_GB2312" w:cs="Times New Roman"/>
          <w:color w:val="auto"/>
          <w:sz w:val="32"/>
          <w:szCs w:val="32"/>
          <w:highlight w:val="none"/>
          <w:u w:val="none"/>
        </w:rPr>
        <w:t>因速度调整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负载变化、摩擦等易引起纵向张力的波动</w:t>
      </w:r>
      <w:r>
        <w:rPr>
          <w:rFonts w:hint="default" w:ascii="Times New Roman" w:hAnsi="Times New Roman" w:eastAsia="仿宋_GB2312" w:cs="Times New Roman"/>
          <w:color w:val="auto"/>
          <w:sz w:val="32"/>
          <w:szCs w:val="32"/>
          <w:highlight w:val="none"/>
          <w:u w:val="none"/>
          <w:lang w:val="en-US" w:eastAsia="zh-CN"/>
        </w:rPr>
        <w:t>导致光学薄膜</w:t>
      </w:r>
      <w:r>
        <w:rPr>
          <w:rFonts w:hint="default" w:ascii="Times New Roman" w:hAnsi="Times New Roman" w:eastAsia="仿宋_GB2312" w:cs="Times New Roman"/>
          <w:color w:val="auto"/>
          <w:sz w:val="32"/>
          <w:szCs w:val="32"/>
          <w:highlight w:val="none"/>
          <w:u w:val="none"/>
        </w:rPr>
        <w:t>面损伤</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良率偏低等问题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开展</w:t>
      </w:r>
      <w:r>
        <w:rPr>
          <w:rFonts w:hint="default" w:ascii="Times New Roman" w:hAnsi="Times New Roman" w:eastAsia="仿宋_GB2312" w:cs="Times New Roman"/>
          <w:color w:val="auto"/>
          <w:sz w:val="32"/>
          <w:szCs w:val="32"/>
          <w:highlight w:val="none"/>
          <w:u w:val="none"/>
        </w:rPr>
        <w:t>纵拉</w:t>
      </w:r>
      <w:r>
        <w:rPr>
          <w:rFonts w:hint="default" w:ascii="Times New Roman" w:hAnsi="Times New Roman" w:eastAsia="仿宋_GB2312" w:cs="Times New Roman"/>
          <w:color w:val="auto"/>
          <w:sz w:val="32"/>
          <w:szCs w:val="32"/>
          <w:highlight w:val="none"/>
          <w:u w:val="none"/>
          <w:lang w:val="en-US" w:eastAsia="zh-CN"/>
        </w:rPr>
        <w:t>系统</w:t>
      </w:r>
      <w:r>
        <w:rPr>
          <w:rFonts w:hint="default" w:ascii="Times New Roman" w:hAnsi="Times New Roman" w:eastAsia="仿宋_GB2312" w:cs="Times New Roman"/>
          <w:color w:val="auto"/>
          <w:sz w:val="32"/>
          <w:szCs w:val="32"/>
          <w:highlight w:val="none"/>
          <w:u w:val="none"/>
        </w:rPr>
        <w:t>张力</w:t>
      </w:r>
      <w:r>
        <w:rPr>
          <w:rFonts w:hint="default" w:ascii="Times New Roman" w:hAnsi="Times New Roman" w:eastAsia="仿宋_GB2312" w:cs="Times New Roman"/>
          <w:color w:val="auto"/>
          <w:sz w:val="32"/>
          <w:szCs w:val="32"/>
          <w:highlight w:val="none"/>
          <w:u w:val="none"/>
          <w:lang w:val="en-US" w:eastAsia="zh-CN"/>
        </w:rPr>
        <w:t>高精度</w:t>
      </w:r>
      <w:r>
        <w:rPr>
          <w:rFonts w:hint="default" w:ascii="Times New Roman" w:hAnsi="Times New Roman" w:eastAsia="仿宋_GB2312" w:cs="Times New Roman"/>
          <w:color w:val="auto"/>
          <w:sz w:val="32"/>
          <w:szCs w:val="32"/>
          <w:highlight w:val="none"/>
          <w:u w:val="none"/>
        </w:rPr>
        <w:t>控制技术研究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针对</w:t>
      </w:r>
      <w:r>
        <w:rPr>
          <w:rFonts w:hint="default" w:ascii="Times New Roman" w:hAnsi="Times New Roman" w:eastAsia="仿宋_GB2312" w:cs="Times New Roman"/>
          <w:color w:val="auto"/>
          <w:sz w:val="32"/>
          <w:szCs w:val="32"/>
          <w:highlight w:val="none"/>
          <w:u w:val="none"/>
        </w:rPr>
        <w:t>横向</w:t>
      </w:r>
      <w:r>
        <w:rPr>
          <w:rFonts w:hint="default" w:ascii="Times New Roman" w:hAnsi="Times New Roman" w:eastAsia="仿宋_GB2312" w:cs="Times New Roman"/>
          <w:color w:val="auto"/>
          <w:sz w:val="32"/>
          <w:szCs w:val="32"/>
          <w:highlight w:val="none"/>
          <w:u w:val="none"/>
          <w:lang w:val="en-US" w:eastAsia="zh-CN"/>
        </w:rPr>
        <w:t>系统</w:t>
      </w:r>
      <w:r>
        <w:rPr>
          <w:rFonts w:hint="default" w:ascii="Times New Roman" w:hAnsi="Times New Roman" w:eastAsia="仿宋_GB2312" w:cs="Times New Roman"/>
          <w:color w:val="auto"/>
          <w:sz w:val="32"/>
          <w:szCs w:val="32"/>
          <w:highlight w:val="none"/>
          <w:u w:val="none"/>
        </w:rPr>
        <w:t>温度均匀性的</w:t>
      </w:r>
      <w:r>
        <w:rPr>
          <w:rFonts w:hint="default" w:ascii="Times New Roman" w:hAnsi="Times New Roman" w:eastAsia="仿宋_GB2312" w:cs="Times New Roman"/>
          <w:color w:val="auto"/>
          <w:sz w:val="32"/>
          <w:szCs w:val="32"/>
          <w:highlight w:val="none"/>
          <w:u w:val="none"/>
          <w:lang w:val="en-US" w:eastAsia="zh-CN"/>
        </w:rPr>
        <w:t>高</w:t>
      </w:r>
      <w:r>
        <w:rPr>
          <w:rFonts w:hint="default" w:ascii="Times New Roman" w:hAnsi="Times New Roman" w:eastAsia="仿宋_GB2312" w:cs="Times New Roman"/>
          <w:color w:val="auto"/>
          <w:sz w:val="32"/>
          <w:szCs w:val="32"/>
          <w:highlight w:val="none"/>
          <w:u w:val="none"/>
        </w:rPr>
        <w:t>要求，</w:t>
      </w:r>
      <w:r>
        <w:rPr>
          <w:rFonts w:hint="default" w:ascii="Times New Roman" w:hAnsi="Times New Roman" w:eastAsia="仿宋_GB2312" w:cs="Times New Roman"/>
          <w:color w:val="auto"/>
          <w:sz w:val="32"/>
          <w:szCs w:val="32"/>
          <w:highlight w:val="none"/>
          <w:u w:val="none"/>
          <w:lang w:val="en-US" w:eastAsia="zh-CN"/>
        </w:rPr>
        <w:t>开展</w:t>
      </w:r>
      <w:r>
        <w:rPr>
          <w:rFonts w:hint="default" w:ascii="Times New Roman" w:hAnsi="Times New Roman" w:eastAsia="仿宋_GB2312" w:cs="Times New Roman"/>
          <w:color w:val="auto"/>
          <w:sz w:val="32"/>
          <w:szCs w:val="32"/>
          <w:highlight w:val="none"/>
          <w:u w:val="none"/>
        </w:rPr>
        <w:t>静压箱喷嘴及热风循环系统</w:t>
      </w:r>
      <w:r>
        <w:rPr>
          <w:rFonts w:hint="default" w:ascii="Times New Roman" w:hAnsi="Times New Roman" w:eastAsia="仿宋_GB2312" w:cs="Times New Roman"/>
          <w:color w:val="auto"/>
          <w:sz w:val="32"/>
          <w:szCs w:val="32"/>
          <w:highlight w:val="none"/>
          <w:u w:val="none"/>
          <w:lang w:val="en-US" w:eastAsia="zh-CN"/>
        </w:rPr>
        <w:t>高精度环境控制技术</w:t>
      </w:r>
      <w:r>
        <w:rPr>
          <w:rFonts w:hint="default" w:ascii="Times New Roman" w:hAnsi="Times New Roman" w:eastAsia="仿宋_GB2312" w:cs="Times New Roman"/>
          <w:color w:val="auto"/>
          <w:sz w:val="32"/>
          <w:szCs w:val="32"/>
          <w:highlight w:val="none"/>
          <w:u w:val="none"/>
        </w:rPr>
        <w:t>研究，以满足光学膜对温度场</w:t>
      </w:r>
      <w:r>
        <w:rPr>
          <w:rFonts w:hint="default" w:ascii="Times New Roman" w:hAnsi="Times New Roman" w:eastAsia="仿宋_GB2312" w:cs="Times New Roman"/>
          <w:color w:val="auto"/>
          <w:sz w:val="32"/>
          <w:szCs w:val="32"/>
          <w:highlight w:val="none"/>
          <w:u w:val="none"/>
          <w:lang w:val="en-US" w:eastAsia="zh-CN"/>
        </w:rPr>
        <w:t>高均匀性控制</w:t>
      </w:r>
      <w:r>
        <w:rPr>
          <w:rFonts w:hint="default" w:ascii="Times New Roman" w:hAnsi="Times New Roman" w:eastAsia="仿宋_GB2312" w:cs="Times New Roman"/>
          <w:color w:val="auto"/>
          <w:sz w:val="32"/>
          <w:szCs w:val="32"/>
          <w:highlight w:val="none"/>
          <w:u w:val="none"/>
        </w:rPr>
        <w:t>需求，同时</w:t>
      </w:r>
      <w:r>
        <w:rPr>
          <w:rFonts w:hint="default" w:ascii="Times New Roman" w:hAnsi="Times New Roman" w:eastAsia="仿宋_GB2312" w:cs="Times New Roman"/>
          <w:color w:val="auto"/>
          <w:sz w:val="32"/>
          <w:szCs w:val="32"/>
          <w:highlight w:val="none"/>
          <w:u w:val="none"/>
          <w:lang w:val="en-US" w:eastAsia="zh-CN"/>
        </w:rPr>
        <w:t>有效降低生产线</w:t>
      </w:r>
      <w:r>
        <w:rPr>
          <w:rFonts w:hint="default" w:ascii="Times New Roman" w:hAnsi="Times New Roman" w:eastAsia="仿宋_GB2312" w:cs="Times New Roman"/>
          <w:color w:val="auto"/>
          <w:sz w:val="32"/>
          <w:szCs w:val="32"/>
          <w:highlight w:val="none"/>
          <w:u w:val="none"/>
        </w:rPr>
        <w:t>能耗。</w:t>
      </w:r>
    </w:p>
    <w:p w14:paraId="7475AED5">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rPr>
        <w:t>考核指标</w:t>
      </w:r>
      <w:r>
        <w:rPr>
          <w:rFonts w:hint="default" w:ascii="Times New Roman" w:hAnsi="Times New Roman" w:eastAsia="仿宋_GB2312" w:cs="Times New Roman"/>
          <w:b/>
          <w:bCs/>
          <w:color w:val="auto"/>
          <w:sz w:val="32"/>
          <w:szCs w:val="32"/>
          <w:highlight w:val="none"/>
          <w:u w:val="none"/>
          <w:lang w:eastAsia="zh-CN"/>
        </w:rPr>
        <w:t>：</w:t>
      </w:r>
    </w:p>
    <w:p w14:paraId="58F909AE">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：形成具有自主知识产权的新技术2项，开发新装备1套。</w:t>
      </w:r>
      <w:r>
        <w:rPr>
          <w:rFonts w:hint="default" w:ascii="Times New Roman" w:hAnsi="Times New Roman" w:eastAsia="仿宋_GB2312" w:cs="Times New Roman"/>
          <w:color w:val="auto"/>
          <w:sz w:val="32"/>
          <w:szCs w:val="32"/>
          <w:highlight w:val="none"/>
          <w:u w:val="none"/>
          <w:lang w:val="en-US" w:eastAsia="zh-CN"/>
        </w:rPr>
        <w:t>成品膜宽：4.7米，速度：180米/分钟，速度控制精度：±0.1%，厚度控制精度：±2%。</w:t>
      </w:r>
    </w:p>
    <w:p w14:paraId="577408B5">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（2）知识产权指标：获得授权发明专利2件。</w:t>
      </w:r>
    </w:p>
    <w:p w14:paraId="453B5ED7">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：培养精密机械设计、</w:t>
      </w:r>
      <w:r>
        <w:rPr>
          <w:rFonts w:hint="default" w:ascii="Times New Roman" w:hAnsi="Times New Roman" w:eastAsia="仿宋_GB2312" w:cs="Times New Roman"/>
          <w:color w:val="auto"/>
          <w:sz w:val="32"/>
          <w:szCs w:val="32"/>
          <w:highlight w:val="none"/>
          <w:u w:val="none"/>
          <w:lang w:val="en-US" w:eastAsia="zh-CN"/>
        </w:rPr>
        <w:t>电气</w:t>
      </w:r>
      <w:r>
        <w:rPr>
          <w:rFonts w:hint="default" w:ascii="Times New Roman" w:hAnsi="Times New Roman" w:eastAsia="仿宋_GB2312" w:cs="Times New Roman"/>
          <w:color w:val="auto"/>
          <w:sz w:val="32"/>
          <w:szCs w:val="32"/>
          <w:highlight w:val="none"/>
          <w:u w:val="none"/>
        </w:rPr>
        <w:t>控制领域硕士研究生</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名，晋升高级职称人员</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名，形成高端光学薄膜装备研发团队</w:t>
      </w:r>
      <w:r>
        <w:rPr>
          <w:rFonts w:hint="eastAsia" w:ascii="Times New Roman" w:hAnsi="Times New Roman" w:eastAsia="仿宋_GB2312" w:cs="Times New Roman"/>
          <w:color w:val="auto"/>
          <w:sz w:val="32"/>
          <w:szCs w:val="32"/>
          <w:highlight w:val="none"/>
          <w:u w:val="none"/>
          <w:lang w:eastAsia="zh-CN"/>
        </w:rPr>
        <w:t>。</w:t>
      </w:r>
    </w:p>
    <w:p w14:paraId="5017AD0E">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w:t>
      </w:r>
      <w:r>
        <w:rPr>
          <w:rFonts w:hint="default" w:ascii="Times New Roman" w:hAnsi="Times New Roman" w:eastAsia="仿宋_GB2312" w:cs="Times New Roman"/>
          <w:color w:val="auto"/>
          <w:sz w:val="32"/>
          <w:szCs w:val="32"/>
          <w:highlight w:val="none"/>
          <w:u w:val="none"/>
          <w:lang w:val="en-US" w:eastAsia="zh-CN"/>
        </w:rPr>
        <w:t>内</w:t>
      </w:r>
      <w:r>
        <w:rPr>
          <w:rFonts w:hint="default" w:ascii="Times New Roman" w:hAnsi="Times New Roman" w:eastAsia="仿宋_GB2312" w:cs="Times New Roman"/>
          <w:color w:val="auto"/>
          <w:sz w:val="32"/>
          <w:szCs w:val="32"/>
          <w:highlight w:val="none"/>
          <w:u w:val="none"/>
        </w:rPr>
        <w:t>，实现</w:t>
      </w:r>
      <w:r>
        <w:rPr>
          <w:rFonts w:hint="default" w:ascii="Times New Roman" w:hAnsi="Times New Roman" w:eastAsia="仿宋_GB2312" w:cs="Times New Roman"/>
          <w:color w:val="auto"/>
          <w:sz w:val="32"/>
          <w:szCs w:val="32"/>
          <w:highlight w:val="none"/>
          <w:u w:val="none"/>
          <w:lang w:val="en-US" w:eastAsia="zh-CN"/>
        </w:rPr>
        <w:t>本项目研发技术/产品新增</w:t>
      </w:r>
      <w:r>
        <w:rPr>
          <w:rFonts w:hint="default" w:ascii="Times New Roman" w:hAnsi="Times New Roman" w:eastAsia="仿宋_GB2312" w:cs="Times New Roman"/>
          <w:color w:val="auto"/>
          <w:sz w:val="32"/>
          <w:szCs w:val="32"/>
          <w:highlight w:val="none"/>
          <w:u w:val="none"/>
        </w:rPr>
        <w:t>销售收入</w:t>
      </w:r>
      <w:r>
        <w:rPr>
          <w:rFonts w:hint="default" w:ascii="Times New Roman" w:hAnsi="Times New Roman" w:eastAsia="仿宋_GB2312" w:cs="Times New Roman"/>
          <w:color w:val="auto"/>
          <w:sz w:val="32"/>
          <w:szCs w:val="32"/>
          <w:highlight w:val="none"/>
          <w:u w:val="none"/>
          <w:lang w:val="en-US" w:eastAsia="zh-CN"/>
        </w:rPr>
        <w:t>不少于</w:t>
      </w:r>
      <w:r>
        <w:rPr>
          <w:rFonts w:hint="default" w:ascii="Times New Roman" w:hAnsi="Times New Roman" w:eastAsia="仿宋_GB2312" w:cs="Times New Roman"/>
          <w:color w:val="auto"/>
          <w:sz w:val="32"/>
          <w:szCs w:val="32"/>
          <w:highlight w:val="none"/>
          <w:u w:val="none"/>
        </w:rPr>
        <w:t>3500万元，完成1套新装备研制。</w:t>
      </w:r>
    </w:p>
    <w:p w14:paraId="798C433B">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3.</w:t>
      </w:r>
      <w:r>
        <w:rPr>
          <w:rFonts w:hint="default" w:ascii="Times New Roman" w:hAnsi="Times New Roman" w:eastAsia="仿宋_GB2312" w:cs="Times New Roman"/>
          <w:b/>
          <w:bCs/>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354B4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82B77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29E6A2B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宋体" w:cs="Times New Roman"/>
          <w:color w:val="auto"/>
          <w:sz w:val="24"/>
          <w:szCs w:val="24"/>
          <w:highlight w:val="none"/>
          <w:u w:val="none"/>
          <w:lang w:val="en-US" w:eastAsia="zh-CN" w:bidi="ar-SA"/>
        </w:rPr>
      </w:pPr>
    </w:p>
    <w:p w14:paraId="5C0C6728">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方向三：新材料</w:t>
      </w:r>
      <w:bookmarkEnd w:id="98"/>
    </w:p>
    <w:p w14:paraId="61F6B53A">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lang w:val="en-US" w:eastAsia="zh-CN"/>
        </w:rPr>
      </w:pPr>
      <w:bookmarkStart w:id="100" w:name="heading_17"/>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1</w:t>
      </w:r>
      <w:r>
        <w:rPr>
          <w:rFonts w:hint="default" w:ascii="Times New Roman" w:hAnsi="Times New Roman" w:eastAsia="楷体_GB2312" w:cs="Times New Roman"/>
          <w:b/>
          <w:bCs w:val="0"/>
          <w:color w:val="auto"/>
          <w:sz w:val="32"/>
          <w:szCs w:val="32"/>
          <w:highlight w:val="none"/>
          <w:u w:val="none"/>
        </w:rPr>
        <w:t>：</w:t>
      </w:r>
      <w:bookmarkEnd w:id="100"/>
      <w:r>
        <w:rPr>
          <w:rFonts w:hint="default" w:ascii="Times New Roman" w:hAnsi="Times New Roman" w:eastAsia="楷体_GB2312" w:cs="Times New Roman"/>
          <w:b/>
          <w:bCs w:val="0"/>
          <w:color w:val="auto"/>
          <w:sz w:val="32"/>
          <w:szCs w:val="32"/>
          <w:highlight w:val="none"/>
          <w:u w:val="none"/>
        </w:rPr>
        <w:t>新型纳米级水合硅酸盐类新材料及汽车用塑胶粒子的</w:t>
      </w:r>
      <w:r>
        <w:rPr>
          <w:rFonts w:hint="default" w:ascii="Times New Roman" w:hAnsi="Times New Roman" w:eastAsia="楷体_GB2312" w:cs="Times New Roman"/>
          <w:b/>
          <w:bCs w:val="0"/>
          <w:color w:val="auto"/>
          <w:sz w:val="32"/>
          <w:szCs w:val="32"/>
          <w:highlight w:val="none"/>
          <w:u w:val="none"/>
          <w:lang w:val="en-US" w:eastAsia="zh-CN"/>
        </w:rPr>
        <w:t>研发及产业化</w:t>
      </w:r>
    </w:p>
    <w:p w14:paraId="6F525184">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1）新型纳米级水合硅酸盐材料的制备研究：以滑石为原料，利用其层状结构、层间域环境特征及可插层特性，开发大规模、高效率、绿色化的形貌尺寸调控与表面改性技术，制备出兼具抗菌、除霉、分解有害气体等多功能的新型纳米水合硅酸盐材料。（2）纳米材料在高分子基体中的分散与界面相容性研究：攻克纳米水合硅酸盐材料在高分子基体中的纳米化分散难题，优化界面相容性关键技术，确保材料在复合体系中的均匀分布与稳定结合。（3）低VOC配方设计与抗菌功能集成研究：将所得纳米水合硅酸盐材料与适当的高分子基质复合，开展低VOC配方设计及抗菌、除霉功能集成研究，开发高强度、低VOC、具备抗菌除霉能力的新型汽车用塑胶粒子。（4）产品应用验证与产业化研究：面向新能源汽车对健康环保内饰材料的高标准要求，完成新型塑胶粒子的性能验证与应用评价，形成批量生产能力，推动其在新能源汽车领域的实际应用。</w:t>
      </w:r>
    </w:p>
    <w:p w14:paraId="00C6D384">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b/>
          <w:bCs w:val="0"/>
          <w:color w:val="auto"/>
          <w:sz w:val="32"/>
          <w:szCs w:val="32"/>
          <w:highlight w:val="none"/>
          <w:u w:val="none"/>
          <w:lang w:eastAsia="zh-CN"/>
        </w:rPr>
      </w:pPr>
      <w:r>
        <w:rPr>
          <w:rFonts w:hint="default" w:ascii="Times New Roman" w:hAnsi="Times New Roman" w:eastAsia="仿宋_GB2312" w:cs="Times New Roman"/>
          <w:b/>
          <w:bCs w:val="0"/>
          <w:color w:val="auto"/>
          <w:sz w:val="32"/>
          <w:szCs w:val="32"/>
          <w:highlight w:val="none"/>
          <w:u w:val="none"/>
          <w:lang w:val="en-US" w:eastAsia="zh-CN"/>
        </w:rPr>
        <w:t>2.</w:t>
      </w:r>
      <w:r>
        <w:rPr>
          <w:rFonts w:hint="default" w:ascii="Times New Roman" w:hAnsi="Times New Roman" w:eastAsia="仿宋_GB2312" w:cs="Times New Roman"/>
          <w:b/>
          <w:bCs w:val="0"/>
          <w:color w:val="auto"/>
          <w:sz w:val="32"/>
          <w:szCs w:val="32"/>
          <w:highlight w:val="none"/>
          <w:u w:val="none"/>
        </w:rPr>
        <w:t>考核指标</w:t>
      </w:r>
      <w:r>
        <w:rPr>
          <w:rFonts w:hint="default" w:ascii="Times New Roman" w:hAnsi="Times New Roman" w:eastAsia="仿宋_GB2312" w:cs="Times New Roman"/>
          <w:b/>
          <w:bCs w:val="0"/>
          <w:color w:val="auto"/>
          <w:sz w:val="32"/>
          <w:szCs w:val="32"/>
          <w:highlight w:val="none"/>
          <w:u w:val="none"/>
          <w:lang w:eastAsia="zh-CN"/>
        </w:rPr>
        <w:t>：</w:t>
      </w:r>
    </w:p>
    <w:p w14:paraId="03968BB6">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：开发高强度、低VOC、抗菌除霉型汽车用塑胶粒子新产品，填补国内市场空白，总体性能达到国内领先水平，核心性能指标达到：气味性≤3级，总VOC含量≤40μg/g，抗菌率≥99%，抗霉性≤2级</w:t>
      </w:r>
      <w:r>
        <w:rPr>
          <w:rFonts w:hint="default" w:ascii="Times New Roman" w:hAnsi="Times New Roman" w:eastAsia="仿宋_GB2312" w:cs="Times New Roman"/>
          <w:color w:val="auto"/>
          <w:sz w:val="32"/>
          <w:szCs w:val="32"/>
          <w:highlight w:val="none"/>
          <w:u w:val="none"/>
          <w:lang w:eastAsia="zh-CN"/>
        </w:rPr>
        <w:t>，拉伸强度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20 MPa，弯曲强度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30 MPa，弯曲模量</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2000 MPa；冲击强度≥</w:t>
      </w:r>
      <w:r>
        <w:rPr>
          <w:rFonts w:hint="default" w:ascii="Times New Roman" w:hAnsi="Times New Roman"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lang w:eastAsia="zh-CN"/>
        </w:rPr>
        <w:t xml:space="preserve"> kJ/m</w:t>
      </w:r>
      <w:r>
        <w:rPr>
          <w:rFonts w:hint="default" w:ascii="Times New Roman" w:hAnsi="Times New Roman" w:eastAsia="仿宋_GB2312" w:cs="Times New Roman"/>
          <w:color w:val="auto"/>
          <w:sz w:val="32"/>
          <w:szCs w:val="32"/>
          <w:highlight w:val="none"/>
          <w:u w:val="none"/>
          <w:vertAlign w:val="superscript"/>
          <w:lang w:eastAsia="zh-CN"/>
        </w:rPr>
        <w:t>2</w:t>
      </w:r>
      <w:r>
        <w:rPr>
          <w:rFonts w:hint="default" w:ascii="Times New Roman" w:hAnsi="Times New Roman" w:eastAsia="仿宋_GB2312" w:cs="Times New Roman"/>
          <w:color w:val="auto"/>
          <w:sz w:val="32"/>
          <w:szCs w:val="32"/>
          <w:highlight w:val="none"/>
          <w:u w:val="none"/>
          <w:lang w:eastAsia="zh-CN"/>
        </w:rPr>
        <w:t>。</w:t>
      </w:r>
    </w:p>
    <w:p w14:paraId="393ED96B">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（2）知识产权指标：</w:t>
      </w:r>
      <w:r>
        <w:rPr>
          <w:rFonts w:hint="default" w:ascii="Times New Roman" w:hAnsi="Times New Roman" w:eastAsia="仿宋_GB2312" w:cs="Times New Roman"/>
          <w:color w:val="auto"/>
          <w:sz w:val="32"/>
          <w:szCs w:val="32"/>
          <w:highlight w:val="none"/>
          <w:u w:val="none"/>
        </w:rPr>
        <w:t>申请专利5件及以上，其中发明专利不少于3件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获得授权发明专利</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rPr>
        <w:t>件</w:t>
      </w:r>
      <w:r>
        <w:rPr>
          <w:rFonts w:hint="default" w:ascii="Times New Roman" w:hAnsi="Times New Roman" w:eastAsia="仿宋_GB2312" w:cs="Times New Roman"/>
          <w:color w:val="auto"/>
          <w:kern w:val="0"/>
          <w:sz w:val="32"/>
          <w:szCs w:val="32"/>
          <w:highlight w:val="none"/>
          <w:u w:val="none"/>
          <w:lang w:val="en-US" w:eastAsia="zh-CN"/>
        </w:rPr>
        <w:t>以上</w:t>
      </w:r>
      <w:r>
        <w:rPr>
          <w:rFonts w:hint="default" w:ascii="Times New Roman" w:hAnsi="Times New Roman" w:eastAsia="仿宋_GB2312" w:cs="Times New Roman"/>
          <w:color w:val="auto"/>
          <w:sz w:val="32"/>
          <w:szCs w:val="32"/>
          <w:highlight w:val="none"/>
          <w:u w:val="none"/>
        </w:rPr>
        <w:t>。</w:t>
      </w:r>
    </w:p>
    <w:p w14:paraId="13566106">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（3）人才培养指标：</w:t>
      </w:r>
      <w:r>
        <w:rPr>
          <w:rFonts w:hint="default" w:ascii="Times New Roman" w:hAnsi="Times New Roman" w:eastAsia="仿宋_GB2312" w:cs="Times New Roman"/>
          <w:color w:val="auto"/>
          <w:sz w:val="32"/>
          <w:szCs w:val="32"/>
          <w:highlight w:val="none"/>
          <w:u w:val="none"/>
        </w:rPr>
        <w:t>全职引进或培养高级工程师2名以上，并</w:t>
      </w:r>
      <w:r>
        <w:rPr>
          <w:rFonts w:hint="default" w:ascii="Times New Roman" w:hAnsi="Times New Roman" w:eastAsia="仿宋_GB2312" w:cs="Times New Roman"/>
          <w:color w:val="auto"/>
          <w:sz w:val="32"/>
          <w:szCs w:val="32"/>
          <w:highlight w:val="none"/>
          <w:u w:val="none"/>
          <w:lang w:val="en-US" w:eastAsia="zh-CN"/>
        </w:rPr>
        <w:t>聘用</w:t>
      </w:r>
      <w:r>
        <w:rPr>
          <w:rFonts w:hint="default" w:ascii="Times New Roman" w:hAnsi="Times New Roman" w:eastAsia="仿宋_GB2312" w:cs="Times New Roman"/>
          <w:color w:val="auto"/>
          <w:sz w:val="32"/>
          <w:szCs w:val="32"/>
          <w:highlight w:val="none"/>
          <w:u w:val="none"/>
        </w:rPr>
        <w:t>应届高校毕业生10名以上</w:t>
      </w:r>
      <w:r>
        <w:rPr>
          <w:rFonts w:hint="default" w:ascii="Times New Roman" w:hAnsi="Times New Roman" w:eastAsia="仿宋_GB2312" w:cs="Times New Roman"/>
          <w:color w:val="auto"/>
          <w:sz w:val="32"/>
          <w:szCs w:val="32"/>
          <w:highlight w:val="none"/>
          <w:u w:val="none"/>
          <w:lang w:eastAsia="zh-CN"/>
        </w:rPr>
        <w:t>。</w:t>
      </w:r>
    </w:p>
    <w:p w14:paraId="2044623B">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rPr>
        <w:t>4</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建成具有国内先进水平的年产3000吨新型纳米级水合硅酸盐改性高端汽车用塑胶粒子生产线1条</w:t>
      </w:r>
      <w:r>
        <w:rPr>
          <w:rFonts w:hint="default" w:ascii="Times New Roman" w:hAnsi="Times New Roman" w:eastAsia="仿宋_GB2312" w:cs="Times New Roman"/>
          <w:color w:val="auto"/>
          <w:sz w:val="32"/>
          <w:szCs w:val="32"/>
          <w:highlight w:val="none"/>
          <w:u w:val="none"/>
          <w:lang w:eastAsia="zh-CN"/>
        </w:rPr>
        <w:t>；项目实施期内，实现</w:t>
      </w:r>
      <w:r>
        <w:rPr>
          <w:rFonts w:hint="default" w:ascii="Times New Roman" w:hAnsi="Times New Roman" w:eastAsia="仿宋_GB2312" w:cs="Times New Roman"/>
          <w:color w:val="auto"/>
          <w:sz w:val="32"/>
          <w:szCs w:val="32"/>
          <w:highlight w:val="none"/>
          <w:u w:val="none"/>
          <w:lang w:val="en-US" w:eastAsia="zh-CN"/>
        </w:rPr>
        <w:t>本项目研发技术/产品新增</w:t>
      </w:r>
      <w:r>
        <w:rPr>
          <w:rFonts w:hint="default" w:ascii="Times New Roman" w:hAnsi="Times New Roman" w:eastAsia="仿宋_GB2312" w:cs="Times New Roman"/>
          <w:color w:val="auto"/>
          <w:sz w:val="32"/>
          <w:szCs w:val="32"/>
          <w:highlight w:val="none"/>
          <w:u w:val="none"/>
          <w:lang w:eastAsia="zh-CN"/>
        </w:rPr>
        <w:t>销售收入不低于8000万元。</w:t>
      </w:r>
    </w:p>
    <w:p w14:paraId="2B9C10F7">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color w:val="auto"/>
          <w:sz w:val="32"/>
          <w:szCs w:val="32"/>
          <w:highlight w:val="none"/>
          <w:u w:val="none"/>
          <w:lang w:val="en-US" w:eastAsia="zh-CN"/>
        </w:rPr>
        <w:t>3年。</w:t>
      </w:r>
    </w:p>
    <w:p w14:paraId="4A68E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101" w:name="heading_18"/>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0FD16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520727A1">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宋体" w:cs="Times New Roman"/>
          <w:color w:val="auto"/>
          <w:sz w:val="24"/>
          <w:szCs w:val="24"/>
          <w:highlight w:val="none"/>
          <w:u w:val="none"/>
          <w:lang w:val="en-US" w:eastAsia="zh-CN" w:bidi="ar-SA"/>
        </w:rPr>
      </w:pPr>
    </w:p>
    <w:p w14:paraId="245A57A9">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方向四：人工智能</w:t>
      </w:r>
      <w:bookmarkEnd w:id="101"/>
    </w:p>
    <w:p w14:paraId="426F65B9">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楷体_GB2312" w:cs="Times New Roman"/>
          <w:b/>
          <w:color w:val="auto"/>
          <w:sz w:val="32"/>
          <w:szCs w:val="32"/>
          <w:highlight w:val="none"/>
          <w:u w:val="none"/>
        </w:rPr>
      </w:pPr>
      <w:bookmarkStart w:id="102" w:name="heading_19"/>
      <w:bookmarkStart w:id="103" w:name="heading_22"/>
      <w:r>
        <w:rPr>
          <w:rFonts w:hint="default" w:ascii="Times New Roman" w:hAnsi="Times New Roman" w:eastAsia="楷体_GB2312" w:cs="Times New Roman"/>
          <w:b/>
          <w:color w:val="auto"/>
          <w:sz w:val="32"/>
          <w:szCs w:val="32"/>
          <w:highlight w:val="none"/>
          <w:u w:val="none"/>
        </w:rPr>
        <w:t>子方向</w:t>
      </w:r>
      <w:r>
        <w:rPr>
          <w:rFonts w:hint="default" w:ascii="Times New Roman" w:hAnsi="Times New Roman" w:eastAsia="楷体_GB2312" w:cs="Times New Roman"/>
          <w:b/>
          <w:color w:val="auto"/>
          <w:sz w:val="32"/>
          <w:szCs w:val="32"/>
          <w:highlight w:val="none"/>
          <w:u w:val="none"/>
          <w:lang w:val="en-US" w:eastAsia="zh-CN"/>
        </w:rPr>
        <w:t>1</w:t>
      </w:r>
      <w:r>
        <w:rPr>
          <w:rFonts w:hint="default" w:ascii="Times New Roman" w:hAnsi="Times New Roman" w:eastAsia="楷体_GB2312" w:cs="Times New Roman"/>
          <w:b/>
          <w:color w:val="auto"/>
          <w:sz w:val="32"/>
          <w:szCs w:val="32"/>
          <w:highlight w:val="none"/>
          <w:u w:val="none"/>
        </w:rPr>
        <w:t>：</w:t>
      </w:r>
      <w:bookmarkEnd w:id="102"/>
      <w:r>
        <w:rPr>
          <w:rFonts w:hint="default" w:ascii="Times New Roman" w:hAnsi="Times New Roman" w:eastAsia="楷体_GB2312" w:cs="Times New Roman"/>
          <w:b/>
          <w:color w:val="auto"/>
          <w:sz w:val="32"/>
          <w:szCs w:val="32"/>
          <w:highlight w:val="none"/>
          <w:u w:val="none"/>
        </w:rPr>
        <w:t>面向智慧养老的智能机器人系列产品研发及产业化应用</w:t>
      </w:r>
    </w:p>
    <w:p w14:paraId="5D5C6DF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围绕智能康复与</w:t>
      </w:r>
      <w:r>
        <w:rPr>
          <w:rFonts w:hint="default" w:ascii="Times New Roman" w:hAnsi="Times New Roman" w:eastAsia="仿宋_GB2312" w:cs="Times New Roman"/>
          <w:color w:val="auto"/>
          <w:sz w:val="32"/>
          <w:szCs w:val="32"/>
          <w:highlight w:val="none"/>
          <w:u w:val="none"/>
          <w:lang w:val="en-US" w:eastAsia="zh-CN"/>
        </w:rPr>
        <w:t>助行</w:t>
      </w:r>
      <w:r>
        <w:rPr>
          <w:rFonts w:hint="default" w:ascii="Times New Roman" w:hAnsi="Times New Roman" w:eastAsia="仿宋_GB2312" w:cs="Times New Roman"/>
          <w:color w:val="auto"/>
          <w:sz w:val="32"/>
          <w:szCs w:val="32"/>
          <w:highlight w:val="none"/>
          <w:u w:val="none"/>
        </w:rPr>
        <w:t>机器人领域，开展系列产品研发与关键共性技术攻关。（1）研究视觉感知、多传感器融合导航、动态步态规划等技术，研发适用于康复训练与日常助行的智能行走机器人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（2）研究高能量密度电池管理与智能安全控制技术，研发适用于养老机构、社区康复场景的四轮代步车产品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（3）研究自然语言交互、情感识别与居家服务模块的软硬件一体化集成技术，开发AI陪伴机器人产品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（4）研究轻量化驱动与自适应步态控制技术，开发康复训练与外骨骼助行产品。（5）构建“研发</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中试</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量产</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应用”一体化产业生态，形成覆盖“行走、代步、陪伴、康复”全场景的智能机器人产品集群。</w:t>
      </w:r>
    </w:p>
    <w:p w14:paraId="01E6F83B">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rPr>
        <w:t>考核指标</w:t>
      </w:r>
      <w:r>
        <w:rPr>
          <w:rFonts w:hint="default" w:ascii="Times New Roman" w:hAnsi="Times New Roman" w:eastAsia="仿宋_GB2312" w:cs="Times New Roman"/>
          <w:b/>
          <w:bCs/>
          <w:color w:val="auto"/>
          <w:sz w:val="32"/>
          <w:szCs w:val="32"/>
          <w:highlight w:val="none"/>
          <w:u w:val="none"/>
          <w:lang w:eastAsia="zh-CN"/>
        </w:rPr>
        <w:t>：</w:t>
      </w:r>
    </w:p>
    <w:p w14:paraId="6C2A097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研制至少4种智能机器人产品；智能行走机器人导航精度≤5cm，响应时间≤0.5s；四轮代步车电池管理系统能量效率≥80%；AI陪伴机器人情感识别准确率≥90%，响应时间≤2s；外骨骼驱动单元重量≤2.5kg，步态控制准确率≥90%。</w:t>
      </w:r>
    </w:p>
    <w:p w14:paraId="6424FD5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：申请发明专利≥3项，授权发明专利≥1项；申请实用新型专利≥3项，授权实用新型专利≥2项。</w:t>
      </w:r>
    </w:p>
    <w:p w14:paraId="40ABC94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：培养康复机器人、人工智能领域研究生≥3名，晋升高级职称人员≥2名，形成智能护理机器人研发团队。</w:t>
      </w:r>
    </w:p>
    <w:p w14:paraId="7AF892F4">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：项目实施期间，实现</w:t>
      </w:r>
      <w:r>
        <w:rPr>
          <w:rFonts w:hint="default" w:ascii="Times New Roman" w:hAnsi="Times New Roman" w:eastAsia="仿宋_GB2312" w:cs="Times New Roman"/>
          <w:color w:val="auto"/>
          <w:sz w:val="32"/>
          <w:szCs w:val="32"/>
          <w:highlight w:val="none"/>
          <w:u w:val="none"/>
          <w:lang w:val="en-US" w:eastAsia="zh-CN"/>
        </w:rPr>
        <w:t>本项目研发技术/产品新增</w:t>
      </w:r>
      <w:r>
        <w:rPr>
          <w:rFonts w:hint="default" w:ascii="Times New Roman" w:hAnsi="Times New Roman" w:eastAsia="仿宋_GB2312" w:cs="Times New Roman"/>
          <w:color w:val="auto"/>
          <w:sz w:val="32"/>
          <w:szCs w:val="32"/>
          <w:highlight w:val="none"/>
          <w:u w:val="none"/>
        </w:rPr>
        <w:t>销售收入</w:t>
      </w:r>
      <w:r>
        <w:rPr>
          <w:rFonts w:hint="default" w:ascii="Times New Roman" w:hAnsi="Times New Roman" w:eastAsia="仿宋_GB2312" w:cs="Times New Roman"/>
          <w:color w:val="auto"/>
          <w:sz w:val="32"/>
          <w:szCs w:val="32"/>
          <w:highlight w:val="none"/>
          <w:u w:val="none"/>
          <w:lang w:val="en-US" w:eastAsia="zh-CN"/>
        </w:rPr>
        <w:t>不低于50</w:t>
      </w:r>
      <w:r>
        <w:rPr>
          <w:rFonts w:hint="default" w:ascii="Times New Roman" w:hAnsi="Times New Roman" w:eastAsia="仿宋_GB2312" w:cs="Times New Roman"/>
          <w:color w:val="auto"/>
          <w:sz w:val="32"/>
          <w:szCs w:val="32"/>
          <w:highlight w:val="none"/>
          <w:u w:val="none"/>
        </w:rPr>
        <w:t>00万元，形成年产</w:t>
      </w:r>
      <w:r>
        <w:rPr>
          <w:rFonts w:hint="default" w:ascii="Times New Roman" w:hAnsi="Times New Roman" w:eastAsia="仿宋_GB2312" w:cs="Times New Roman"/>
          <w:color w:val="auto"/>
          <w:sz w:val="32"/>
          <w:szCs w:val="32"/>
          <w:highlight w:val="none"/>
          <w:u w:val="none"/>
          <w:lang w:val="en-US" w:eastAsia="zh-CN"/>
        </w:rPr>
        <w:t>3000</w:t>
      </w:r>
      <w:r>
        <w:rPr>
          <w:rFonts w:hint="default" w:ascii="Times New Roman" w:hAnsi="Times New Roman" w:eastAsia="仿宋_GB2312" w:cs="Times New Roman"/>
          <w:color w:val="auto"/>
          <w:sz w:val="32"/>
          <w:szCs w:val="32"/>
          <w:highlight w:val="none"/>
          <w:u w:val="none"/>
        </w:rPr>
        <w:t>台套智能机器人生产能力，建成广西首个智能康复与助行机器人柔性制造示范线；完成不少于3个典型应用场景的示范推广。</w:t>
      </w:r>
      <w:r>
        <w:rPr>
          <w:rFonts w:hint="default" w:ascii="Times New Roman" w:hAnsi="Times New Roman" w:eastAsia="仿宋_GB2312" w:cs="Times New Roman"/>
          <w:color w:val="auto"/>
          <w:sz w:val="32"/>
          <w:szCs w:val="32"/>
          <w:highlight w:val="none"/>
          <w:u w:val="none"/>
          <w:lang w:val="en-US" w:eastAsia="zh-CN"/>
        </w:rPr>
        <w:t xml:space="preserve"> </w:t>
      </w:r>
    </w:p>
    <w:p w14:paraId="35D30230">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3.</w:t>
      </w:r>
      <w:r>
        <w:rPr>
          <w:rFonts w:hint="default" w:ascii="Times New Roman" w:hAnsi="Times New Roman" w:eastAsia="仿宋_GB2312" w:cs="Times New Roman"/>
          <w:b/>
          <w:bCs/>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16ABC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44DA6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211202F1">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3D3D187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子方向</w:t>
      </w: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：无人化多模态数据融合信息决策系统关键技术研发及产业化</w:t>
      </w:r>
    </w:p>
    <w:p w14:paraId="043ADA8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1.研究内容：</w:t>
      </w:r>
      <w:r>
        <w:rPr>
          <w:rFonts w:hint="default" w:ascii="Times New Roman" w:hAnsi="Times New Roman" w:eastAsia="仿宋_GB2312" w:cs="Times New Roman"/>
          <w:color w:val="auto"/>
          <w:sz w:val="32"/>
          <w:szCs w:val="32"/>
          <w:highlight w:val="none"/>
          <w:u w:val="none"/>
        </w:rPr>
        <w:t>面向复杂场景下无人化智能感知与快速决策需求，通过自主研发完成定制化软硬件的生产制造</w:t>
      </w:r>
      <w:r>
        <w:rPr>
          <w:rFonts w:hint="default" w:ascii="Times New Roman" w:hAnsi="Times New Roman" w:eastAsia="仿宋_GB2312" w:cs="Times New Roman"/>
          <w:color w:val="auto"/>
          <w:sz w:val="32"/>
          <w:szCs w:val="32"/>
          <w:highlight w:val="none"/>
          <w:u w:val="none"/>
          <w:lang w:val="en-US" w:eastAsia="zh-CN"/>
        </w:rPr>
        <w:t>及系统集成</w:t>
      </w:r>
      <w:r>
        <w:rPr>
          <w:rFonts w:hint="default" w:ascii="Times New Roman" w:hAnsi="Times New Roman" w:eastAsia="仿宋_GB2312" w:cs="Times New Roman"/>
          <w:color w:val="auto"/>
          <w:sz w:val="32"/>
          <w:szCs w:val="32"/>
          <w:highlight w:val="none"/>
          <w:u w:val="none"/>
        </w:rPr>
        <w:t>，构建一体化多模态信息决策系统，兼顾军民两用。（1）开展无人化多模态立体采集装备集成关键技术研究，提升复杂区域全目标、多维度、全周期态势数据获取能力</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2）开展基于边缘算力的信息提取与智能解析模型构建研究，实现目标识别、变化判读、分类分级和优先级标定等关键功能前移。（3）开展大模型驱动多模态深度智能研判、协同决策调度平台及终端展示等关键技术研究，提升态势研判、辅助决策和指挥调度水平。</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面向军事作战与应急救灾场景，开展军民融合示范应用，实现战场态势侦察、火力引导校射、毁伤智能评估与灾情识别、处置研判、损失评估的智能化支撑。</w:t>
      </w:r>
    </w:p>
    <w:p w14:paraId="314EB1FB">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2.考核指标</w:t>
      </w:r>
      <w:r>
        <w:rPr>
          <w:rFonts w:hint="default" w:ascii="Times New Roman" w:hAnsi="Times New Roman" w:eastAsia="仿宋_GB2312" w:cs="Times New Roman"/>
          <w:b/>
          <w:bCs/>
          <w:color w:val="auto"/>
          <w:sz w:val="32"/>
          <w:szCs w:val="32"/>
          <w:highlight w:val="none"/>
          <w:u w:val="none"/>
          <w:lang w:eastAsia="zh-CN"/>
        </w:rPr>
        <w:t>：</w:t>
      </w:r>
    </w:p>
    <w:p w14:paraId="5222208A">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（1）技术指标：研制无人化多模态数据融合信息决策系统1套，系统具备任务制定、图像识别处理、核心数据解算、目标管理、分级标准、评估报告模板管理、评估过程管理等功能；</w:t>
      </w:r>
      <w:r>
        <w:rPr>
          <w:rFonts w:hint="default" w:ascii="Times New Roman" w:hAnsi="Times New Roman" w:eastAsia="仿宋_GB2312" w:cs="Times New Roman"/>
          <w:color w:val="auto"/>
          <w:sz w:val="32"/>
          <w:szCs w:val="32"/>
          <w:highlight w:val="none"/>
          <w:u w:val="none"/>
          <w:lang w:val="en-US" w:eastAsia="zh-CN"/>
        </w:rPr>
        <w:t>可智能采集处理诸如文字、图像等模态数据，多模态数据种类</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类</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多模态数据采集速率≤</w:t>
      </w:r>
      <w:r>
        <w:rPr>
          <w:rFonts w:hint="default"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rPr>
        <w:t>s，智能AI识别类型≥5种，通信组网距离≥1.5km；实现至少4型产品的通信互联，具备多人协同、有人/无人协同功能；实现军民示范应用场景不少于2个</w:t>
      </w:r>
      <w:bookmarkStart w:id="104" w:name="OLE_LINK1"/>
      <w:r>
        <w:rPr>
          <w:rFonts w:hint="default" w:ascii="Times New Roman" w:hAnsi="Times New Roman" w:eastAsia="仿宋_GB2312" w:cs="Times New Roman"/>
          <w:color w:val="auto"/>
          <w:sz w:val="32"/>
          <w:szCs w:val="32"/>
          <w:highlight w:val="none"/>
          <w:u w:val="none"/>
        </w:rPr>
        <w:t>。</w:t>
      </w:r>
      <w:bookmarkEnd w:id="104"/>
    </w:p>
    <w:p w14:paraId="5CA5B182">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（2）知识产权指标：申请发明专利≥</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项，授权</w:t>
      </w:r>
      <w:r>
        <w:rPr>
          <w:rFonts w:hint="default" w:ascii="Times New Roman" w:hAnsi="Times New Roman" w:eastAsia="仿宋_GB2312" w:cs="Times New Roman"/>
          <w:color w:val="auto"/>
          <w:sz w:val="32"/>
          <w:szCs w:val="32"/>
          <w:highlight w:val="none"/>
          <w:u w:val="none"/>
          <w:lang w:val="en-US" w:eastAsia="zh-CN"/>
        </w:rPr>
        <w:t>发明专利</w:t>
      </w:r>
      <w:r>
        <w:rPr>
          <w:rFonts w:hint="default" w:ascii="Times New Roman" w:hAnsi="Times New Roman" w:eastAsia="仿宋_GB2312" w:cs="Times New Roman"/>
          <w:color w:val="auto"/>
          <w:sz w:val="32"/>
          <w:szCs w:val="32"/>
          <w:highlight w:val="none"/>
          <w:u w:val="none"/>
        </w:rPr>
        <w:t>≥1项；申请</w:t>
      </w:r>
      <w:r>
        <w:rPr>
          <w:rFonts w:hint="default" w:ascii="Times New Roman" w:hAnsi="Times New Roman" w:eastAsia="仿宋_GB2312" w:cs="Times New Roman"/>
          <w:color w:val="auto"/>
          <w:sz w:val="32"/>
          <w:szCs w:val="32"/>
          <w:highlight w:val="none"/>
          <w:u w:val="none"/>
          <w:lang w:val="en-US" w:eastAsia="zh-CN"/>
        </w:rPr>
        <w:t>软件著作权</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项；发表</w:t>
      </w:r>
      <w:r>
        <w:rPr>
          <w:rFonts w:hint="default" w:ascii="Times New Roman" w:hAnsi="Times New Roman" w:eastAsia="仿宋_GB2312" w:cs="Times New Roman"/>
          <w:color w:val="auto"/>
          <w:sz w:val="32"/>
          <w:szCs w:val="32"/>
          <w:highlight w:val="none"/>
          <w:u w:val="none"/>
          <w:lang w:val="en-US" w:eastAsia="zh-CN"/>
        </w:rPr>
        <w:t>学术</w:t>
      </w:r>
      <w:r>
        <w:rPr>
          <w:rFonts w:hint="default" w:ascii="Times New Roman" w:hAnsi="Times New Roman" w:eastAsia="仿宋_GB2312" w:cs="Times New Roman"/>
          <w:color w:val="auto"/>
          <w:sz w:val="32"/>
          <w:szCs w:val="32"/>
          <w:highlight w:val="none"/>
          <w:u w:val="none"/>
        </w:rPr>
        <w:t>论文≥</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篇。</w:t>
      </w:r>
    </w:p>
    <w:p w14:paraId="030F9090">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（3）人才培养指标：培养或引进核心技术骨干≥3人，培养研究生≥4人，带动就业≥20人。</w:t>
      </w:r>
    </w:p>
    <w:p w14:paraId="6011C8E8">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（4）经济效益指标：</w:t>
      </w:r>
      <w:r>
        <w:rPr>
          <w:rFonts w:hint="default" w:ascii="Times New Roman" w:hAnsi="Times New Roman" w:eastAsia="仿宋_GB2312" w:cs="Times New Roman"/>
          <w:color w:val="auto"/>
          <w:sz w:val="32"/>
          <w:szCs w:val="32"/>
          <w:highlight w:val="none"/>
          <w:u w:val="none"/>
          <w:lang w:val="en-US" w:eastAsia="zh-CN"/>
        </w:rPr>
        <w:t>项目实施期内，实现本项目研发技术/产品新增</w:t>
      </w:r>
      <w:r>
        <w:rPr>
          <w:rFonts w:hint="default" w:ascii="Times New Roman" w:hAnsi="Times New Roman" w:eastAsia="仿宋_GB2312" w:cs="Times New Roman"/>
          <w:color w:val="auto"/>
          <w:sz w:val="32"/>
          <w:szCs w:val="32"/>
          <w:highlight w:val="none"/>
          <w:u w:val="none"/>
        </w:rPr>
        <w:t>销售收入≥</w:t>
      </w:r>
      <w:r>
        <w:rPr>
          <w:rFonts w:hint="default" w:ascii="Times New Roman" w:hAnsi="Times New Roman" w:eastAsia="仿宋_GB2312" w:cs="Times New Roman"/>
          <w:color w:val="auto"/>
          <w:sz w:val="32"/>
          <w:szCs w:val="32"/>
          <w:highlight w:val="none"/>
          <w:u w:val="none"/>
          <w:lang w:val="en-US" w:eastAsia="zh-CN"/>
        </w:rPr>
        <w:t>4000万元</w:t>
      </w:r>
      <w:r>
        <w:rPr>
          <w:rFonts w:hint="default" w:ascii="Times New Roman" w:hAnsi="Times New Roman" w:eastAsia="仿宋_GB2312" w:cs="Times New Roman"/>
          <w:color w:val="auto"/>
          <w:sz w:val="32"/>
          <w:szCs w:val="32"/>
          <w:highlight w:val="none"/>
          <w:u w:val="none"/>
        </w:rPr>
        <w:t>。</w:t>
      </w:r>
    </w:p>
    <w:p w14:paraId="1EC1F87D">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val="0"/>
          <w:color w:val="auto"/>
          <w:sz w:val="32"/>
          <w:szCs w:val="32"/>
          <w:highlight w:val="none"/>
          <w:u w:val="none"/>
        </w:rPr>
        <w:t>3年。</w:t>
      </w:r>
    </w:p>
    <w:p w14:paraId="19035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39DBC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584BC1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4CF136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3"/>
        <w:rPr>
          <w:rFonts w:hint="default" w:ascii="Times New Roman" w:hAnsi="Times New Roman" w:eastAsia="楷体_GB2312" w:cs="Times New Roman"/>
          <w:color w:val="auto"/>
          <w:sz w:val="32"/>
          <w:szCs w:val="32"/>
          <w:highlight w:val="none"/>
          <w:u w:val="none"/>
        </w:rPr>
      </w:pPr>
      <w:bookmarkStart w:id="105" w:name="heading_7"/>
      <w:r>
        <w:rPr>
          <w:rFonts w:hint="default" w:ascii="Times New Roman" w:hAnsi="Times New Roman" w:eastAsia="楷体_GB2312" w:cs="Times New Roman"/>
          <w:b/>
          <w:color w:val="auto"/>
          <w:sz w:val="32"/>
          <w:szCs w:val="32"/>
          <w:highlight w:val="none"/>
          <w:u w:val="none"/>
        </w:rPr>
        <w:t>子方向</w:t>
      </w:r>
      <w:r>
        <w:rPr>
          <w:rFonts w:hint="default" w:ascii="Times New Roman" w:hAnsi="Times New Roman" w:eastAsia="楷体_GB2312" w:cs="Times New Roman"/>
          <w:b/>
          <w:color w:val="auto"/>
          <w:sz w:val="32"/>
          <w:szCs w:val="32"/>
          <w:highlight w:val="none"/>
          <w:u w:val="none"/>
          <w:lang w:val="en-US" w:eastAsia="zh-CN"/>
        </w:rPr>
        <w:t>3</w:t>
      </w:r>
      <w:r>
        <w:rPr>
          <w:rFonts w:hint="default" w:ascii="Times New Roman" w:hAnsi="Times New Roman" w:eastAsia="楷体_GB2312" w:cs="Times New Roman"/>
          <w:b/>
          <w:color w:val="auto"/>
          <w:sz w:val="32"/>
          <w:szCs w:val="32"/>
          <w:highlight w:val="none"/>
          <w:u w:val="none"/>
        </w:rPr>
        <w:t>：</w:t>
      </w:r>
      <w:bookmarkEnd w:id="105"/>
      <w:r>
        <w:rPr>
          <w:rFonts w:hint="default" w:ascii="Times New Roman" w:hAnsi="Times New Roman" w:eastAsia="楷体_GB2312" w:cs="Times New Roman"/>
          <w:b/>
          <w:color w:val="auto"/>
          <w:sz w:val="32"/>
          <w:szCs w:val="32"/>
          <w:highlight w:val="none"/>
          <w:u w:val="none"/>
        </w:rPr>
        <w:t>基于高柔性机器人与跨模态感知的复杂构件智能测量决策系统研发及应用</w:t>
      </w:r>
    </w:p>
    <w:p w14:paraId="416F64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rPr>
        <w:t>1</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开展</w:t>
      </w:r>
      <w:r>
        <w:rPr>
          <w:rFonts w:hint="default" w:ascii="Times New Roman" w:hAnsi="Times New Roman" w:eastAsia="仿宋_GB2312" w:cs="Times New Roman"/>
          <w:b w:val="0"/>
          <w:bCs/>
          <w:color w:val="auto"/>
          <w:sz w:val="32"/>
          <w:szCs w:val="32"/>
          <w:highlight w:val="none"/>
          <w:u w:val="none"/>
          <w:lang w:eastAsia="zh-CN"/>
        </w:rPr>
        <w:t>基于高柔性七轴机器人平台的多模态复合测量技术</w:t>
      </w:r>
      <w:r>
        <w:rPr>
          <w:rFonts w:hint="default" w:ascii="Times New Roman" w:hAnsi="Times New Roman" w:eastAsia="仿宋_GB2312" w:cs="Times New Roman"/>
          <w:b w:val="0"/>
          <w:bCs/>
          <w:color w:val="auto"/>
          <w:sz w:val="32"/>
          <w:szCs w:val="32"/>
          <w:highlight w:val="none"/>
          <w:u w:val="none"/>
          <w:lang w:val="en-US" w:eastAsia="zh-CN"/>
        </w:rPr>
        <w:t>研究</w:t>
      </w:r>
      <w:r>
        <w:rPr>
          <w:rFonts w:hint="default" w:ascii="Times New Roman" w:hAnsi="Times New Roman" w:eastAsia="仿宋_GB2312" w:cs="Times New Roman"/>
          <w:b w:val="0"/>
          <w:bCs/>
          <w:color w:val="auto"/>
          <w:sz w:val="32"/>
          <w:szCs w:val="32"/>
          <w:highlight w:val="none"/>
          <w:u w:val="none"/>
          <w:lang w:eastAsia="zh-CN"/>
        </w:rPr>
        <w:t>，集成RTS多测头阵列，实现复杂曲面微米级精度的快速、无盲区三维数据采集；（</w:t>
      </w: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开展</w:t>
      </w:r>
      <w:r>
        <w:rPr>
          <w:rFonts w:hint="default" w:ascii="Times New Roman" w:hAnsi="Times New Roman" w:eastAsia="仿宋_GB2312" w:cs="Times New Roman"/>
          <w:b w:val="0"/>
          <w:bCs/>
          <w:color w:val="auto"/>
          <w:sz w:val="32"/>
          <w:szCs w:val="32"/>
          <w:highlight w:val="none"/>
          <w:u w:val="none"/>
          <w:lang w:eastAsia="zh-CN"/>
        </w:rPr>
        <w:t>机器人动态误差实时补偿与智能点云拟合技术</w:t>
      </w:r>
      <w:r>
        <w:rPr>
          <w:rFonts w:hint="default" w:ascii="Times New Roman" w:hAnsi="Times New Roman" w:eastAsia="仿宋_GB2312" w:cs="Times New Roman"/>
          <w:b w:val="0"/>
          <w:bCs/>
          <w:color w:val="auto"/>
          <w:sz w:val="32"/>
          <w:szCs w:val="32"/>
          <w:highlight w:val="none"/>
          <w:u w:val="none"/>
          <w:lang w:val="en-US" w:eastAsia="zh-CN"/>
        </w:rPr>
        <w:t>研究</w:t>
      </w:r>
      <w:r>
        <w:rPr>
          <w:rFonts w:hint="default" w:ascii="Times New Roman" w:hAnsi="Times New Roman" w:eastAsia="仿宋_GB2312" w:cs="Times New Roman"/>
          <w:b w:val="0"/>
          <w:bCs/>
          <w:color w:val="auto"/>
          <w:sz w:val="32"/>
          <w:szCs w:val="32"/>
          <w:highlight w:val="none"/>
          <w:u w:val="none"/>
          <w:lang w:eastAsia="zh-CN"/>
        </w:rPr>
        <w:t>，提升系统精度，并实现测量点云与CAD模</w:t>
      </w:r>
      <w:r>
        <w:rPr>
          <w:rFonts w:hint="default" w:ascii="Times New Roman" w:hAnsi="Times New Roman" w:eastAsia="仿宋_GB2312" w:cs="Times New Roman"/>
          <w:b w:val="0"/>
          <w:bCs/>
          <w:color w:val="auto"/>
          <w:sz w:val="32"/>
          <w:szCs w:val="32"/>
          <w:highlight w:val="none"/>
          <w:u w:val="none"/>
          <w:lang w:val="en-US" w:eastAsia="zh-CN"/>
        </w:rPr>
        <w:t>型的</w:t>
      </w:r>
      <w:r>
        <w:rPr>
          <w:rFonts w:hint="default" w:ascii="Times New Roman" w:hAnsi="Times New Roman" w:eastAsia="仿宋_GB2312" w:cs="Times New Roman"/>
          <w:b w:val="0"/>
          <w:bCs/>
          <w:color w:val="auto"/>
          <w:sz w:val="32"/>
          <w:szCs w:val="32"/>
          <w:highlight w:val="none"/>
          <w:u w:val="none"/>
          <w:lang w:eastAsia="zh-CN"/>
        </w:rPr>
        <w:t>快速精准对齐；（</w:t>
      </w:r>
      <w:r>
        <w:rPr>
          <w:rFonts w:hint="default" w:ascii="Times New Roman" w:hAnsi="Times New Roman" w:eastAsia="仿宋_GB2312" w:cs="Times New Roman"/>
          <w:b w:val="0"/>
          <w:bCs/>
          <w:color w:val="auto"/>
          <w:sz w:val="32"/>
          <w:szCs w:val="32"/>
          <w:highlight w:val="none"/>
          <w:u w:val="none"/>
          <w:lang w:val="en-US" w:eastAsia="zh-CN"/>
        </w:rPr>
        <w:t>3</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开展</w:t>
      </w:r>
      <w:r>
        <w:rPr>
          <w:rFonts w:hint="default" w:ascii="Times New Roman" w:hAnsi="Times New Roman" w:eastAsia="仿宋_GB2312" w:cs="Times New Roman"/>
          <w:b w:val="0"/>
          <w:bCs/>
          <w:color w:val="auto"/>
          <w:sz w:val="32"/>
          <w:szCs w:val="32"/>
          <w:highlight w:val="none"/>
          <w:u w:val="none"/>
          <w:lang w:eastAsia="zh-CN"/>
        </w:rPr>
        <w:t>测量大数据与工艺知识的跨模态对齐匹配技术</w:t>
      </w:r>
      <w:r>
        <w:rPr>
          <w:rFonts w:hint="default" w:ascii="Times New Roman" w:hAnsi="Times New Roman" w:eastAsia="仿宋_GB2312" w:cs="Times New Roman"/>
          <w:b w:val="0"/>
          <w:bCs/>
          <w:color w:val="auto"/>
          <w:sz w:val="32"/>
          <w:szCs w:val="32"/>
          <w:highlight w:val="none"/>
          <w:u w:val="none"/>
          <w:lang w:val="en-US" w:eastAsia="zh-CN"/>
        </w:rPr>
        <w:t>研究</w:t>
      </w:r>
      <w:r>
        <w:rPr>
          <w:rFonts w:hint="default" w:ascii="Times New Roman" w:hAnsi="Times New Roman" w:eastAsia="仿宋_GB2312" w:cs="Times New Roman"/>
          <w:b w:val="0"/>
          <w:bCs/>
          <w:color w:val="auto"/>
          <w:sz w:val="32"/>
          <w:szCs w:val="32"/>
          <w:highlight w:val="none"/>
          <w:u w:val="none"/>
          <w:lang w:eastAsia="zh-CN"/>
        </w:rPr>
        <w:t>，为工艺诊断与优化提供智能化决策支持</w:t>
      </w:r>
      <w:r>
        <w:rPr>
          <w:rFonts w:hint="eastAsia"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4</w:t>
      </w:r>
      <w:r>
        <w:rPr>
          <w:rFonts w:hint="default" w:ascii="Times New Roman" w:hAnsi="Times New Roman" w:eastAsia="仿宋_GB2312" w:cs="Times New Roman"/>
          <w:b w:val="0"/>
          <w:bCs/>
          <w:color w:val="auto"/>
          <w:sz w:val="32"/>
          <w:szCs w:val="32"/>
          <w:highlight w:val="none"/>
          <w:u w:val="none"/>
          <w:lang w:eastAsia="zh-CN"/>
        </w:rPr>
        <w:t>）研制基于高柔性七轴机器人平台，集成RTS多测头阵列、复合测量模组与柔性定位工装的自主决策测量系统，并开发包含机器人控制、动态补偿、多源数据智能处理、知识管理与跨模态匹配等核心模块的软件平台</w:t>
      </w:r>
      <w:r>
        <w:rPr>
          <w:rFonts w:hint="eastAsia"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5</w:t>
      </w:r>
      <w:r>
        <w:rPr>
          <w:rFonts w:hint="default" w:ascii="Times New Roman" w:hAnsi="Times New Roman" w:eastAsia="仿宋_GB2312" w:cs="Times New Roman"/>
          <w:b w:val="0"/>
          <w:bCs/>
          <w:color w:val="auto"/>
          <w:sz w:val="32"/>
          <w:szCs w:val="32"/>
          <w:highlight w:val="none"/>
          <w:u w:val="none"/>
          <w:lang w:eastAsia="zh-CN"/>
        </w:rPr>
        <w:t>）在新能源汽车、机器人等领域的混线生产中开展应用验证，形成可替代进口三坐标测量机、实现智能化在线全检与工艺优化闭环的解决方案。</w:t>
      </w:r>
    </w:p>
    <w:p w14:paraId="1B8E44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rPr>
        <w:t>2</w:t>
      </w:r>
      <w:r>
        <w:rPr>
          <w:rFonts w:hint="default" w:ascii="Times New Roman" w:hAnsi="Times New Roman" w:eastAsia="仿宋_GB2312" w:cs="Times New Roman"/>
          <w:b/>
          <w:color w:val="auto"/>
          <w:sz w:val="32"/>
          <w:szCs w:val="32"/>
          <w:highlight w:val="none"/>
          <w:u w:val="none"/>
          <w:lang w:val="en-US"/>
        </w:rPr>
        <w:t>.</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3E9FF5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：测量机构：七轴，配置3D激光扫描模组和2D闪测模组；测量范围：半径1800mm以上；测量精度</w:t>
      </w:r>
      <w:r>
        <w:rPr>
          <w:rFonts w:hint="default" w:ascii="Times New Roman" w:hAnsi="Times New Roman" w:eastAsia="仿宋_GB2312" w:cs="Times New Roman"/>
          <w:color w:val="auto"/>
          <w:sz w:val="32"/>
          <w:szCs w:val="32"/>
          <w:highlight w:val="none"/>
          <w:u w:val="none"/>
          <w:lang w:val="en-US" w:eastAsia="zh-CN"/>
        </w:rPr>
        <w:t>从±0.2mm提升到</w:t>
      </w:r>
      <w:r>
        <w:rPr>
          <w:rFonts w:hint="default" w:ascii="Times New Roman" w:hAnsi="Times New Roman" w:eastAsia="仿宋_GB2312" w:cs="Times New Roman"/>
          <w:color w:val="auto"/>
          <w:sz w:val="32"/>
          <w:szCs w:val="32"/>
          <w:highlight w:val="none"/>
          <w:u w:val="none"/>
        </w:rPr>
        <w:t>±0.05mm</w:t>
      </w:r>
      <w:r>
        <w:rPr>
          <w:rFonts w:hint="default" w:ascii="Times New Roman" w:hAnsi="Times New Roman" w:eastAsia="仿宋_GB2312" w:cs="Times New Roman"/>
          <w:color w:val="auto"/>
          <w:sz w:val="32"/>
          <w:szCs w:val="32"/>
          <w:highlight w:val="none"/>
          <w:u w:val="none"/>
          <w:lang w:eastAsia="zh-CN"/>
        </w:rPr>
        <w:t>。</w:t>
      </w:r>
    </w:p>
    <w:p w14:paraId="12ACB3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：申请发明专利2项以上</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实用新型专利2项以上</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获得授权发明专利</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rPr>
        <w:t>件</w:t>
      </w:r>
      <w:r>
        <w:rPr>
          <w:rFonts w:hint="default" w:ascii="Times New Roman" w:hAnsi="Times New Roman" w:eastAsia="仿宋_GB2312" w:cs="Times New Roman"/>
          <w:color w:val="auto"/>
          <w:kern w:val="0"/>
          <w:sz w:val="32"/>
          <w:szCs w:val="32"/>
          <w:highlight w:val="none"/>
          <w:u w:val="none"/>
          <w:lang w:val="en-US" w:eastAsia="zh-CN"/>
        </w:rPr>
        <w:t>以上，获得软件著作权1项</w:t>
      </w:r>
      <w:r>
        <w:rPr>
          <w:rFonts w:hint="default" w:ascii="Times New Roman" w:hAnsi="Times New Roman" w:eastAsia="仿宋_GB2312" w:cs="Times New Roman"/>
          <w:color w:val="auto"/>
          <w:sz w:val="32"/>
          <w:szCs w:val="32"/>
          <w:highlight w:val="none"/>
          <w:u w:val="none"/>
        </w:rPr>
        <w:t>。</w:t>
      </w:r>
    </w:p>
    <w:p w14:paraId="609355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：培养智能测量与知识工程领域硕士研究生3名，培养中级职称人员2名以上，形成一体化智能光电测量系统研发团队。</w:t>
      </w:r>
    </w:p>
    <w:p w14:paraId="0A523D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：实现</w:t>
      </w:r>
      <w:r>
        <w:rPr>
          <w:rFonts w:hint="default" w:ascii="Times New Roman" w:hAnsi="Times New Roman" w:eastAsia="仿宋_GB2312" w:cs="Times New Roman"/>
          <w:color w:val="auto"/>
          <w:sz w:val="32"/>
          <w:szCs w:val="32"/>
          <w:highlight w:val="none"/>
          <w:u w:val="none"/>
          <w:lang w:val="en-US" w:eastAsia="zh-CN"/>
        </w:rPr>
        <w:t>本项目研发技术/产品新增</w:t>
      </w:r>
      <w:r>
        <w:rPr>
          <w:rFonts w:hint="default" w:ascii="Times New Roman" w:hAnsi="Times New Roman" w:eastAsia="仿宋_GB2312" w:cs="Times New Roman"/>
          <w:color w:val="auto"/>
          <w:sz w:val="32"/>
          <w:szCs w:val="32"/>
          <w:highlight w:val="none"/>
          <w:u w:val="none"/>
        </w:rPr>
        <w:t>销售收入≥</w:t>
      </w:r>
      <w:r>
        <w:rPr>
          <w:rFonts w:hint="default" w:ascii="Times New Roman" w:hAnsi="Times New Roman" w:eastAsia="仿宋_GB2312" w:cs="Times New Roman"/>
          <w:color w:val="auto"/>
          <w:sz w:val="32"/>
          <w:szCs w:val="32"/>
          <w:highlight w:val="none"/>
          <w:u w:val="none"/>
          <w:lang w:val="en-US" w:eastAsia="zh-CN"/>
        </w:rPr>
        <w:t>400</w:t>
      </w:r>
      <w:r>
        <w:rPr>
          <w:rFonts w:hint="default" w:ascii="Times New Roman" w:hAnsi="Times New Roman" w:eastAsia="仿宋_GB2312" w:cs="Times New Roman"/>
          <w:color w:val="auto"/>
          <w:sz w:val="32"/>
          <w:szCs w:val="32"/>
          <w:highlight w:val="none"/>
          <w:u w:val="none"/>
        </w:rPr>
        <w:t>0万元，在新能源汽车零部件等领域实现批量应用。</w:t>
      </w:r>
    </w:p>
    <w:p w14:paraId="751AD6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val="0"/>
          <w:color w:val="auto"/>
          <w:sz w:val="32"/>
          <w:szCs w:val="32"/>
          <w:highlight w:val="none"/>
          <w:u w:val="none"/>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3CADB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16495F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289A68A1">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4210A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子方向4：</w:t>
      </w:r>
      <w:r>
        <w:rPr>
          <w:rFonts w:hint="default" w:ascii="Times New Roman" w:hAnsi="Times New Roman" w:eastAsia="楷体_GB2312" w:cs="Times New Roman"/>
          <w:b/>
          <w:bCs/>
          <w:color w:val="auto"/>
          <w:sz w:val="32"/>
          <w:szCs w:val="32"/>
          <w:highlight w:val="none"/>
          <w:u w:val="none"/>
        </w:rPr>
        <w:t>AI驱动的罗汉果甜苷绿色制备与光谱精准质控关键技术研发与应用示范</w:t>
      </w:r>
    </w:p>
    <w:p w14:paraId="6D752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1.研究内容：</w:t>
      </w:r>
      <w:r>
        <w:rPr>
          <w:rFonts w:hint="default" w:ascii="Times New Roman" w:hAnsi="Times New Roman" w:eastAsia="仿宋_GB2312" w:cs="Times New Roman"/>
          <w:color w:val="auto"/>
          <w:sz w:val="32"/>
          <w:szCs w:val="32"/>
          <w:highlight w:val="none"/>
          <w:u w:val="none"/>
        </w:rPr>
        <w:t>（1）建立可应用于零农残、高纯度罗汉果甜苷制备过程的学习生成式的人工智能近红外光谱在线检测模型，实现罗汉果苷V、苷IIE、11-O-苷V或赛门苷等苷类成分及蔗糖、葡萄糖或甘露醇等糖类成分含量的在线实时检测及反馈，实现产品关键成分含量的实时检测和控制。（2）针对脱农残工艺目标实现影响的关键农药指标进行快速检测技术的开发，与近红外光谱检测的苷类成份、糖类成份在工艺中变化进行关联，实现农药残留脱除效果在线监测与控制。（3）以人工智能近红外光谱在线检测模型和农残快速检测技术为指引，建立一种可高效制备零农残、高纯度甜苷的生产工艺。</w:t>
      </w:r>
    </w:p>
    <w:p w14:paraId="35C4D3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bCs/>
          <w:color w:val="auto"/>
          <w:sz w:val="32"/>
          <w:szCs w:val="32"/>
          <w:highlight w:val="none"/>
          <w:u w:val="none"/>
          <w:lang w:val="en-US"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lang w:val="en-US" w:eastAsia="zh-CN"/>
        </w:rPr>
        <w:t>考核指标：</w:t>
      </w:r>
    </w:p>
    <w:p w14:paraId="2F7DC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sz w:val="32"/>
          <w:szCs w:val="32"/>
          <w:highlight w:val="none"/>
          <w:u w:val="none"/>
          <w:lang w:val="en-US" w:eastAsia="zh-CN"/>
        </w:rPr>
        <w:t>技术指标：</w:t>
      </w:r>
      <w:r>
        <w:rPr>
          <w:rFonts w:hint="default" w:ascii="Times New Roman" w:hAnsi="Times New Roman" w:eastAsia="仿宋_GB2312" w:cs="Times New Roman"/>
          <w:color w:val="auto"/>
          <w:sz w:val="32"/>
          <w:szCs w:val="32"/>
          <w:highlight w:val="none"/>
          <w:u w:val="none"/>
        </w:rPr>
        <w:t>罗汉果苷V含量≥40%的罗汉果甜苷产品、高纯度罗汉果甜苷产品均达到农残指标检出限0.01mg/kg。罗汉果苷IIE、11-O-苷V或赛门苷等苷类成分含量的近红外分析模型检测精度:①决定系数R</w:t>
      </w:r>
      <w:r>
        <w:rPr>
          <w:rFonts w:hint="default" w:ascii="Times New Roman" w:hAnsi="Times New Roman" w:eastAsia="仿宋_GB2312" w:cs="Times New Roman"/>
          <w:color w:val="auto"/>
          <w:sz w:val="32"/>
          <w:szCs w:val="32"/>
          <w:highlight w:val="none"/>
          <w:u w:val="none"/>
          <w:vertAlign w:val="superscript"/>
        </w:rPr>
        <w:t>2</w:t>
      </w:r>
      <w:r>
        <w:rPr>
          <w:rFonts w:hint="default" w:ascii="Times New Roman" w:hAnsi="Times New Roman" w:eastAsia="仿宋_GB2312" w:cs="Times New Roman"/>
          <w:color w:val="auto"/>
          <w:sz w:val="32"/>
          <w:szCs w:val="32"/>
          <w:highlight w:val="none"/>
          <w:u w:val="none"/>
        </w:rPr>
        <w:t>≥0.90、交叉检验标准误差SECV≤0.01</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②相对偏差均值≤0.05%、相对偏差取绝对值均值≤2%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“相对偏差”指近红外预测值减去液相值除以液相值的百分数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p>
    <w:p w14:paraId="63AA7A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sz w:val="32"/>
          <w:szCs w:val="32"/>
          <w:highlight w:val="none"/>
          <w:u w:val="none"/>
          <w:lang w:val="en-US" w:eastAsia="zh-CN"/>
        </w:rPr>
        <w:t>知识产权指标：</w:t>
      </w:r>
      <w:r>
        <w:rPr>
          <w:rFonts w:hint="default" w:ascii="Times New Roman" w:hAnsi="Times New Roman" w:eastAsia="仿宋_GB2312" w:cs="Times New Roman"/>
          <w:color w:val="auto"/>
          <w:sz w:val="32"/>
          <w:szCs w:val="32"/>
          <w:highlight w:val="none"/>
          <w:u w:val="none"/>
        </w:rPr>
        <w:t>获得授权发明专利2项；发表论文1篇及以上。建立可应用于零农残、高纯度罗汉果甜苷制备过程的学习生成式的人工智能近红外光谱在线检测模型及生产工艺1套；制定企业级以上标准2套以上。</w:t>
      </w:r>
    </w:p>
    <w:p w14:paraId="7B3498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sz w:val="32"/>
          <w:szCs w:val="32"/>
          <w:highlight w:val="none"/>
          <w:u w:val="none"/>
          <w:lang w:val="en-US" w:eastAsia="zh-CN"/>
        </w:rPr>
        <w:t>人才培养指标：</w:t>
      </w:r>
      <w:r>
        <w:rPr>
          <w:rFonts w:hint="default" w:ascii="Times New Roman" w:hAnsi="Times New Roman" w:eastAsia="仿宋_GB2312" w:cs="Times New Roman"/>
          <w:color w:val="auto"/>
          <w:sz w:val="32"/>
          <w:szCs w:val="32"/>
          <w:highlight w:val="none"/>
          <w:u w:val="none"/>
        </w:rPr>
        <w:t>引进或培养硕士或高级工程师及以上人才1名，2名项目技术人员获得职称提升；至少吸纳1</w:t>
      </w:r>
      <w:r>
        <w:rPr>
          <w:rFonts w:hint="eastAsia" w:ascii="Times New Roman" w:hAnsi="Times New Roman" w:eastAsia="仿宋_GB2312" w:cs="Times New Roman"/>
          <w:color w:val="auto"/>
          <w:sz w:val="32"/>
          <w:szCs w:val="32"/>
          <w:highlight w:val="none"/>
          <w:u w:val="none"/>
          <w:lang w:eastAsia="zh-CN"/>
        </w:rPr>
        <w:t>名</w:t>
      </w:r>
      <w:r>
        <w:rPr>
          <w:rFonts w:hint="default" w:ascii="Times New Roman" w:hAnsi="Times New Roman" w:eastAsia="仿宋_GB2312" w:cs="Times New Roman"/>
          <w:color w:val="auto"/>
          <w:sz w:val="32"/>
          <w:szCs w:val="32"/>
          <w:highlight w:val="none"/>
          <w:u w:val="none"/>
        </w:rPr>
        <w:t>应届高校毕业生。</w:t>
      </w:r>
    </w:p>
    <w:p w14:paraId="1BFA1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（4）</w:t>
      </w:r>
      <w:r>
        <w:rPr>
          <w:rFonts w:hint="default" w:ascii="Times New Roman" w:hAnsi="Times New Roman" w:eastAsia="仿宋_GB2312" w:cs="Times New Roman"/>
          <w:b w:val="0"/>
          <w:bCs w:val="0"/>
          <w:color w:val="auto"/>
          <w:sz w:val="32"/>
          <w:szCs w:val="32"/>
          <w:highlight w:val="none"/>
          <w:u w:val="none"/>
          <w:lang w:val="en-US" w:eastAsia="zh-CN"/>
        </w:rPr>
        <w:t>经济效益指标：</w:t>
      </w:r>
      <w:r>
        <w:rPr>
          <w:rFonts w:hint="default" w:ascii="Times New Roman" w:hAnsi="Times New Roman" w:eastAsia="仿宋_GB2312" w:cs="Times New Roman"/>
          <w:color w:val="auto"/>
          <w:sz w:val="32"/>
          <w:szCs w:val="32"/>
          <w:highlight w:val="none"/>
          <w:u w:val="none"/>
        </w:rPr>
        <w:t>项目实施期内，实现本项目研发技术/产品新增销售收入1.5亿元以上。</w:t>
      </w:r>
    </w:p>
    <w:p w14:paraId="68A75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val="0"/>
          <w:color w:val="auto"/>
          <w:sz w:val="32"/>
          <w:szCs w:val="32"/>
          <w:highlight w:val="none"/>
          <w:u w:val="none"/>
          <w:lang w:val="en-US" w:eastAsia="zh-CN"/>
        </w:rPr>
        <w:t>3年。</w:t>
      </w:r>
    </w:p>
    <w:p w14:paraId="4E4FF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A719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74C0A7E7">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051ED2D4">
      <w:pPr>
        <w:keepNext w:val="0"/>
        <w:keepLines w:val="0"/>
        <w:pageBreakBefore w:val="0"/>
        <w:widowControl w:val="0"/>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方向五：生物医药</w:t>
      </w:r>
      <w:bookmarkEnd w:id="103"/>
    </w:p>
    <w:p w14:paraId="3EB46E5D">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子方向</w:t>
      </w:r>
      <w:r>
        <w:rPr>
          <w:rFonts w:hint="default" w:ascii="Times New Roman" w:hAnsi="Times New Roman" w:eastAsia="楷体_GB2312" w:cs="Times New Roman"/>
          <w:b/>
          <w:bCs/>
          <w:color w:val="auto"/>
          <w:sz w:val="32"/>
          <w:szCs w:val="32"/>
          <w:highlight w:val="none"/>
          <w:u w:val="none"/>
          <w:lang w:val="en-US" w:eastAsia="zh-CN"/>
        </w:rPr>
        <w:t>1</w:t>
      </w:r>
      <w:r>
        <w:rPr>
          <w:rFonts w:hint="default" w:ascii="Times New Roman" w:hAnsi="Times New Roman" w:eastAsia="楷体_GB2312" w:cs="Times New Roman"/>
          <w:b/>
          <w:bCs/>
          <w:color w:val="auto"/>
          <w:sz w:val="32"/>
          <w:szCs w:val="32"/>
          <w:highlight w:val="none"/>
          <w:u w:val="none"/>
        </w:rPr>
        <w:t>：智能牙科种植机的开发与产业化</w:t>
      </w:r>
    </w:p>
    <w:p w14:paraId="2D480655">
      <w:pPr>
        <w:pStyle w:val="16"/>
        <w:keepNext w:val="0"/>
        <w:keepLines w:val="0"/>
        <w:pageBreakBefore w:val="0"/>
        <w:widowControl w:val="0"/>
        <w:numPr>
          <w:ilvl w:val="0"/>
          <w:numId w:val="0"/>
        </w:numPr>
        <w:tabs>
          <w:tab w:val="left" w:pos="993"/>
        </w:tabs>
        <w:kinsoku/>
        <w:wordWrap/>
        <w:overflowPunct/>
        <w:topLinePunct w:val="0"/>
        <w:bidi w:val="0"/>
        <w:snapToGrid/>
        <w:spacing w:line="560" w:lineRule="exact"/>
        <w:ind w:left="0" w:leftChars="0" w:firstLine="640" w:firstLine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1.研究内容：</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突破高精度伺服驱动、实时扭矩闭环控制、多模态人机交互与种植手术安全算法等核心技术；</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实现术前多用户数字化规划、外科模式与种植模式一键切换、多级软硬件安全防护、植入扭矩全过程数据记录等核心功能，最终达到牙科种植体智能植入的目的；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进行项目产品临床试用，逐步完成科技成果转化，实现产业化，打破高端牙科种植机市场长期被国外品牌主导的局面，实现核心技术的国产化替代，降低口腔种植费用。</w:t>
      </w:r>
    </w:p>
    <w:p w14:paraId="53CDDF07">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2.考核指标</w:t>
      </w:r>
      <w:r>
        <w:rPr>
          <w:rFonts w:hint="default" w:ascii="Times New Roman" w:hAnsi="Times New Roman" w:eastAsia="仿宋_GB2312" w:cs="Times New Roman"/>
          <w:b/>
          <w:bCs/>
          <w:color w:val="auto"/>
          <w:sz w:val="32"/>
          <w:szCs w:val="32"/>
          <w:highlight w:val="none"/>
          <w:u w:val="none"/>
          <w:lang w:eastAsia="zh-CN"/>
        </w:rPr>
        <w:t>：</w:t>
      </w:r>
    </w:p>
    <w:p w14:paraId="05C783A8">
      <w:pPr>
        <w:keepNext w:val="0"/>
        <w:keepLines w:val="0"/>
        <w:pageBreakBefore w:val="0"/>
        <w:widowControl w:val="0"/>
        <w:kinsoku/>
        <w:wordWrap/>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（1）技术指标：开发新技术2项以上；牙科种植机空载转速在300r/min</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40000r/min以内；工作扭矩可调，工作扭矩范围应不窄于5Ncm</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50Ncm，误差应不大于±10%；应具备遇阻停止功能，工作时遇到的阻力超过设定值时，马达应停止转动；牙科种植机配备冷却装置，流量可调节，最大流量（100%水量档位时）应不小于50mL/min；噪声≤65dB；产品获得医疗器械注册证。</w:t>
      </w:r>
    </w:p>
    <w:p w14:paraId="3D3A97D9">
      <w:pPr>
        <w:keepNext w:val="0"/>
        <w:keepLines w:val="0"/>
        <w:pageBreakBefore w:val="0"/>
        <w:widowControl w:val="0"/>
        <w:kinsoku/>
        <w:wordWrap/>
        <w:overflowPunct/>
        <w:topLinePunct w:val="0"/>
        <w:bidi w:val="0"/>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（2）知识产权指标：申请发明专利4件以上，获得授权发明专利2件以上。</w:t>
      </w:r>
    </w:p>
    <w:p w14:paraId="1B665C02">
      <w:pPr>
        <w:keepNext w:val="0"/>
        <w:keepLines w:val="0"/>
        <w:pageBreakBefore w:val="0"/>
        <w:widowControl w:val="0"/>
        <w:kinsoku/>
        <w:wordWrap/>
        <w:overflowPunct/>
        <w:topLinePunct w:val="0"/>
        <w:bidi w:val="0"/>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（3）人才培养指标：全职引进硕士研究生</w:t>
      </w:r>
      <w:r>
        <w:rPr>
          <w:rFonts w:hint="default" w:ascii="Times New Roman" w:hAnsi="Times New Roman" w:eastAsia="方正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3人，培养</w:t>
      </w:r>
      <w:r>
        <w:rPr>
          <w:rFonts w:hint="default" w:ascii="Times New Roman" w:hAnsi="Times New Roman" w:eastAsia="仿宋" w:cs="Times New Roman"/>
          <w:color w:val="auto"/>
          <w:sz w:val="32"/>
          <w:szCs w:val="32"/>
          <w:highlight w:val="none"/>
          <w:u w:val="none"/>
        </w:rPr>
        <w:t>高级职称</w:t>
      </w:r>
      <w:r>
        <w:rPr>
          <w:rFonts w:hint="default" w:ascii="Times New Roman" w:hAnsi="Times New Roman" w:eastAsia="方正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2人。</w:t>
      </w:r>
    </w:p>
    <w:p w14:paraId="09A1A2CF">
      <w:pPr>
        <w:keepNext w:val="0"/>
        <w:keepLines w:val="0"/>
        <w:pageBreakBefore w:val="0"/>
        <w:widowControl w:val="0"/>
        <w:kinsoku/>
        <w:wordWrap/>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（4）经济效益指标：项目实施期内，建成中试线1条，生产线2条，累计实现本项目研发技术/产品新增销售收入1亿元以上。</w:t>
      </w:r>
    </w:p>
    <w:p w14:paraId="588801FB">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p>
    <w:p w14:paraId="3EFABA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106" w:name="heading_23"/>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4910B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48C9FD7B">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3E5B9352">
      <w:pPr>
        <w:keepNext w:val="0"/>
        <w:keepLines w:val="0"/>
        <w:pageBreakBefore w:val="0"/>
        <w:widowControl w:val="0"/>
        <w:kinsoku/>
        <w:wordWrap/>
        <w:overflowPunct/>
        <w:topLinePunct w:val="0"/>
        <w:bidi w:val="0"/>
        <w:snapToGrid/>
        <w:spacing w:line="560" w:lineRule="exact"/>
        <w:ind w:left="0" w:leftChars="0" w:firstLine="643" w:firstLineChars="200"/>
        <w:jc w:val="both"/>
        <w:textAlignment w:val="auto"/>
        <w:outlineLvl w:val="3"/>
        <w:rPr>
          <w:rFonts w:hint="default" w:ascii="Times New Roman" w:hAnsi="Times New Roman" w:eastAsia="楷体_GB2312" w:cs="Times New Roman"/>
          <w:color w:val="auto"/>
          <w:sz w:val="32"/>
          <w:szCs w:val="32"/>
          <w:highlight w:val="none"/>
          <w:u w:val="none"/>
        </w:rPr>
      </w:pPr>
      <w:r>
        <w:rPr>
          <w:rFonts w:hint="default" w:ascii="Times New Roman" w:hAnsi="Times New Roman" w:eastAsia="楷体_GB2312" w:cs="Times New Roman"/>
          <w:b/>
          <w:color w:val="auto"/>
          <w:sz w:val="32"/>
          <w:szCs w:val="32"/>
          <w:highlight w:val="none"/>
          <w:u w:val="none"/>
        </w:rPr>
        <w:t>子方向</w:t>
      </w:r>
      <w:r>
        <w:rPr>
          <w:rFonts w:hint="default" w:ascii="Times New Roman" w:hAnsi="Times New Roman" w:eastAsia="楷体_GB2312" w:cs="Times New Roman"/>
          <w:b/>
          <w:color w:val="auto"/>
          <w:sz w:val="32"/>
          <w:szCs w:val="32"/>
          <w:highlight w:val="none"/>
          <w:u w:val="none"/>
          <w:lang w:val="en-US" w:eastAsia="zh-CN"/>
        </w:rPr>
        <w:t>2</w:t>
      </w:r>
      <w:r>
        <w:rPr>
          <w:rFonts w:hint="default" w:ascii="Times New Roman" w:hAnsi="Times New Roman" w:eastAsia="楷体_GB2312" w:cs="Times New Roman"/>
          <w:b/>
          <w:color w:val="auto"/>
          <w:sz w:val="32"/>
          <w:szCs w:val="32"/>
          <w:highlight w:val="none"/>
          <w:u w:val="none"/>
        </w:rPr>
        <w:t>：</w:t>
      </w:r>
      <w:bookmarkEnd w:id="106"/>
      <w:r>
        <w:rPr>
          <w:rFonts w:hint="default" w:ascii="Times New Roman" w:hAnsi="Times New Roman" w:eastAsia="楷体_GB2312" w:cs="Times New Roman"/>
          <w:b/>
          <w:color w:val="auto"/>
          <w:sz w:val="32"/>
          <w:szCs w:val="32"/>
          <w:highlight w:val="none"/>
          <w:u w:val="none"/>
        </w:rPr>
        <w:t>多模态大模型驱动血细胞AI分类关键技术研发及应用示范</w:t>
      </w:r>
    </w:p>
    <w:p w14:paraId="0FE05595">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1</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针对医院检验科在血细胞分析中面临的人工审核负担重、中间态样本处理难、细胞分类准确性不足等关键问题，以血细胞五分类和细胞形态学分类为核心应用场景，开展多模态大模型架构研究，创新性地整合视觉 、文本和设备数据，实现跨模态特征融合与知识迁移，形成具有自主知识产权的血细胞智能分析整体解决方案，显著提升血液学检验的自动化水平和诊断准确性。（2）基于多模态血细胞数据高效融合技术、高精度细胞形态视觉大模型优化技术、动态自适应智能审核模型构建技术、医疗系统跨平台集成与流程再造技术等技术，构建具备自主知识产权的血细胞智能分析整体解决方案。通过创新模型构建与技术融合，大幅提升血细胞精准分类准确率，显著提高中间态样本自动化审核效率；完成疾病诊断与病理性报警功能开发，有效增强血液疾病早期预警灵敏度。（3）实现产品应用及产业化，核心硬件如高分辨率显微成像模块、多光谱光源系统计划实现国产化，目标国产化率达100%，以显著降低设备成本。搭建多中心临床验证数据库，覆盖全国多省市样本数据。</w:t>
      </w:r>
    </w:p>
    <w:p w14:paraId="4386FECF">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rPr>
        <w:t>考核指标</w:t>
      </w:r>
      <w:r>
        <w:rPr>
          <w:rFonts w:hint="default" w:ascii="Times New Roman" w:hAnsi="Times New Roman" w:eastAsia="仿宋_GB2312" w:cs="Times New Roman"/>
          <w:b/>
          <w:bCs/>
          <w:color w:val="auto"/>
          <w:sz w:val="32"/>
          <w:szCs w:val="32"/>
          <w:highlight w:val="none"/>
          <w:u w:val="none"/>
          <w:lang w:eastAsia="zh-CN"/>
        </w:rPr>
        <w:t>：</w:t>
      </w:r>
    </w:p>
    <w:p w14:paraId="0083781A">
      <w:pPr>
        <w:keepNext w:val="0"/>
        <w:keepLines w:val="0"/>
        <w:pageBreakBefore w:val="0"/>
        <w:widowControl w:val="0"/>
        <w:numPr>
          <w:ilvl w:val="0"/>
          <w:numId w:val="0"/>
        </w:numPr>
        <w:kinsoku/>
        <w:wordWrap/>
        <w:overflowPunct/>
        <w:topLinePunct w:val="0"/>
        <w:bidi w:val="0"/>
        <w:snapToGrid/>
        <w:spacing w:line="560" w:lineRule="exact"/>
        <w:ind w:right="64" w:rightChars="0" w:firstLine="643" w:firstLineChars="200"/>
        <w:jc w:val="both"/>
        <w:textAlignment w:val="auto"/>
        <w:rPr>
          <w:rFonts w:hint="default" w:ascii="Times New Roman" w:hAnsi="Times New Roman" w:eastAsia="仿宋" w:cs="Times New Roman"/>
          <w:color w:val="auto"/>
          <w:sz w:val="28"/>
          <w:szCs w:val="28"/>
          <w:highlight w:val="none"/>
          <w:u w:val="none"/>
        </w:rPr>
      </w:pP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人机协同标注血液白细胞速度达到10张/min；AIWDF白细胞五分类通道，50例样本白细胞散点分类平均准确率达到95%；大模型运行速度达到2秒/例。</w:t>
      </w:r>
    </w:p>
    <w:p w14:paraId="52FB7473">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获得授权</w:t>
      </w:r>
      <w:r>
        <w:rPr>
          <w:rFonts w:hint="default" w:ascii="Times New Roman" w:hAnsi="Times New Roman" w:eastAsia="仿宋_GB2312" w:cs="Times New Roman"/>
          <w:color w:val="auto"/>
          <w:sz w:val="32"/>
          <w:szCs w:val="32"/>
          <w:highlight w:val="none"/>
          <w:u w:val="none"/>
        </w:rPr>
        <w:t>发明专利1件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软件著作权2件</w:t>
      </w:r>
      <w:r>
        <w:rPr>
          <w:rFonts w:hint="default" w:ascii="Times New Roman" w:hAnsi="Times New Roman" w:eastAsia="仿宋_GB2312" w:cs="Times New Roman"/>
          <w:color w:val="auto"/>
          <w:sz w:val="32"/>
          <w:szCs w:val="32"/>
          <w:highlight w:val="none"/>
          <w:u w:val="none"/>
        </w:rPr>
        <w:t>。</w:t>
      </w:r>
    </w:p>
    <w:p w14:paraId="71A1803F">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项目实施期间引进硕士研究生4名，培养高级工程师2名，中级工程师6名，形成高端体外诊断仪器研发团队。</w:t>
      </w:r>
    </w:p>
    <w:p w14:paraId="2F88FD7D">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：项目实施期</w:t>
      </w:r>
      <w:r>
        <w:rPr>
          <w:rFonts w:hint="default" w:ascii="Times New Roman" w:hAnsi="Times New Roman" w:eastAsia="仿宋_GB2312" w:cs="Times New Roman"/>
          <w:color w:val="auto"/>
          <w:sz w:val="32"/>
          <w:szCs w:val="32"/>
          <w:highlight w:val="none"/>
          <w:u w:val="none"/>
          <w:lang w:val="en-US" w:eastAsia="zh-CN"/>
        </w:rPr>
        <w:t>内，</w:t>
      </w:r>
      <w:r>
        <w:rPr>
          <w:rFonts w:hint="default" w:ascii="Times New Roman" w:hAnsi="Times New Roman" w:eastAsia="仿宋_GB2312" w:cs="Times New Roman"/>
          <w:color w:val="auto"/>
          <w:sz w:val="32"/>
          <w:szCs w:val="32"/>
          <w:highlight w:val="none"/>
          <w:u w:val="none"/>
        </w:rPr>
        <w:t>至少形成一条生产线，</w:t>
      </w:r>
      <w:r>
        <w:rPr>
          <w:rFonts w:hint="default" w:ascii="Times New Roman" w:hAnsi="Times New Roman" w:eastAsia="仿宋_GB2312" w:cs="Times New Roman"/>
          <w:color w:val="auto"/>
          <w:sz w:val="32"/>
          <w:szCs w:val="32"/>
          <w:highlight w:val="none"/>
          <w:u w:val="none"/>
          <w:lang w:val="en-US" w:eastAsia="zh-CN"/>
        </w:rPr>
        <w:t>项目相关</w:t>
      </w:r>
      <w:r>
        <w:rPr>
          <w:rFonts w:hint="default" w:ascii="Times New Roman" w:hAnsi="Times New Roman" w:eastAsia="仿宋_GB2312" w:cs="Times New Roman"/>
          <w:color w:val="auto"/>
          <w:sz w:val="32"/>
          <w:szCs w:val="32"/>
          <w:highlight w:val="none"/>
          <w:u w:val="none"/>
        </w:rPr>
        <w:t>仪器及配套试剂产品实现批量化生产，实现</w:t>
      </w:r>
      <w:r>
        <w:rPr>
          <w:rFonts w:hint="default" w:ascii="Times New Roman" w:hAnsi="Times New Roman" w:eastAsia="仿宋_GB2312" w:cs="Times New Roman"/>
          <w:color w:val="auto"/>
          <w:sz w:val="32"/>
          <w:szCs w:val="32"/>
          <w:highlight w:val="none"/>
          <w:u w:val="none"/>
          <w:lang w:val="en-US" w:eastAsia="zh-CN"/>
        </w:rPr>
        <w:t>本项目研发技术/产品新增</w:t>
      </w:r>
      <w:r>
        <w:rPr>
          <w:rFonts w:hint="default" w:ascii="Times New Roman" w:hAnsi="Times New Roman" w:eastAsia="仿宋_GB2312" w:cs="Times New Roman"/>
          <w:color w:val="auto"/>
          <w:sz w:val="32"/>
          <w:szCs w:val="32"/>
          <w:highlight w:val="none"/>
          <w:u w:val="none"/>
        </w:rPr>
        <w:t>销售收入≥</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000万元。</w:t>
      </w:r>
    </w:p>
    <w:p w14:paraId="5FFA03D2">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4D70C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689BA2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4F2E7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p>
    <w:p w14:paraId="2A15247A">
      <w:pPr>
        <w:keepNext w:val="0"/>
        <w:keepLines w:val="0"/>
        <w:pageBreakBefore w:val="0"/>
        <w:widowControl w:val="0"/>
        <w:kinsoku/>
        <w:wordWrap/>
        <w:overflowPunct/>
        <w:topLinePunct w:val="0"/>
        <w:bidi w:val="0"/>
        <w:snapToGrid/>
        <w:spacing w:line="560" w:lineRule="exact"/>
        <w:ind w:firstLine="642"/>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子方向</w:t>
      </w:r>
      <w:r>
        <w:rPr>
          <w:rFonts w:hint="default" w:ascii="Times New Roman" w:hAnsi="Times New Roman"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：经皮给药制剂产品研究开发与产业化应用</w:t>
      </w:r>
    </w:p>
    <w:p w14:paraId="2EEDC39B">
      <w:pPr>
        <w:keepNext w:val="0"/>
        <w:keepLines w:val="0"/>
        <w:pageBreakBefore w:val="0"/>
        <w:widowControl w:val="0"/>
        <w:kinsoku/>
        <w:wordWrap/>
        <w:overflowPunct/>
        <w:topLinePunct w:val="0"/>
        <w:bidi w:val="0"/>
        <w:snapToGrid/>
        <w:spacing w:line="560" w:lineRule="exact"/>
        <w:ind w:firstLine="642"/>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研究内容：</w:t>
      </w:r>
      <w:r>
        <w:rPr>
          <w:rFonts w:hint="default" w:ascii="Times New Roman" w:hAnsi="Times New Roman" w:eastAsia="仿宋_GB2312" w:cs="Times New Roman"/>
          <w:color w:val="auto"/>
          <w:sz w:val="32"/>
          <w:szCs w:val="32"/>
          <w:highlight w:val="none"/>
          <w:u w:val="none"/>
        </w:rPr>
        <w:t>（1）围绕经皮给药外用制剂领域需求，开展洛索洛芬钠凝胶贴膏、利多卡因凝胶贴膏、氟比洛芬凝胶贴膏、酮洛芬凝胶贴膏、复方水杨酸甲酯薄荷脑油5个产品系统性研究开发，攻克组分配伍复杂、制剂工艺技术壁垒高、生产产线建设与设备配置难度大、产品稳定性要求严苛、药物释放调控及透皮吸收效率提升等技术难题；（2）基于凝胶贴膏制剂技术，开发洛索洛芬钠凝胶贴膏、利多卡因凝胶贴膏、氟比洛芬凝胶贴膏、酮洛芬凝胶贴膏等4个产品，基于搽剂制剂技术开发复方水杨酸甲酯薄荷脑油，完成从实验室研究、中试放大到商业化规模验证的全流程开发，最终实现产品落地，推动经皮给药技术成果转化应用。（3）应用及产业化研究内容：进行洛索洛芬钠凝胶贴膏、利多卡因凝胶贴膏、氟比洛芬凝胶贴膏、酮洛芬凝胶贴膏、复方水杨酸甲酯薄荷脑油等经皮给药制剂产品的工艺优化、质量标准建立、稳定性考察及体外透皮吸收等关键研究，并实现产业化应用，进一步丰富企业外用镇痛抗炎系列产品管线。</w:t>
      </w:r>
    </w:p>
    <w:p w14:paraId="5638F530">
      <w:pPr>
        <w:keepNext w:val="0"/>
        <w:keepLines w:val="0"/>
        <w:pageBreakBefore w:val="0"/>
        <w:widowControl w:val="0"/>
        <w:numPr>
          <w:ilvl w:val="0"/>
          <w:numId w:val="0"/>
        </w:numPr>
        <w:kinsoku/>
        <w:wordWrap/>
        <w:overflowPunct/>
        <w:topLinePunct w:val="0"/>
        <w:bidi w:val="0"/>
        <w:snapToGrid/>
        <w:spacing w:line="560" w:lineRule="exact"/>
        <w:ind w:firstLine="642" w:firstLineChars="0"/>
        <w:jc w:val="both"/>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rPr>
        <w:t>考核指标：</w:t>
      </w:r>
    </w:p>
    <w:p w14:paraId="019166DA">
      <w:pPr>
        <w:keepNext w:val="0"/>
        <w:keepLines w:val="0"/>
        <w:pageBreakBefore w:val="0"/>
        <w:widowControl w:val="0"/>
        <w:numPr>
          <w:ilvl w:val="0"/>
          <w:numId w:val="0"/>
        </w:numPr>
        <w:kinsoku/>
        <w:wordWrap/>
        <w:overflowPunct/>
        <w:topLinePunct w:val="0"/>
        <w:bidi w:val="0"/>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sz w:val="32"/>
          <w:szCs w:val="32"/>
          <w:highlight w:val="none"/>
          <w:u w:val="none"/>
        </w:rPr>
        <w:t>技术指标：①成功研发经皮给药制剂产品2～3个；②产品质量对标原研，在药物释放度、体外透皮性能、制剂稳定性等核心技术指标达到国内先进水平；③取得国家药监局核发的药品临床批件、药品注册批件或生产许可2个以上，省级药品监管部门药品备案批件2个以上。</w:t>
      </w:r>
    </w:p>
    <w:p w14:paraId="160B8D3E">
      <w:pPr>
        <w:keepNext w:val="0"/>
        <w:keepLines w:val="0"/>
        <w:pageBreakBefore w:val="0"/>
        <w:widowControl w:val="0"/>
        <w:numPr>
          <w:ilvl w:val="0"/>
          <w:numId w:val="0"/>
        </w:numPr>
        <w:kinsoku/>
        <w:wordWrap/>
        <w:overflowPunct/>
        <w:topLinePunct w:val="0"/>
        <w:bidi w:val="0"/>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color w:val="auto"/>
          <w:sz w:val="32"/>
          <w:szCs w:val="32"/>
          <w:highlight w:val="none"/>
          <w:u w:val="none"/>
        </w:rPr>
        <w:t>知识产权指标：①围绕外用制剂核心工艺与装备技术，申请专利1项以上；②制定外用制剂领域国家药品注册标准2项以上，强化行业技术规范引领力与产品质量管控水平。</w:t>
      </w:r>
    </w:p>
    <w:p w14:paraId="1A9268DF">
      <w:pPr>
        <w:keepNext w:val="0"/>
        <w:keepLines w:val="0"/>
        <w:pageBreakBefore w:val="0"/>
        <w:widowControl w:val="0"/>
        <w:numPr>
          <w:ilvl w:val="0"/>
          <w:numId w:val="0"/>
        </w:numPr>
        <w:kinsoku/>
        <w:wordWrap/>
        <w:overflowPunct/>
        <w:topLinePunct w:val="0"/>
        <w:bidi w:val="0"/>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color w:val="auto"/>
          <w:sz w:val="32"/>
          <w:szCs w:val="32"/>
          <w:highlight w:val="none"/>
          <w:u w:val="none"/>
        </w:rPr>
        <w:t>人才培养指标：依托经皮给药制剂研发项目，培养高级职称专业技术人才2名以上；培养硕士/博士生2名以上；发表研究论文3篇以上。</w:t>
      </w:r>
    </w:p>
    <w:p w14:paraId="59BA8D7D">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sz w:val="32"/>
          <w:szCs w:val="32"/>
          <w:highlight w:val="none"/>
          <w:u w:val="none"/>
        </w:rPr>
        <w:t>经济效益指标：①建成经皮给药制剂中试线 /生产线2条，形成完备的研发放大与产业化生产能力，保障获批品种稳定达产、规模化供应；②实现本项目研发技术/产品新增销售收入不低于5000万元，高效完成技术成果向市场效益转化，显著提升企业外用制剂板块营收规模与盈利水平，为企业持续发展提供坚实经济支撑。</w:t>
      </w:r>
    </w:p>
    <w:p w14:paraId="4B713AC9">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b/>
          <w:bCs/>
          <w:color w:val="auto"/>
          <w:sz w:val="32"/>
          <w:szCs w:val="32"/>
          <w:highlight w:val="none"/>
          <w:u w:val="none"/>
        </w:rPr>
        <w:t xml:space="preserve"> 3</w:t>
      </w:r>
      <w:r>
        <w:rPr>
          <w:rFonts w:hint="default" w:ascii="Times New Roman" w:hAnsi="Times New Roman" w:eastAsia="仿宋_GB2312" w:cs="Times New Roman"/>
          <w:b/>
          <w:bCs/>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rPr>
        <w:t>实施期限：</w:t>
      </w:r>
      <w:r>
        <w:rPr>
          <w:rFonts w:hint="eastAsia" w:ascii="Times New Roman" w:hAnsi="Times New Roman" w:eastAsia="仿宋_GB2312" w:cs="仿宋_GB2312"/>
          <w:color w:val="auto"/>
          <w:sz w:val="32"/>
          <w:szCs w:val="32"/>
          <w:highlight w:val="none"/>
          <w:u w:val="none"/>
        </w:rPr>
        <w:t>不超过</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年。</w:t>
      </w:r>
    </w:p>
    <w:p w14:paraId="3D372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FA2CC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407B33F9">
      <w:pPr>
        <w:keepNext w:val="0"/>
        <w:keepLines w:val="0"/>
        <w:pageBreakBefore w:val="0"/>
        <w:widowControl w:val="0"/>
        <w:kinsoku/>
        <w:wordWrap/>
        <w:overflowPunct/>
        <w:topLinePunct w:val="0"/>
        <w:bidi w:val="0"/>
        <w:snapToGrid/>
        <w:spacing w:line="560" w:lineRule="exact"/>
        <w:ind w:left="0" w:leftChars="0" w:firstLine="220" w:firstLineChars="0"/>
        <w:jc w:val="both"/>
        <w:textAlignment w:val="auto"/>
        <w:rPr>
          <w:rFonts w:hint="default" w:ascii="Times New Roman" w:hAnsi="Times New Roman" w:eastAsia="楷体_GB2312" w:cs="Times New Roman"/>
          <w:b/>
          <w:bCs/>
          <w:color w:val="auto"/>
          <w:sz w:val="32"/>
          <w:szCs w:val="32"/>
          <w:highlight w:val="none"/>
          <w:u w:val="none"/>
          <w:lang w:val="en-US" w:eastAsia="zh-CN"/>
        </w:rPr>
      </w:pPr>
    </w:p>
    <w:p w14:paraId="5CE571B8">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子方向4：桑叶提取物技术研究及应用</w:t>
      </w:r>
    </w:p>
    <w:p w14:paraId="03A71264">
      <w:pPr>
        <w:keepNext w:val="0"/>
        <w:keepLines w:val="0"/>
        <w:pageBreakBefore w:val="0"/>
        <w:widowControl w:val="0"/>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kern w:val="2"/>
          <w:sz w:val="32"/>
          <w:szCs w:val="32"/>
          <w:highlight w:val="none"/>
          <w:u w:val="none"/>
          <w:lang w:val="en-US" w:eastAsia="zh-CN" w:bidi="ar-SA"/>
        </w:rPr>
        <w:t>1.</w:t>
      </w:r>
      <w:r>
        <w:rPr>
          <w:rFonts w:hint="default" w:ascii="Times New Roman" w:hAnsi="Times New Roman" w:eastAsia="仿宋_GB2312" w:cs="Times New Roman"/>
          <w:b/>
          <w:bCs/>
          <w:color w:val="auto"/>
          <w:sz w:val="32"/>
          <w:szCs w:val="32"/>
          <w:highlight w:val="none"/>
          <w:u w:val="none"/>
          <w:lang w:val="en-US" w:eastAsia="zh-CN"/>
        </w:rPr>
        <w:t>研究内容</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sz w:val="32"/>
          <w:szCs w:val="32"/>
          <w:highlight w:val="none"/>
          <w:u w:val="none"/>
          <w:lang w:val="en-US" w:eastAsia="zh-CN"/>
        </w:rPr>
        <w:t>全球对于控糖及糖代谢疾病的需求量巨大，食品来源的桑叶提取物有广泛的应用前景，对桑叶进行综合利用加工研究，针对从桑叶中提取系列成分效率低、溶剂消耗大等问题，开展桑叶提取物高效、绿色、高质量提取工艺研究，突破传统提取方法存在的低收率、长周期、高能耗及环境污染等技术难题。（2）开发一系列桑叶提取物产品，如桑叶多肽、桑叶黄酮等，实现其在功能性食品、保健品、护肤品等领域的应用。（3）进行桑叶提取物工艺批量生产验证研究，并实现产业化应用。</w:t>
      </w:r>
    </w:p>
    <w:p w14:paraId="02BB783B">
      <w:pPr>
        <w:keepNext w:val="0"/>
        <w:keepLines w:val="0"/>
        <w:pageBreakBefore w:val="0"/>
        <w:widowControl w:val="0"/>
        <w:numPr>
          <w:ilvl w:val="0"/>
          <w:numId w:val="0"/>
        </w:numPr>
        <w:kinsoku/>
        <w:wordWrap/>
        <w:overflowPunct/>
        <w:topLinePunct w:val="0"/>
        <w:bidi w:val="0"/>
        <w:snapToGrid/>
        <w:spacing w:line="560" w:lineRule="exact"/>
        <w:ind w:firstLine="642" w:firstLineChars="0"/>
        <w:jc w:val="both"/>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lang w:val="en-US" w:eastAsia="zh-CN"/>
        </w:rPr>
        <w:t>考核指标：</w:t>
      </w:r>
    </w:p>
    <w:p w14:paraId="0443B601">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sz w:val="32"/>
          <w:szCs w:val="32"/>
          <w:highlight w:val="none"/>
          <w:u w:val="none"/>
          <w:lang w:val="en-US" w:eastAsia="zh-CN"/>
        </w:rPr>
        <w:t>技术指标：①开发三个桑叶来源的提取物产品，其中桑叶多肽（多肽含量&gt;40%，总蛋白含量&gt;50%）、桑叶黄酮（总黄酮含量&gt;20%）、桑叶生物碱（野尻霉素DNJ&gt;5%），并提交产品研究报告及产品企业标准。②对桑叶提取物相关产品进行功能性研究。</w:t>
      </w:r>
    </w:p>
    <w:p w14:paraId="748EB941">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（2）知识产权指标：申请发明专利2件以上。</w:t>
      </w:r>
    </w:p>
    <w:p w14:paraId="0F81926B">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sz w:val="32"/>
          <w:szCs w:val="32"/>
          <w:highlight w:val="none"/>
          <w:u w:val="none"/>
          <w:lang w:val="en-US" w:eastAsia="zh-CN"/>
        </w:rPr>
        <w:t>人才培养指标：引进或培养硕士以上1人，1名应届毕业生作为科研助理。</w:t>
      </w:r>
      <w:r>
        <w:rPr>
          <w:rFonts w:hint="default" w:ascii="Times New Roman" w:hAnsi="Times New Roman" w:eastAsia="仿宋_GB2312" w:cs="Times New Roman"/>
          <w:b w:val="0"/>
          <w:bCs w:val="0"/>
          <w:color w:val="auto"/>
          <w:sz w:val="32"/>
          <w:szCs w:val="32"/>
          <w:highlight w:val="none"/>
          <w:u w:val="none"/>
          <w:lang w:val="en-US" w:eastAsia="zh-CN"/>
        </w:rPr>
        <w:tab/>
      </w:r>
    </w:p>
    <w:p w14:paraId="64005DDF">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（4）</w:t>
      </w:r>
      <w:r>
        <w:rPr>
          <w:rFonts w:hint="default" w:ascii="Times New Roman" w:hAnsi="Times New Roman" w:eastAsia="仿宋_GB2312" w:cs="Times New Roman"/>
          <w:b w:val="0"/>
          <w:bCs w:val="0"/>
          <w:color w:val="auto"/>
          <w:sz w:val="32"/>
          <w:szCs w:val="32"/>
          <w:highlight w:val="none"/>
          <w:u w:val="none"/>
          <w:lang w:val="en-US" w:eastAsia="zh-CN"/>
        </w:rPr>
        <w:t>经济效益指标：①建成一条提取物中试生产线；②项目实施期间，实现本项目研发技术/产品新增销售收入3000万元。</w:t>
      </w:r>
    </w:p>
    <w:p w14:paraId="6472F323">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bCs/>
          <w:color w:val="auto"/>
          <w:sz w:val="32"/>
          <w:szCs w:val="32"/>
          <w:highlight w:val="none"/>
          <w:u w:val="none"/>
          <w:lang w:val="en-US" w:eastAsia="zh-CN"/>
        </w:rPr>
        <w:t xml:space="preserve">  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val="0"/>
          <w:color w:val="auto"/>
          <w:sz w:val="32"/>
          <w:szCs w:val="32"/>
          <w:highlight w:val="none"/>
          <w:u w:val="none"/>
          <w:lang w:val="en-US" w:eastAsia="zh-CN"/>
        </w:rPr>
        <w:t>3年。</w:t>
      </w:r>
    </w:p>
    <w:p w14:paraId="1CADC9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275B66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66AA21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44E5F3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子方向5：基于酶催化-膜分离耦合的阿维巴坦钠绿色高效合成与近零排放关键技术及产业化</w:t>
      </w:r>
    </w:p>
    <w:p w14:paraId="23202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1.研究内容：</w:t>
      </w:r>
      <w:r>
        <w:rPr>
          <w:rFonts w:hint="default" w:ascii="Times New Roman" w:hAnsi="Times New Roman" w:eastAsia="仿宋_GB2312" w:cs="Times New Roman"/>
          <w:b w:val="0"/>
          <w:bCs w:val="0"/>
          <w:color w:val="auto"/>
          <w:sz w:val="32"/>
          <w:szCs w:val="32"/>
          <w:highlight w:val="none"/>
          <w:u w:val="none"/>
          <w:lang w:val="en-US" w:eastAsia="zh-CN"/>
        </w:rPr>
        <w:t>（1）阿维巴坦钠的酶法一步生物合成工艺开发：针对关键中间体XVI至终产物的转化，筛选与构建高选择性生物催化剂，开发一步酶促反应工艺，替代传统的水解、活化、氨解多步化学合成，从源头实现绿色制造。（2）膜分离耦合的连续化纯化工艺研发：集成陶瓷膜分离系统，实现合成反应液的高效固液分离、产物在线浓缩及溶剂回收，替代传统离心、过滤工序，推动生产过程向连续化、自动化升级。（3）基于厌氧氨氧化和陶瓷膜的废水深度处理与近零排放技术研究：针对合成废水的高氮特征，构建并优化厌氧氨氧化生物脱氮系统，耦合陶瓷膜生物技术，实现高效、低碳的氮污染物去除，为整个生产工艺达成近零排放目标提供关键技术支撑。</w:t>
      </w:r>
    </w:p>
    <w:p w14:paraId="6763E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bCs/>
          <w:color w:val="auto"/>
          <w:sz w:val="32"/>
          <w:szCs w:val="32"/>
          <w:highlight w:val="none"/>
          <w:u w:val="none"/>
          <w:lang w:val="en-US"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lang w:val="en-US" w:eastAsia="zh-CN"/>
        </w:rPr>
        <w:t>考核指标：</w:t>
      </w:r>
    </w:p>
    <w:p w14:paraId="5A6644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sz w:val="32"/>
          <w:szCs w:val="32"/>
          <w:highlight w:val="none"/>
          <w:u w:val="none"/>
          <w:lang w:val="en-US" w:eastAsia="zh-CN"/>
        </w:rPr>
        <w:t>技术指标：阿维巴坦钠合成总收率≥90%；关键中间体收率提升≥15%；原料药生产成本降低≥50%。实现高氨氮废水总氮去除率≥95%，处理能耗降低30%以上。</w:t>
      </w:r>
    </w:p>
    <w:p w14:paraId="59E94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sz w:val="32"/>
          <w:szCs w:val="32"/>
          <w:highlight w:val="none"/>
          <w:u w:val="none"/>
          <w:lang w:val="en-US" w:eastAsia="zh-CN"/>
        </w:rPr>
        <w:t>知识产权指标：申请发明专利4项以上，</w:t>
      </w:r>
      <w:r>
        <w:rPr>
          <w:rFonts w:hint="default" w:ascii="Times New Roman" w:hAnsi="Times New Roman" w:eastAsia="仿宋_GB2312" w:cs="Times New Roman"/>
          <w:color w:val="auto"/>
          <w:sz w:val="32"/>
          <w:szCs w:val="32"/>
          <w:highlight w:val="none"/>
          <w:u w:val="none"/>
        </w:rPr>
        <w:t>获</w:t>
      </w:r>
      <w:r>
        <w:rPr>
          <w:rFonts w:hint="default" w:ascii="Times New Roman" w:hAnsi="Times New Roman" w:eastAsia="仿宋_GB2312" w:cs="Times New Roman"/>
          <w:color w:val="auto"/>
          <w:sz w:val="32"/>
          <w:szCs w:val="32"/>
          <w:highlight w:val="none"/>
          <w:u w:val="none"/>
          <w:lang w:val="en-US" w:eastAsia="zh-CN"/>
        </w:rPr>
        <w:t>得</w:t>
      </w:r>
      <w:r>
        <w:rPr>
          <w:rFonts w:hint="default" w:ascii="Times New Roman" w:hAnsi="Times New Roman" w:eastAsia="仿宋_GB2312" w:cs="Times New Roman"/>
          <w:color w:val="auto"/>
          <w:sz w:val="32"/>
          <w:szCs w:val="32"/>
          <w:highlight w:val="none"/>
          <w:u w:val="none"/>
        </w:rPr>
        <w:t>授权发明专利</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件以上。</w:t>
      </w:r>
    </w:p>
    <w:p w14:paraId="32EEFE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sz w:val="32"/>
          <w:szCs w:val="32"/>
          <w:highlight w:val="none"/>
          <w:u w:val="none"/>
          <w:lang w:val="en-US" w:eastAsia="zh-CN"/>
        </w:rPr>
        <w:t>人才培养指标：培养高级人才1名，研究生6名，技术骨干3名。</w:t>
      </w:r>
    </w:p>
    <w:p w14:paraId="7A3C0E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宋体" w:cs="Times New Roman"/>
          <w:color w:val="auto"/>
          <w:sz w:val="24"/>
          <w:szCs w:val="24"/>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（4）经济效益指标：项目实施期内，累计实现</w:t>
      </w:r>
      <w:r>
        <w:rPr>
          <w:rFonts w:hint="default" w:ascii="Times New Roman" w:hAnsi="Times New Roman" w:eastAsia="仿宋_GB2312" w:cs="Times New Roman"/>
          <w:color w:val="auto"/>
          <w:sz w:val="32"/>
          <w:szCs w:val="32"/>
          <w:highlight w:val="none"/>
          <w:u w:val="none"/>
          <w:lang w:val="en-US" w:eastAsia="zh-CN" w:bidi="ar-SA"/>
        </w:rPr>
        <w:t>本项目研发技术/产品</w:t>
      </w:r>
      <w:r>
        <w:rPr>
          <w:rFonts w:hint="default" w:ascii="Times New Roman" w:hAnsi="Times New Roman" w:eastAsia="仿宋_GB2312" w:cs="Times New Roman"/>
          <w:b w:val="0"/>
          <w:bCs w:val="0"/>
          <w:color w:val="auto"/>
          <w:sz w:val="32"/>
          <w:szCs w:val="32"/>
          <w:highlight w:val="none"/>
          <w:u w:val="none"/>
          <w:lang w:val="en-US" w:eastAsia="zh-CN" w:bidi="ar-SA"/>
        </w:rPr>
        <w:t>新增销售收入≥4500万元。</w:t>
      </w:r>
    </w:p>
    <w:p w14:paraId="1BA62C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val="0"/>
          <w:color w:val="auto"/>
          <w:sz w:val="32"/>
          <w:szCs w:val="32"/>
          <w:highlight w:val="none"/>
          <w:u w:val="none"/>
          <w:lang w:val="en-US" w:eastAsia="zh-CN"/>
        </w:rPr>
        <w:t>3年。</w:t>
      </w:r>
    </w:p>
    <w:p w14:paraId="4924B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3C136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1FBA18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348805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子方向6：单剂量人表皮生长因子滴眼液吹灌封一体化工艺关键技术研究及产业化应用</w:t>
      </w:r>
    </w:p>
    <w:p w14:paraId="1A33D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1.研究内容：</w:t>
      </w:r>
      <w:r>
        <w:rPr>
          <w:rFonts w:hint="default" w:ascii="Times New Roman" w:hAnsi="Times New Roman" w:eastAsia="仿宋_GB2312" w:cs="Times New Roman"/>
          <w:b w:val="0"/>
          <w:bCs w:val="0"/>
          <w:color w:val="auto"/>
          <w:sz w:val="32"/>
          <w:szCs w:val="32"/>
          <w:highlight w:val="none"/>
          <w:u w:val="none"/>
          <w:lang w:val="en-US" w:eastAsia="zh-CN"/>
        </w:rPr>
        <w:t>（1）围绕生物医药领域产业化需求，针对无菌制剂生产过程的无菌保障及蛋白多肽药物热敏感问题，开展</w:t>
      </w:r>
      <w:r>
        <w:rPr>
          <w:rFonts w:hint="default" w:ascii="Times New Roman" w:hAnsi="Times New Roman" w:eastAsia="仿宋_GB2312" w:cs="Times New Roman"/>
          <w:color w:val="auto"/>
          <w:sz w:val="32"/>
          <w:szCs w:val="32"/>
          <w:highlight w:val="none"/>
          <w:u w:val="none"/>
        </w:rPr>
        <w:t>吹</w:t>
      </w:r>
      <w:bookmarkStart w:id="107" w:name="OLE_LINK2"/>
      <w:r>
        <w:rPr>
          <w:rFonts w:hint="default" w:ascii="Times New Roman" w:hAnsi="Times New Roman" w:eastAsia="仿宋_GB2312" w:cs="Times New Roman"/>
          <w:color w:val="auto"/>
          <w:sz w:val="32"/>
          <w:szCs w:val="32"/>
          <w:highlight w:val="none"/>
          <w:u w:val="none"/>
        </w:rPr>
        <w:t>灌封一体化工艺</w:t>
      </w:r>
      <w:bookmarkEnd w:id="107"/>
      <w:r>
        <w:rPr>
          <w:rFonts w:hint="default" w:ascii="Times New Roman" w:hAnsi="Times New Roman" w:eastAsia="仿宋_GB2312" w:cs="Times New Roman"/>
          <w:color w:val="auto"/>
          <w:sz w:val="32"/>
          <w:szCs w:val="32"/>
          <w:highlight w:val="none"/>
          <w:u w:val="none"/>
        </w:rPr>
        <w:t>关键技术</w:t>
      </w:r>
      <w:r>
        <w:rPr>
          <w:rFonts w:hint="default" w:ascii="Times New Roman" w:hAnsi="Times New Roman" w:eastAsia="仿宋_GB2312" w:cs="Times New Roman"/>
          <w:b w:val="0"/>
          <w:bCs w:val="0"/>
          <w:color w:val="auto"/>
          <w:sz w:val="32"/>
          <w:szCs w:val="32"/>
          <w:highlight w:val="none"/>
          <w:u w:val="none"/>
          <w:lang w:val="en-US" w:eastAsia="zh-CN"/>
        </w:rPr>
        <w:t>研究，突破蛋白多肽药物无菌制剂生产加工技术难题，开发蛋白多肽类热敏药物灌封一体化生产工艺。（2）基于</w:t>
      </w:r>
      <w:bookmarkStart w:id="108" w:name="OLE_LINK4"/>
      <w:r>
        <w:rPr>
          <w:rFonts w:hint="default" w:ascii="Times New Roman" w:hAnsi="Times New Roman" w:eastAsia="仿宋_GB2312" w:cs="Times New Roman"/>
          <w:b w:val="0"/>
          <w:bCs w:val="0"/>
          <w:color w:val="auto"/>
          <w:sz w:val="32"/>
          <w:szCs w:val="32"/>
          <w:highlight w:val="none"/>
          <w:u w:val="none"/>
          <w:lang w:val="en-US" w:eastAsia="zh-CN"/>
        </w:rPr>
        <w:t>吹灌封一体化</w:t>
      </w:r>
      <w:bookmarkEnd w:id="108"/>
      <w:r>
        <w:rPr>
          <w:rFonts w:hint="default" w:ascii="Times New Roman" w:hAnsi="Times New Roman" w:eastAsia="仿宋_GB2312" w:cs="Times New Roman"/>
          <w:b w:val="0"/>
          <w:bCs w:val="0"/>
          <w:color w:val="auto"/>
          <w:sz w:val="32"/>
          <w:szCs w:val="32"/>
          <w:highlight w:val="none"/>
          <w:u w:val="none"/>
          <w:lang w:val="en-US" w:eastAsia="zh-CN"/>
        </w:rPr>
        <w:t>工艺，开发单剂量人表皮生长因子滴眼液新型包装系统产品，实现技术升级及产品创新。（3）</w:t>
      </w:r>
      <w:bookmarkStart w:id="109" w:name="OLE_LINK5"/>
      <w:r>
        <w:rPr>
          <w:rFonts w:hint="default" w:ascii="Times New Roman" w:hAnsi="Times New Roman" w:eastAsia="仿宋_GB2312" w:cs="Times New Roman"/>
          <w:b w:val="0"/>
          <w:bCs w:val="0"/>
          <w:color w:val="auto"/>
          <w:sz w:val="32"/>
          <w:szCs w:val="32"/>
          <w:highlight w:val="none"/>
          <w:u w:val="none"/>
          <w:lang w:val="en-US" w:eastAsia="zh-CN"/>
        </w:rPr>
        <w:t>建设吹灌封一体化生产线</w:t>
      </w:r>
      <w:bookmarkEnd w:id="109"/>
      <w:r>
        <w:rPr>
          <w:rFonts w:hint="default" w:ascii="Times New Roman" w:hAnsi="Times New Roman" w:eastAsia="仿宋_GB2312" w:cs="Times New Roman"/>
          <w:b w:val="0"/>
          <w:bCs w:val="0"/>
          <w:color w:val="auto"/>
          <w:sz w:val="32"/>
          <w:szCs w:val="32"/>
          <w:highlight w:val="none"/>
          <w:u w:val="none"/>
          <w:lang w:val="en-US" w:eastAsia="zh-CN"/>
        </w:rPr>
        <w:t>，进行单剂量</w:t>
      </w:r>
      <w:bookmarkStart w:id="110" w:name="OLE_LINK3"/>
      <w:r>
        <w:rPr>
          <w:rFonts w:hint="default" w:ascii="Times New Roman" w:hAnsi="Times New Roman" w:eastAsia="仿宋_GB2312" w:cs="Times New Roman"/>
          <w:color w:val="auto"/>
          <w:sz w:val="32"/>
          <w:szCs w:val="32"/>
          <w:highlight w:val="none"/>
          <w:u w:val="none"/>
        </w:rPr>
        <w:t>人表皮生长因子滴眼液</w:t>
      </w:r>
      <w:bookmarkEnd w:id="110"/>
      <w:r>
        <w:rPr>
          <w:rFonts w:hint="default" w:ascii="Times New Roman" w:hAnsi="Times New Roman" w:eastAsia="仿宋_GB2312" w:cs="Times New Roman"/>
          <w:color w:val="auto"/>
          <w:sz w:val="32"/>
          <w:szCs w:val="32"/>
          <w:highlight w:val="none"/>
          <w:u w:val="none"/>
        </w:rPr>
        <w:t>吹灌封一体化工艺</w:t>
      </w:r>
      <w:r>
        <w:rPr>
          <w:rFonts w:hint="default" w:ascii="Times New Roman" w:hAnsi="Times New Roman" w:eastAsia="仿宋_GB2312" w:cs="Times New Roman"/>
          <w:b w:val="0"/>
          <w:bCs w:val="0"/>
          <w:color w:val="auto"/>
          <w:sz w:val="32"/>
          <w:szCs w:val="32"/>
          <w:highlight w:val="none"/>
          <w:u w:val="none"/>
          <w:lang w:val="en-US" w:eastAsia="zh-CN"/>
        </w:rPr>
        <w:t>验证研究，实现产业化应用。</w:t>
      </w:r>
    </w:p>
    <w:p w14:paraId="41246C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bCs/>
          <w:color w:val="auto"/>
          <w:sz w:val="32"/>
          <w:szCs w:val="32"/>
          <w:highlight w:val="none"/>
          <w:u w:val="none"/>
          <w:lang w:val="en-US" w:eastAsia="zh-CN"/>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default" w:ascii="Times New Roman" w:hAnsi="Times New Roman" w:eastAsia="仿宋_GB2312" w:cs="Times New Roman"/>
          <w:b/>
          <w:bCs/>
          <w:color w:val="auto"/>
          <w:sz w:val="32"/>
          <w:szCs w:val="32"/>
          <w:highlight w:val="none"/>
          <w:u w:val="none"/>
          <w:lang w:val="en-US" w:eastAsia="zh-CN"/>
        </w:rPr>
        <w:t>考核指标：</w:t>
      </w:r>
    </w:p>
    <w:p w14:paraId="6B7BE7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（1）</w:t>
      </w:r>
      <w:r>
        <w:rPr>
          <w:rFonts w:hint="default" w:ascii="Times New Roman" w:hAnsi="Times New Roman" w:eastAsia="仿宋_GB2312" w:cs="Times New Roman"/>
          <w:b w:val="0"/>
          <w:bCs w:val="0"/>
          <w:color w:val="auto"/>
          <w:sz w:val="32"/>
          <w:szCs w:val="32"/>
          <w:highlight w:val="none"/>
          <w:u w:val="none"/>
          <w:lang w:val="en-US" w:eastAsia="zh-CN"/>
        </w:rPr>
        <w:t>技术指标：建设吹灌封一体化生产线1条，形成单剂量包装系统生产工艺1项、单剂量人表皮生长因子生产工艺1项，年产能≥2000万支，产品漏液率≤0.005%，灌装精度±0.05ml。</w:t>
      </w:r>
    </w:p>
    <w:p w14:paraId="7EFDEF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b w:val="0"/>
          <w:bCs w:val="0"/>
          <w:color w:val="auto"/>
          <w:sz w:val="32"/>
          <w:szCs w:val="32"/>
          <w:highlight w:val="none"/>
          <w:u w:val="none"/>
          <w:lang w:val="en-US" w:eastAsia="zh-CN"/>
        </w:rPr>
        <w:t>知识产权指标：人表皮生长因子滴眼液生产工艺改进的补充申请获得批准1项。申请发明专利2件以上，获得授权发明专利1件以上。</w:t>
      </w:r>
    </w:p>
    <w:p w14:paraId="6226F0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（3）</w:t>
      </w:r>
      <w:r>
        <w:rPr>
          <w:rFonts w:hint="default" w:ascii="Times New Roman" w:hAnsi="Times New Roman" w:eastAsia="仿宋_GB2312" w:cs="Times New Roman"/>
          <w:b w:val="0"/>
          <w:bCs w:val="0"/>
          <w:color w:val="auto"/>
          <w:sz w:val="32"/>
          <w:szCs w:val="32"/>
          <w:highlight w:val="none"/>
          <w:u w:val="none"/>
          <w:lang w:val="en-US" w:eastAsia="zh-CN"/>
        </w:rPr>
        <w:t>经济效益指标：建立滴眼液吹灌封生产线1条，实施期内，实现本项目研发技术/产品新增销售收入4000万元以上。</w:t>
      </w:r>
    </w:p>
    <w:p w14:paraId="09A9E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val="0"/>
          <w:color w:val="auto"/>
          <w:sz w:val="32"/>
          <w:szCs w:val="32"/>
          <w:highlight w:val="none"/>
          <w:u w:val="none"/>
          <w:lang w:val="en-US" w:eastAsia="zh-CN"/>
        </w:rPr>
        <w:t>3年。</w:t>
      </w:r>
    </w:p>
    <w:p w14:paraId="5F343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bookmarkStart w:id="111" w:name="heading_24"/>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560F50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5619209D">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仿宋_GB2312" w:cs="Times New Roman"/>
          <w:b/>
          <w:color w:val="auto"/>
          <w:sz w:val="32"/>
          <w:szCs w:val="32"/>
          <w:highlight w:val="none"/>
          <w:u w:val="none"/>
        </w:rPr>
      </w:pPr>
    </w:p>
    <w:p w14:paraId="1584CA20">
      <w:pPr>
        <w:keepNext w:val="0"/>
        <w:keepLines w:val="0"/>
        <w:pageBreakBefore w:val="0"/>
        <w:widowControl w:val="0"/>
        <w:kinsoku/>
        <w:wordWrap/>
        <w:overflowPunct/>
        <w:topLinePunct w:val="0"/>
        <w:bidi w:val="0"/>
        <w:snapToGrid/>
        <w:spacing w:line="560" w:lineRule="exact"/>
        <w:ind w:firstLine="643" w:firstLineChars="200"/>
        <w:jc w:val="both"/>
        <w:textAlignment w:val="auto"/>
        <w:outlineLvl w:val="3"/>
        <w:rPr>
          <w:rFonts w:hint="default" w:ascii="Times New Roman" w:hAnsi="Times New Roman" w:eastAsia="楷体_GB2312" w:cs="Times New Roman"/>
          <w:b/>
          <w:bCs w:val="0"/>
          <w:color w:val="auto"/>
          <w:sz w:val="32"/>
          <w:szCs w:val="32"/>
          <w:highlight w:val="none"/>
          <w:u w:val="none"/>
        </w:rPr>
      </w:pPr>
      <w:r>
        <w:rPr>
          <w:rFonts w:hint="default" w:ascii="Times New Roman" w:hAnsi="Times New Roman" w:eastAsia="楷体_GB2312" w:cs="Times New Roman"/>
          <w:b/>
          <w:bCs w:val="0"/>
          <w:color w:val="auto"/>
          <w:sz w:val="32"/>
          <w:szCs w:val="32"/>
          <w:highlight w:val="none"/>
          <w:u w:val="none"/>
        </w:rPr>
        <w:t>子方向</w:t>
      </w:r>
      <w:r>
        <w:rPr>
          <w:rFonts w:hint="default" w:ascii="Times New Roman" w:hAnsi="Times New Roman" w:eastAsia="楷体_GB2312" w:cs="Times New Roman"/>
          <w:b/>
          <w:bCs w:val="0"/>
          <w:color w:val="auto"/>
          <w:sz w:val="32"/>
          <w:szCs w:val="32"/>
          <w:highlight w:val="none"/>
          <w:u w:val="none"/>
          <w:lang w:val="en-US" w:eastAsia="zh-CN"/>
        </w:rPr>
        <w:t>7</w:t>
      </w:r>
      <w:r>
        <w:rPr>
          <w:rFonts w:hint="default" w:ascii="Times New Roman" w:hAnsi="Times New Roman" w:eastAsia="楷体_GB2312" w:cs="Times New Roman"/>
          <w:b/>
          <w:bCs w:val="0"/>
          <w:color w:val="auto"/>
          <w:sz w:val="32"/>
          <w:szCs w:val="32"/>
          <w:highlight w:val="none"/>
          <w:u w:val="none"/>
        </w:rPr>
        <w:t>：缓控型肠溶制剂处方工艺研究及产业化应用</w:t>
      </w:r>
      <w:bookmarkEnd w:id="111"/>
    </w:p>
    <w:p w14:paraId="69458BC6">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b/>
          <w:color w:val="auto"/>
          <w:sz w:val="32"/>
          <w:szCs w:val="32"/>
          <w:highlight w:val="none"/>
          <w:u w:val="none"/>
        </w:rPr>
        <w:t>研究内容</w:t>
      </w:r>
      <w:r>
        <w:rPr>
          <w:rFonts w:hint="default" w:ascii="Times New Roman" w:hAnsi="Times New Roman" w:eastAsia="仿宋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1）针对制剂释药精准度不足、包衣均匀性差、胃酸环境不稳定等问题，基于QbD理念开展缓控释+肠溶制剂新产品开发。（2）针对影响药物释放行为与制剂稳定性的关键变量开展工艺优化及处方设计。（3）开展生物等效性试验，确保自研产品与参比制剂的生物等效性并实现产业化。</w:t>
      </w:r>
    </w:p>
    <w:p w14:paraId="0BF16067">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b/>
          <w:color w:val="auto"/>
          <w:sz w:val="32"/>
          <w:szCs w:val="32"/>
          <w:highlight w:val="none"/>
          <w:u w:val="none"/>
        </w:rPr>
        <w:t>考核指标</w:t>
      </w:r>
      <w:r>
        <w:rPr>
          <w:rFonts w:hint="default" w:ascii="Times New Roman" w:hAnsi="Times New Roman" w:eastAsia="仿宋_GB2312" w:cs="Times New Roman"/>
          <w:b/>
          <w:color w:val="auto"/>
          <w:sz w:val="32"/>
          <w:szCs w:val="32"/>
          <w:highlight w:val="none"/>
          <w:u w:val="none"/>
          <w:lang w:eastAsia="zh-CN"/>
        </w:rPr>
        <w:t>：</w:t>
      </w:r>
    </w:p>
    <w:p w14:paraId="2527941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b/>
          <w:color w:val="auto"/>
          <w:sz w:val="32"/>
          <w:szCs w:val="32"/>
          <w:highlight w:val="none"/>
          <w:u w:val="none"/>
        </w:rPr>
        <w:t>技术指标</w:t>
      </w:r>
      <w:r>
        <w:rPr>
          <w:rFonts w:hint="default" w:ascii="Times New Roman" w:hAnsi="Times New Roman" w:eastAsia="仿宋_GB2312" w:cs="Times New Roman"/>
          <w:color w:val="auto"/>
          <w:sz w:val="32"/>
          <w:szCs w:val="32"/>
          <w:highlight w:val="none"/>
          <w:u w:val="none"/>
        </w:rPr>
        <w:t>：研发新产品1项，获得临床试验默示许可1项；获得补充申请批件或生产批件1件。</w:t>
      </w:r>
    </w:p>
    <w:p w14:paraId="176B29B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b/>
          <w:color w:val="auto"/>
          <w:sz w:val="32"/>
          <w:szCs w:val="32"/>
          <w:highlight w:val="none"/>
          <w:u w:val="none"/>
        </w:rPr>
        <w:t>知识产权指标</w:t>
      </w:r>
      <w:r>
        <w:rPr>
          <w:rFonts w:hint="default" w:ascii="Times New Roman" w:hAnsi="Times New Roman" w:eastAsia="仿宋_GB2312" w:cs="Times New Roman"/>
          <w:color w:val="auto"/>
          <w:sz w:val="32"/>
          <w:szCs w:val="32"/>
          <w:highlight w:val="none"/>
          <w:u w:val="none"/>
        </w:rPr>
        <w:t>：获得发明专利授权1件，制定企业新产品质量标准1项。</w:t>
      </w:r>
    </w:p>
    <w:p w14:paraId="1109829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b/>
          <w:color w:val="auto"/>
          <w:sz w:val="32"/>
          <w:szCs w:val="32"/>
          <w:highlight w:val="none"/>
          <w:u w:val="none"/>
        </w:rPr>
        <w:t>人才培养指标</w:t>
      </w:r>
      <w:r>
        <w:rPr>
          <w:rFonts w:hint="default" w:ascii="Times New Roman" w:hAnsi="Times New Roman" w:eastAsia="仿宋_GB2312" w:cs="Times New Roman"/>
          <w:color w:val="auto"/>
          <w:sz w:val="32"/>
          <w:szCs w:val="32"/>
          <w:highlight w:val="none"/>
          <w:u w:val="none"/>
        </w:rPr>
        <w:t>：培养或引进硕士研究生3名，引入或晋升高级职称人员2名。</w:t>
      </w:r>
    </w:p>
    <w:p w14:paraId="6EA8E7B8">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b/>
          <w:color w:val="auto"/>
          <w:sz w:val="32"/>
          <w:szCs w:val="32"/>
          <w:highlight w:val="none"/>
          <w:u w:val="none"/>
        </w:rPr>
        <w:t>经济效益指标</w:t>
      </w:r>
      <w:r>
        <w:rPr>
          <w:rFonts w:hint="default" w:ascii="Times New Roman" w:hAnsi="Times New Roman" w:eastAsia="仿宋_GB2312" w:cs="Times New Roman"/>
          <w:color w:val="auto"/>
          <w:sz w:val="32"/>
          <w:szCs w:val="32"/>
          <w:highlight w:val="none"/>
          <w:u w:val="none"/>
        </w:rPr>
        <w:t>：形成相关产品产线1条；项目实施期内，实现本项目研发技术/产品销售收入≥3000万元。</w:t>
      </w:r>
    </w:p>
    <w:p w14:paraId="223BA4CB">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b/>
          <w:color w:val="auto"/>
          <w:sz w:val="32"/>
          <w:szCs w:val="32"/>
          <w:highlight w:val="none"/>
          <w:u w:val="none"/>
        </w:rPr>
        <w:t>实施期限</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color w:val="auto"/>
          <w:sz w:val="32"/>
          <w:szCs w:val="32"/>
          <w:highlight w:val="none"/>
          <w:u w:val="none"/>
        </w:rPr>
        <w:t>3年</w:t>
      </w:r>
      <w:r>
        <w:rPr>
          <w:rFonts w:hint="default" w:ascii="Times New Roman" w:hAnsi="Times New Roman" w:eastAsia="仿宋_GB2312" w:cs="Times New Roman"/>
          <w:color w:val="auto"/>
          <w:sz w:val="32"/>
          <w:szCs w:val="32"/>
          <w:highlight w:val="none"/>
          <w:u w:val="none"/>
          <w:lang w:eastAsia="zh-CN"/>
        </w:rPr>
        <w:t>。</w:t>
      </w:r>
    </w:p>
    <w:p w14:paraId="27F59B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default" w:ascii="Times New Roman" w:hAnsi="Times New Roman" w:eastAsia="仿宋_GB2312" w:cs="Times New Roman"/>
          <w:color w:val="auto"/>
          <w:sz w:val="32"/>
          <w:szCs w:val="32"/>
          <w:highlight w:val="none"/>
          <w:u w:val="none"/>
        </w:rPr>
        <w:t>单个项目自治区本级财政资助不高于</w:t>
      </w:r>
      <w:r>
        <w:rPr>
          <w:rFonts w:hint="eastAsia"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00万元。</w:t>
      </w:r>
    </w:p>
    <w:p w14:paraId="6F4AA2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eastAsia" w:ascii="Times New Roman" w:hAnsi="Times New Roman" w:eastAsia="仿宋_GB2312" w:cs="Times New Roman"/>
          <w:b w:val="0"/>
          <w:bCs w:val="0"/>
          <w:color w:val="auto"/>
          <w:sz w:val="32"/>
          <w:szCs w:val="32"/>
          <w:highlight w:val="none"/>
          <w:u w:val="none"/>
          <w:lang w:val="en-US" w:eastAsia="zh-CN"/>
        </w:rPr>
        <w:t>限科创广西先行试验区内企业牵头</w:t>
      </w:r>
      <w:r>
        <w:rPr>
          <w:rFonts w:hint="default" w:ascii="Times New Roman" w:hAnsi="Times New Roman" w:eastAsia="仿宋_GB2312" w:cs="Times New Roman"/>
          <w:b w:val="0"/>
          <w:bCs w:val="0"/>
          <w:color w:val="auto"/>
          <w:sz w:val="32"/>
          <w:szCs w:val="32"/>
          <w:highlight w:val="none"/>
          <w:u w:val="none"/>
          <w:lang w:val="en-US" w:eastAsia="zh-CN"/>
        </w:rPr>
        <w:t>，鼓励产学研联合申报；优先支持“专精特新”小巨人、“单项冠军”、“瞪羚”和高新技术等企业</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企业需按不低于申请财政资助经费的1:3配套自筹经费。</w:t>
      </w:r>
    </w:p>
    <w:p w14:paraId="31D2D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14:paraId="18D22C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方向六：概念验证项目产业化研究与示范</w:t>
      </w:r>
    </w:p>
    <w:p w14:paraId="33EEBD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1.研究内容：</w:t>
      </w:r>
      <w:r>
        <w:rPr>
          <w:rFonts w:hint="default" w:ascii="Times New Roman" w:hAnsi="Times New Roman" w:eastAsia="仿宋_GB2312" w:cs="Times New Roman"/>
          <w:b w:val="0"/>
          <w:bCs w:val="0"/>
          <w:color w:val="auto"/>
          <w:sz w:val="32"/>
          <w:szCs w:val="32"/>
          <w:highlight w:val="none"/>
          <w:u w:val="none"/>
          <w:lang w:val="en-US" w:eastAsia="zh-CN"/>
        </w:rPr>
        <w:t>结合试验区产业高质量需求，围绕“四主四优”产业领域，对具备明确产业化前景和较好的经济社会潜在效益的重大科技成果开展产业化研究与示范，加快科技成果产业化、商品化，推动产业高质量发展。</w:t>
      </w:r>
    </w:p>
    <w:p w14:paraId="29B0E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2.考核指标：</w:t>
      </w:r>
      <w:r>
        <w:rPr>
          <w:rFonts w:hint="default" w:ascii="Times New Roman" w:hAnsi="Times New Roman" w:eastAsia="仿宋_GB2312" w:cs="Times New Roman"/>
          <w:color w:val="auto"/>
          <w:sz w:val="32"/>
          <w:szCs w:val="32"/>
          <w:highlight w:val="none"/>
          <w:u w:val="none"/>
          <w:lang w:val="en-US" w:eastAsia="zh-CN"/>
        </w:rPr>
        <w:t>（1）形成新软件、新系统、新产品、新工艺、新材料或者新装备1项以上。（2）新申请知识产权（发明专利、实用新型专利）1件以上。（3）实现产业化应用：2026年1月1日前（不含1月1日）已成立公司的，项目实施期末新增销售收入≥200万</w:t>
      </w:r>
      <w:r>
        <w:rPr>
          <w:rFonts w:hint="eastAsia" w:ascii="Times New Roman" w:hAnsi="Times New Roman" w:eastAsia="仿宋_GB2312" w:cs="Times New Roman"/>
          <w:color w:val="auto"/>
          <w:sz w:val="32"/>
          <w:szCs w:val="32"/>
          <w:highlight w:val="none"/>
          <w:u w:val="none"/>
          <w:lang w:val="en-US" w:eastAsia="zh-CN"/>
        </w:rPr>
        <w:t>元</w:t>
      </w:r>
      <w:r>
        <w:rPr>
          <w:rFonts w:hint="default" w:ascii="Times New Roman" w:hAnsi="Times New Roman" w:eastAsia="仿宋_GB2312" w:cs="Times New Roman"/>
          <w:color w:val="auto"/>
          <w:sz w:val="32"/>
          <w:szCs w:val="32"/>
          <w:highlight w:val="none"/>
          <w:u w:val="none"/>
          <w:lang w:val="en-US" w:eastAsia="zh-CN"/>
        </w:rPr>
        <w:t>（以2025年销售额为基数）；2026年1月1日及以后成立公司的团队，项目实施期间须在试验区注册成立公司开展实际生产经营，并实现销售收入≥100万</w:t>
      </w:r>
      <w:r>
        <w:rPr>
          <w:rFonts w:hint="eastAsia" w:ascii="Times New Roman" w:hAnsi="Times New Roman" w:eastAsia="仿宋_GB2312" w:cs="Times New Roman"/>
          <w:color w:val="auto"/>
          <w:sz w:val="32"/>
          <w:szCs w:val="32"/>
          <w:highlight w:val="none"/>
          <w:u w:val="none"/>
          <w:lang w:val="en-US" w:eastAsia="zh-CN"/>
        </w:rPr>
        <w:t>元</w:t>
      </w:r>
      <w:r>
        <w:rPr>
          <w:rFonts w:hint="default" w:ascii="Times New Roman" w:hAnsi="Times New Roman" w:eastAsia="仿宋_GB2312" w:cs="Times New Roman"/>
          <w:color w:val="auto"/>
          <w:sz w:val="32"/>
          <w:szCs w:val="32"/>
          <w:highlight w:val="none"/>
          <w:u w:val="none"/>
          <w:lang w:val="en-US" w:eastAsia="zh-CN"/>
        </w:rPr>
        <w:t>，经济效益证明需提供第三方审计报告。</w:t>
      </w:r>
    </w:p>
    <w:p w14:paraId="5D7638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3.实施期限：</w:t>
      </w:r>
      <w:r>
        <w:rPr>
          <w:rFonts w:hint="eastAsia" w:ascii="Times New Roman" w:hAnsi="Times New Roman" w:eastAsia="仿宋_GB2312" w:cs="仿宋_GB2312"/>
          <w:color w:val="auto"/>
          <w:sz w:val="32"/>
          <w:szCs w:val="32"/>
          <w:highlight w:val="none"/>
          <w:u w:val="none"/>
        </w:rPr>
        <w:t>不超过</w:t>
      </w:r>
      <w:r>
        <w:rPr>
          <w:rFonts w:hint="default" w:ascii="Times New Roman" w:hAnsi="Times New Roman" w:eastAsia="仿宋_GB2312" w:cs="Times New Roman"/>
          <w:b w:val="0"/>
          <w:bCs w:val="0"/>
          <w:color w:val="auto"/>
          <w:sz w:val="32"/>
          <w:szCs w:val="32"/>
          <w:highlight w:val="none"/>
          <w:u w:val="none"/>
          <w:lang w:val="en-US" w:eastAsia="zh-CN"/>
        </w:rPr>
        <w:t>2年。</w:t>
      </w:r>
    </w:p>
    <w:p w14:paraId="01F27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4.资助经费：</w:t>
      </w:r>
      <w:r>
        <w:rPr>
          <w:rFonts w:hint="eastAsia" w:ascii="Times New Roman" w:hAnsi="Times New Roman" w:eastAsia="仿宋_GB2312" w:cs="Times New Roman"/>
          <w:b w:val="0"/>
          <w:bCs w:val="0"/>
          <w:color w:val="auto"/>
          <w:sz w:val="32"/>
          <w:szCs w:val="32"/>
          <w:highlight w:val="none"/>
          <w:u w:val="none"/>
          <w:lang w:val="en-US" w:eastAsia="zh-CN"/>
        </w:rPr>
        <w:t>单个项目自治区本级财政资助不高于</w:t>
      </w:r>
      <w:r>
        <w:rPr>
          <w:rFonts w:hint="default" w:ascii="Times New Roman" w:hAnsi="Times New Roman" w:eastAsia="仿宋_GB2312" w:cs="Times New Roman"/>
          <w:b w:val="0"/>
          <w:bCs w:val="0"/>
          <w:color w:val="auto"/>
          <w:sz w:val="32"/>
          <w:szCs w:val="32"/>
          <w:highlight w:val="none"/>
          <w:u w:val="none"/>
          <w:lang w:val="en-US" w:eastAsia="zh-CN"/>
        </w:rPr>
        <w:t>80万元。</w:t>
      </w:r>
    </w:p>
    <w:p w14:paraId="1EE32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5.申报特殊要求：</w:t>
      </w:r>
      <w:r>
        <w:rPr>
          <w:rFonts w:hint="default" w:ascii="Times New Roman" w:hAnsi="Times New Roman" w:eastAsia="仿宋_GB2312" w:cs="Times New Roman"/>
          <w:color w:val="auto"/>
          <w:sz w:val="32"/>
          <w:szCs w:val="32"/>
          <w:highlight w:val="none"/>
          <w:u w:val="none"/>
          <w:lang w:val="en-US" w:eastAsia="zh-CN"/>
        </w:rPr>
        <w:t>限试验区初创企业（截止申报之日5年内成立的企业）；项目负责人需持有申报领域直接相关的3年内新授权知识产权（发明专利、实用新型专利），并须提供概念验证中心肯定性结论意见、项目商业计划书，同时提供概念验证中心及市科技局联合推荐函，免查新报告。</w:t>
      </w:r>
    </w:p>
    <w:p w14:paraId="6C8F891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bidi="ar-SA"/>
        </w:rPr>
      </w:pPr>
    </w:p>
    <w:p w14:paraId="787694CF">
      <w:pPr>
        <w:pageBreakBefore w:val="0"/>
        <w:kinsoku/>
        <w:wordWrap/>
        <w:topLinePunct w:val="0"/>
        <w:bidi w:val="0"/>
        <w:spacing w:line="560" w:lineRule="exact"/>
        <w:rPr>
          <w:rFonts w:hint="default" w:ascii="Times New Roman" w:hAnsi="Times New Roman" w:cs="Times New Roman"/>
          <w:color w:val="auto"/>
          <w:kern w:val="0"/>
          <w:szCs w:val="22"/>
          <w:highlight w:val="none"/>
          <w:u w:val="none"/>
          <w:lang w:eastAsia="zh-CN"/>
        </w:rPr>
        <w:sectPr>
          <w:pgSz w:w="11906" w:h="16838"/>
          <w:pgMar w:top="2098" w:right="1531" w:bottom="1701" w:left="1531" w:header="851" w:footer="1304" w:gutter="0"/>
          <w:pgNumType w:fmt="decimal"/>
          <w:cols w:space="720" w:num="1"/>
          <w:docGrid w:linePitch="584" w:charSpace="804"/>
        </w:sectPr>
      </w:pPr>
    </w:p>
    <w:p w14:paraId="0C0D758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p>
    <w:p w14:paraId="6413D3B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112" w:name="_Toc1534743291"/>
      <w:r>
        <w:rPr>
          <w:rFonts w:hint="default" w:ascii="Times New Roman" w:hAnsi="Times New Roman" w:eastAsia="方正小标宋_GBK" w:cs="Times New Roman"/>
          <w:snapToGrid w:val="0"/>
          <w:color w:val="auto"/>
          <w:sz w:val="44"/>
          <w:szCs w:val="44"/>
          <w:highlight w:val="none"/>
          <w:u w:val="none"/>
        </w:rPr>
        <w:t>“智果”行动计划</w:t>
      </w:r>
      <w:bookmarkEnd w:id="112"/>
    </w:p>
    <w:p w14:paraId="62DDE77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113" w:name="_Toc1137356774"/>
      <w:r>
        <w:rPr>
          <w:rFonts w:hint="default" w:ascii="Times New Roman" w:hAnsi="Times New Roman" w:eastAsia="方正小标宋_GBK" w:cs="Times New Roman"/>
          <w:snapToGrid w:val="0"/>
          <w:color w:val="auto"/>
          <w:sz w:val="44"/>
          <w:szCs w:val="44"/>
          <w:highlight w:val="none"/>
          <w:u w:val="none"/>
        </w:rPr>
        <w:t>（广西科技成果转化计划）</w:t>
      </w:r>
      <w:bookmarkEnd w:id="113"/>
    </w:p>
    <w:p w14:paraId="7FAA308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p>
    <w:p w14:paraId="5AB07C3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114" w:name="_Toc1173635689"/>
      <w:r>
        <w:rPr>
          <w:rFonts w:hint="default" w:ascii="Times New Roman" w:hAnsi="Times New Roman" w:eastAsia="方正小标宋_GBK" w:cs="Times New Roman"/>
          <w:snapToGrid w:val="0"/>
          <w:color w:val="auto"/>
          <w:sz w:val="44"/>
          <w:szCs w:val="44"/>
          <w:highlight w:val="none"/>
          <w:u w:val="none"/>
          <w:lang w:eastAsia="zh-CN"/>
        </w:rPr>
        <w:t>一、</w:t>
      </w:r>
      <w:r>
        <w:rPr>
          <w:rFonts w:hint="default" w:ascii="Times New Roman" w:hAnsi="Times New Roman" w:eastAsia="方正小标宋_GBK" w:cs="Times New Roman"/>
          <w:snapToGrid w:val="0"/>
          <w:color w:val="auto"/>
          <w:sz w:val="44"/>
          <w:szCs w:val="44"/>
          <w:highlight w:val="none"/>
          <w:u w:val="none"/>
        </w:rPr>
        <w:t>广西科技成果转化项目“拨转投”</w:t>
      </w:r>
      <w:bookmarkEnd w:id="114"/>
    </w:p>
    <w:p w14:paraId="760D7AC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115" w:name="_Toc1108858671"/>
      <w:r>
        <w:rPr>
          <w:rFonts w:hint="default" w:ascii="Times New Roman" w:hAnsi="Times New Roman" w:eastAsia="方正小标宋_GBK" w:cs="Times New Roman"/>
          <w:snapToGrid w:val="0"/>
          <w:color w:val="auto"/>
          <w:sz w:val="44"/>
          <w:szCs w:val="44"/>
          <w:highlight w:val="none"/>
          <w:u w:val="none"/>
        </w:rPr>
        <w:t>申报指南</w:t>
      </w:r>
      <w:bookmarkEnd w:id="115"/>
    </w:p>
    <w:p w14:paraId="75C8D303">
      <w:pPr>
        <w:pageBreakBefore w:val="0"/>
        <w:kinsoku/>
        <w:wordWrap/>
        <w:topLinePunct w:val="0"/>
        <w:bidi w:val="0"/>
        <w:spacing w:line="560" w:lineRule="exact"/>
        <w:jc w:val="center"/>
        <w:rPr>
          <w:rFonts w:hint="default" w:ascii="Times New Roman" w:hAnsi="Times New Roman" w:eastAsia="方正小标宋简体" w:cs="Times New Roman"/>
          <w:color w:val="auto"/>
          <w:kern w:val="0"/>
          <w:sz w:val="44"/>
          <w:szCs w:val="44"/>
          <w:highlight w:val="none"/>
          <w:u w:val="none"/>
        </w:rPr>
      </w:pPr>
    </w:p>
    <w:p w14:paraId="414B2963">
      <w:pPr>
        <w:pageBreakBefore w:val="0"/>
        <w:kinsoku/>
        <w:wordWrap/>
        <w:topLinePunct w:val="0"/>
        <w:bidi w:val="0"/>
        <w:spacing w:line="560" w:lineRule="exact"/>
        <w:ind w:firstLine="643"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snapToGrid w:val="0"/>
          <w:color w:val="auto"/>
          <w:kern w:val="0"/>
          <w:sz w:val="32"/>
          <w:szCs w:val="32"/>
          <w:highlight w:val="none"/>
          <w:u w:val="none"/>
        </w:rPr>
        <w:t>主</w:t>
      </w:r>
      <w:r>
        <w:rPr>
          <w:rFonts w:hint="default" w:ascii="Times New Roman" w:hAnsi="Times New Roman" w:eastAsia="仿宋_GB2312" w:cs="Times New Roman"/>
          <w:b/>
          <w:bCs/>
          <w:snapToGrid w:val="0"/>
          <w:color w:val="auto"/>
          <w:sz w:val="32"/>
          <w:szCs w:val="32"/>
          <w:highlight w:val="none"/>
          <w:u w:val="none"/>
        </w:rPr>
        <w:t>要内容：</w:t>
      </w:r>
      <w:r>
        <w:rPr>
          <w:rFonts w:hint="default" w:ascii="Times New Roman" w:hAnsi="Times New Roman" w:eastAsia="仿宋_GB2312" w:cs="Times New Roman"/>
          <w:color w:val="auto"/>
          <w:sz w:val="32"/>
          <w:szCs w:val="32"/>
          <w:highlight w:val="none"/>
          <w:u w:val="none"/>
        </w:rPr>
        <w:t>聚焦我区有色金属及关键金属材料、先进钢铁材料、现代绿色化工、人工智能及新一代信息技术、机械及高端装备制造、新能源汽车及电池、食品加工、林产加工及纸业、生物医药及健康、绿色</w:t>
      </w:r>
      <w:r>
        <w:rPr>
          <w:rFonts w:hint="default" w:ascii="Times New Roman" w:hAnsi="Times New Roman" w:eastAsia="仿宋_GB2312" w:cs="Times New Roman"/>
          <w:color w:val="auto"/>
          <w:sz w:val="32"/>
          <w:szCs w:val="32"/>
          <w:highlight w:val="none"/>
          <w:u w:val="none"/>
          <w:lang w:val="en-US"/>
        </w:rPr>
        <w:t>建材</w:t>
      </w:r>
      <w:r>
        <w:rPr>
          <w:rFonts w:hint="default" w:ascii="Times New Roman" w:hAnsi="Times New Roman" w:eastAsia="仿宋_GB2312" w:cs="Times New Roman"/>
          <w:color w:val="auto"/>
          <w:sz w:val="32"/>
          <w:szCs w:val="32"/>
          <w:highlight w:val="none"/>
          <w:u w:val="none"/>
        </w:rPr>
        <w:t>等产业领域，支持一批技术达到国际国内领先水平，已实现核心技术攻关，市场前景好的科技成果转化产业化项目。重点支持确定落地我区需进一步打通技术到产品通道的自治区级及以上科技计划项目产出成果和国内外高校科研院所研发产出重大成果。</w:t>
      </w:r>
    </w:p>
    <w:p w14:paraId="5FA96AF5">
      <w:pPr>
        <w:pageBreakBefore w:val="0"/>
        <w:kinsoku/>
        <w:wordWrap/>
        <w:topLinePunct w:val="0"/>
        <w:bidi w:val="0"/>
        <w:spacing w:line="560" w:lineRule="exact"/>
        <w:ind w:firstLine="643" w:firstLineChars="200"/>
        <w:rPr>
          <w:rFonts w:hint="default" w:ascii="Times New Roman" w:hAnsi="Times New Roman" w:eastAsia="仿宋_GB2312" w:cs="Times New Roman"/>
          <w:b w:val="0"/>
          <w:bCs w:val="0"/>
          <w:snapToGrid/>
          <w:color w:val="auto"/>
          <w:sz w:val="32"/>
          <w:szCs w:val="32"/>
          <w:highlight w:val="none"/>
          <w:u w:val="none"/>
          <w:lang w:eastAsia="zh-CN"/>
        </w:rPr>
      </w:pPr>
      <w:r>
        <w:rPr>
          <w:rFonts w:hint="default" w:ascii="Times New Roman" w:hAnsi="Times New Roman" w:eastAsia="仿宋_GB2312" w:cs="Times New Roman"/>
          <w:b/>
          <w:bCs/>
          <w:snapToGrid w:val="0"/>
          <w:color w:val="auto"/>
          <w:sz w:val="32"/>
          <w:szCs w:val="32"/>
          <w:highlight w:val="none"/>
          <w:u w:val="none"/>
        </w:rPr>
        <w:t>考核指标：</w:t>
      </w:r>
      <w:r>
        <w:rPr>
          <w:rFonts w:hint="default" w:ascii="Times New Roman" w:hAnsi="Times New Roman" w:eastAsia="仿宋_GB2312" w:cs="Times New Roman"/>
          <w:b w:val="0"/>
          <w:bCs w:val="0"/>
          <w:snapToGrid/>
          <w:color w:val="auto"/>
          <w:sz w:val="32"/>
          <w:szCs w:val="32"/>
          <w:highlight w:val="none"/>
          <w:u w:val="none"/>
          <w:lang w:val="en-US" w:eastAsia="zh-CN"/>
        </w:rPr>
        <w:t>完成</w:t>
      </w:r>
      <w:r>
        <w:rPr>
          <w:rFonts w:hint="default" w:ascii="Times New Roman" w:hAnsi="Times New Roman" w:eastAsia="仿宋_GB2312" w:cs="Times New Roman"/>
          <w:b w:val="0"/>
          <w:bCs w:val="0"/>
          <w:snapToGrid/>
          <w:color w:val="auto"/>
          <w:sz w:val="32"/>
          <w:szCs w:val="32"/>
          <w:highlight w:val="none"/>
          <w:u w:val="none"/>
          <w:lang w:eastAsia="zh-CN"/>
        </w:rPr>
        <w:t>下面两项考核指标中的一项：</w:t>
      </w:r>
    </w:p>
    <w:p w14:paraId="5D79172A">
      <w:pPr>
        <w:pageBreakBefore w:val="0"/>
        <w:kinsoku/>
        <w:wordWrap/>
        <w:topLinePunct w:val="0"/>
        <w:bidi w:val="0"/>
        <w:spacing w:line="560" w:lineRule="exact"/>
        <w:ind w:firstLine="640" w:firstLineChars="200"/>
        <w:rPr>
          <w:rStyle w:val="12"/>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val="0"/>
          <w:bCs w:val="0"/>
          <w:snapToGrid/>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开发新软件、新系统、新产品、新工艺、新材料、新装备或形成具有自主知识产权的集成应用技术1项及以上，获得授权发明专利1项及以上</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或获得立项或发布地方标准、行业标准或国家标准1项</w:t>
      </w:r>
      <w:r>
        <w:rPr>
          <w:rFonts w:hint="default" w:ascii="Times New Roman" w:hAnsi="Times New Roman" w:eastAsia="仿宋_GB2312" w:cs="Times New Roman"/>
          <w:color w:val="auto"/>
          <w:sz w:val="32"/>
          <w:szCs w:val="32"/>
          <w:highlight w:val="none"/>
          <w:u w:val="none"/>
          <w:lang w:val="en-US" w:eastAsia="zh-CN"/>
        </w:rPr>
        <w:t>及</w:t>
      </w:r>
      <w:r>
        <w:rPr>
          <w:rFonts w:hint="default" w:ascii="Times New Roman" w:hAnsi="Times New Roman" w:eastAsia="仿宋_GB2312" w:cs="Times New Roman"/>
          <w:color w:val="auto"/>
          <w:sz w:val="32"/>
          <w:szCs w:val="32"/>
          <w:highlight w:val="none"/>
          <w:u w:val="none"/>
        </w:rPr>
        <w:t>以上。实现科技成果的产品化与市场转化，</w:t>
      </w:r>
      <w:r>
        <w:rPr>
          <w:rFonts w:hint="default" w:ascii="Times New Roman" w:hAnsi="Times New Roman" w:eastAsia="仿宋_GB2312" w:cs="Times New Roman"/>
          <w:color w:val="auto"/>
          <w:sz w:val="32"/>
          <w:szCs w:val="32"/>
          <w:highlight w:val="none"/>
          <w:u w:val="none"/>
          <w:lang w:val="en-US" w:eastAsia="zh-CN"/>
        </w:rPr>
        <w:t>项目实施期内</w:t>
      </w:r>
      <w:r>
        <w:rPr>
          <w:rFonts w:hint="default" w:ascii="Times New Roman" w:hAnsi="Times New Roman" w:eastAsia="仿宋_GB2312" w:cs="Times New Roman"/>
          <w:color w:val="auto"/>
          <w:sz w:val="32"/>
          <w:szCs w:val="32"/>
          <w:highlight w:val="none"/>
          <w:u w:val="none"/>
        </w:rPr>
        <w:t>累计直接产生新增产值或</w:t>
      </w:r>
      <w:r>
        <w:rPr>
          <w:rFonts w:hint="default" w:ascii="Times New Roman" w:hAnsi="Times New Roman" w:eastAsia="仿宋_GB2312" w:cs="Times New Roman"/>
          <w:color w:val="auto"/>
          <w:sz w:val="32"/>
          <w:szCs w:val="32"/>
          <w:highlight w:val="none"/>
          <w:u w:val="none"/>
          <w:lang w:val="en-US" w:eastAsia="zh-CN"/>
        </w:rPr>
        <w:t>新增</w:t>
      </w:r>
      <w:r>
        <w:rPr>
          <w:rFonts w:hint="default" w:ascii="Times New Roman" w:hAnsi="Times New Roman" w:eastAsia="仿宋_GB2312" w:cs="Times New Roman"/>
          <w:color w:val="auto"/>
          <w:sz w:val="32"/>
          <w:szCs w:val="32"/>
          <w:highlight w:val="none"/>
          <w:u w:val="none"/>
        </w:rPr>
        <w:t>销售收入</w:t>
      </w:r>
      <w:r>
        <w:rPr>
          <w:rFonts w:hint="default" w:ascii="Times New Roman" w:hAnsi="Times New Roman" w:eastAsia="仿宋_GB2312" w:cs="Times New Roman"/>
          <w:color w:val="auto"/>
          <w:sz w:val="32"/>
          <w:szCs w:val="32"/>
          <w:highlight w:val="none"/>
          <w:u w:val="none"/>
          <w:lang w:val="en"/>
        </w:rPr>
        <w:t>1500</w:t>
      </w:r>
      <w:r>
        <w:rPr>
          <w:rFonts w:hint="default" w:ascii="Times New Roman" w:hAnsi="Times New Roman" w:eastAsia="仿宋_GB2312" w:cs="Times New Roman"/>
          <w:color w:val="auto"/>
          <w:sz w:val="32"/>
          <w:szCs w:val="32"/>
          <w:highlight w:val="none"/>
          <w:u w:val="none"/>
        </w:rPr>
        <w:t>万元以上。</w:t>
      </w:r>
    </w:p>
    <w:p w14:paraId="60237FA2">
      <w:pPr>
        <w:pageBreakBefore w:val="0"/>
        <w:kinsoku/>
        <w:wordWrap/>
        <w:topLinePunct w:val="0"/>
        <w:bidi w:val="0"/>
        <w:spacing w:line="560" w:lineRule="exact"/>
        <w:ind w:firstLine="640" w:firstLineChars="200"/>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仿宋_GB2312" w:cs="Times New Roman"/>
          <w:color w:val="auto"/>
          <w:sz w:val="32"/>
          <w:szCs w:val="32"/>
          <w:highlight w:val="none"/>
          <w:u w:val="none"/>
          <w:lang w:val="en-US" w:eastAsia="zh-CN"/>
        </w:rPr>
        <w:t>2.项目实施期内达到转股条件并完成转股。</w:t>
      </w:r>
    </w:p>
    <w:p w14:paraId="717E00C1">
      <w:pPr>
        <w:pageBreakBefore w:val="0"/>
        <w:kinsoku/>
        <w:wordWrap/>
        <w:topLinePunct w:val="0"/>
        <w:bidi w:val="0"/>
        <w:spacing w:line="560" w:lineRule="exact"/>
        <w:ind w:firstLine="643"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snapToGrid w:val="0"/>
          <w:color w:val="auto"/>
          <w:sz w:val="32"/>
          <w:szCs w:val="32"/>
          <w:highlight w:val="none"/>
          <w:u w:val="none"/>
        </w:rPr>
        <w:t>实施年限：</w:t>
      </w:r>
      <w:r>
        <w:rPr>
          <w:rFonts w:hint="default" w:ascii="Times New Roman" w:hAnsi="Times New Roman" w:eastAsia="仿宋_GB2312" w:cs="Times New Roman"/>
          <w:color w:val="auto"/>
          <w:sz w:val="32"/>
          <w:szCs w:val="32"/>
          <w:highlight w:val="none"/>
          <w:u w:val="none"/>
        </w:rPr>
        <w:t>不超过3年。</w:t>
      </w:r>
    </w:p>
    <w:p w14:paraId="016E38F7">
      <w:pPr>
        <w:pageBreakBefore w:val="0"/>
        <w:kinsoku/>
        <w:wordWrap/>
        <w:topLinePunct w:val="0"/>
        <w:bidi w:val="0"/>
        <w:spacing w:line="560" w:lineRule="exact"/>
        <w:ind w:firstLine="643"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snapToGrid w:val="0"/>
          <w:color w:val="auto"/>
          <w:sz w:val="32"/>
          <w:szCs w:val="32"/>
          <w:highlight w:val="none"/>
          <w:u w:val="none"/>
        </w:rPr>
        <w:t>转股时限：</w:t>
      </w:r>
      <w:r>
        <w:rPr>
          <w:rFonts w:hint="default" w:ascii="Times New Roman" w:hAnsi="Times New Roman" w:eastAsia="仿宋_GB2312" w:cs="Times New Roman"/>
          <w:color w:val="auto"/>
          <w:sz w:val="32"/>
          <w:szCs w:val="32"/>
          <w:highlight w:val="none"/>
          <w:u w:val="none"/>
        </w:rPr>
        <w:t>不超过5年</w:t>
      </w:r>
      <w:r>
        <w:rPr>
          <w:rFonts w:hint="default" w:ascii="Times New Roman" w:hAnsi="Times New Roman" w:eastAsia="仿宋_GB2312" w:cs="Times New Roman"/>
          <w:color w:val="auto"/>
          <w:sz w:val="32"/>
          <w:szCs w:val="32"/>
          <w:highlight w:val="none"/>
          <w:u w:val="none"/>
          <w:lang w:eastAsia="zh-CN"/>
        </w:rPr>
        <w:t>。</w:t>
      </w:r>
    </w:p>
    <w:p w14:paraId="7EDE2D50">
      <w:pPr>
        <w:pageBreakBefore w:val="0"/>
        <w:kinsoku/>
        <w:wordWrap/>
        <w:topLinePunct w:val="0"/>
        <w:bidi w:val="0"/>
        <w:spacing w:line="560" w:lineRule="exact"/>
        <w:ind w:firstLine="643"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snapToGrid w:val="0"/>
          <w:color w:val="auto"/>
          <w:sz w:val="32"/>
          <w:szCs w:val="32"/>
          <w:highlight w:val="none"/>
          <w:u w:val="none"/>
        </w:rPr>
        <w:t>转股后让渡期：</w:t>
      </w:r>
      <w:r>
        <w:rPr>
          <w:rFonts w:hint="default" w:ascii="Times New Roman" w:hAnsi="Times New Roman" w:eastAsia="仿宋_GB2312" w:cs="Times New Roman"/>
          <w:color w:val="auto"/>
          <w:sz w:val="32"/>
          <w:szCs w:val="32"/>
          <w:highlight w:val="none"/>
          <w:u w:val="none"/>
        </w:rPr>
        <w:t>不超过5年</w:t>
      </w:r>
      <w:r>
        <w:rPr>
          <w:rFonts w:hint="default" w:ascii="Times New Roman" w:hAnsi="Times New Roman" w:eastAsia="仿宋_GB2312" w:cs="Times New Roman"/>
          <w:color w:val="auto"/>
          <w:sz w:val="32"/>
          <w:szCs w:val="32"/>
          <w:highlight w:val="none"/>
          <w:u w:val="none"/>
          <w:lang w:eastAsia="zh-CN"/>
        </w:rPr>
        <w:t>。</w:t>
      </w:r>
    </w:p>
    <w:p w14:paraId="20789B9D">
      <w:pPr>
        <w:pageBreakBefore w:val="0"/>
        <w:kinsoku/>
        <w:wordWrap/>
        <w:topLinePunct w:val="0"/>
        <w:bidi w:val="0"/>
        <w:spacing w:line="560" w:lineRule="exact"/>
        <w:ind w:firstLine="643"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snapToGrid w:val="0"/>
          <w:color w:val="auto"/>
          <w:sz w:val="32"/>
          <w:szCs w:val="32"/>
          <w:highlight w:val="none"/>
          <w:u w:val="none"/>
        </w:rPr>
        <w:t>资助方式：</w:t>
      </w:r>
      <w:r>
        <w:rPr>
          <w:rFonts w:hint="default" w:ascii="Times New Roman" w:hAnsi="Times New Roman" w:eastAsia="仿宋_GB2312" w:cs="Times New Roman"/>
          <w:snapToGrid w:val="0"/>
          <w:color w:val="auto"/>
          <w:sz w:val="32"/>
          <w:szCs w:val="32"/>
          <w:highlight w:val="none"/>
          <w:u w:val="none"/>
        </w:rPr>
        <w:t>拨转投。</w:t>
      </w:r>
    </w:p>
    <w:p w14:paraId="2A29D343">
      <w:pPr>
        <w:pageBreakBefore w:val="0"/>
        <w:kinsoku/>
        <w:wordWrap/>
        <w:topLinePunct w:val="0"/>
        <w:bidi w:val="0"/>
        <w:spacing w:line="560" w:lineRule="exact"/>
        <w:ind w:firstLine="643" w:firstLineChars="200"/>
        <w:rPr>
          <w:rFonts w:hint="default" w:ascii="Times New Roman" w:hAnsi="Times New Roman" w:eastAsia="仿宋_GB2312" w:cs="Times New Roman"/>
          <w:b w:val="0"/>
          <w:bCs w:val="0"/>
          <w:snapToGrid/>
          <w:color w:val="auto"/>
          <w:sz w:val="32"/>
          <w:szCs w:val="32"/>
          <w:highlight w:val="none"/>
          <w:u w:val="none"/>
        </w:rPr>
      </w:pPr>
      <w:r>
        <w:rPr>
          <w:rFonts w:hint="default" w:ascii="Times New Roman" w:hAnsi="Times New Roman" w:eastAsia="仿宋_GB2312" w:cs="Times New Roman"/>
          <w:b/>
          <w:bCs/>
          <w:snapToGrid w:val="0"/>
          <w:color w:val="auto"/>
          <w:sz w:val="32"/>
          <w:szCs w:val="32"/>
          <w:highlight w:val="none"/>
          <w:u w:val="none"/>
        </w:rPr>
        <w:t>转股条件</w:t>
      </w:r>
      <w:r>
        <w:rPr>
          <w:rFonts w:hint="default" w:ascii="Times New Roman" w:hAnsi="Times New Roman" w:eastAsia="仿宋_GB2312" w:cs="Times New Roman"/>
          <w:b/>
          <w:bCs/>
          <w:snapToGrid w:val="0"/>
          <w:color w:val="auto"/>
          <w:sz w:val="32"/>
          <w:szCs w:val="32"/>
          <w:highlight w:val="none"/>
          <w:u w:val="none"/>
          <w:lang w:eastAsia="zh-CN"/>
        </w:rPr>
        <w:t>、股权转化与让渡等管理</w:t>
      </w:r>
      <w:r>
        <w:rPr>
          <w:rFonts w:hint="default" w:ascii="Times New Roman" w:hAnsi="Times New Roman" w:eastAsia="仿宋_GB2312" w:cs="Times New Roman"/>
          <w:b/>
          <w:bCs/>
          <w:snapToGrid w:val="0"/>
          <w:color w:val="auto"/>
          <w:sz w:val="32"/>
          <w:szCs w:val="32"/>
          <w:highlight w:val="none"/>
          <w:u w:val="none"/>
        </w:rPr>
        <w:t>：</w:t>
      </w:r>
      <w:r>
        <w:rPr>
          <w:rFonts w:hint="default" w:ascii="Times New Roman" w:hAnsi="Times New Roman" w:eastAsia="仿宋_GB2312" w:cs="Times New Roman"/>
          <w:snapToGrid w:val="0"/>
          <w:color w:val="auto"/>
          <w:sz w:val="32"/>
          <w:szCs w:val="32"/>
          <w:highlight w:val="none"/>
          <w:u w:val="none"/>
        </w:rPr>
        <w:t>按《广西科技成果转化项目“拨转投”工作方案》执行。</w:t>
      </w:r>
    </w:p>
    <w:p w14:paraId="0AC7BBEB">
      <w:pPr>
        <w:pageBreakBefore w:val="0"/>
        <w:kinsoku/>
        <w:wordWrap/>
        <w:topLinePunct w:val="0"/>
        <w:bidi w:val="0"/>
        <w:spacing w:line="560" w:lineRule="exact"/>
        <w:ind w:firstLine="643"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snapToGrid w:val="0"/>
          <w:color w:val="auto"/>
          <w:sz w:val="32"/>
          <w:szCs w:val="32"/>
          <w:highlight w:val="none"/>
          <w:u w:val="none"/>
        </w:rPr>
        <w:t>资助经费：</w:t>
      </w:r>
      <w:r>
        <w:rPr>
          <w:rFonts w:hint="eastAsia" w:ascii="Times New Roman" w:hAnsi="Times New Roman" w:eastAsia="仿宋_GB2312" w:cs="Times New Roman"/>
          <w:b w:val="0"/>
          <w:bCs w:val="0"/>
          <w:snapToGrid/>
          <w:color w:val="auto"/>
          <w:sz w:val="32"/>
          <w:szCs w:val="32"/>
          <w:highlight w:val="none"/>
          <w:u w:val="none"/>
          <w:lang w:eastAsia="zh-CN"/>
        </w:rPr>
        <w:t>单个项目自治区本级财政资助不高于</w:t>
      </w:r>
      <w:r>
        <w:rPr>
          <w:rFonts w:hint="default" w:ascii="Times New Roman" w:hAnsi="Times New Roman" w:eastAsia="仿宋_GB2312" w:cs="Times New Roman"/>
          <w:color w:val="auto"/>
          <w:sz w:val="32"/>
          <w:szCs w:val="32"/>
          <w:highlight w:val="none"/>
          <w:u w:val="none"/>
        </w:rPr>
        <w:t>300万元。</w:t>
      </w:r>
    </w:p>
    <w:p w14:paraId="5DEB9948">
      <w:pPr>
        <w:pageBreakBefore w:val="0"/>
        <w:kinsoku/>
        <w:wordWrap/>
        <w:topLinePunct w:val="0"/>
        <w:bidi w:val="0"/>
        <w:spacing w:line="560" w:lineRule="exact"/>
        <w:ind w:firstLine="643" w:firstLineChars="200"/>
        <w:rPr>
          <w:rFonts w:hint="default" w:ascii="Times New Roman" w:hAnsi="Times New Roman" w:eastAsia="仿宋_GB2312" w:cs="Times New Roman"/>
          <w:b/>
          <w:bCs/>
          <w:snapToGrid w:val="0"/>
          <w:color w:val="auto"/>
          <w:sz w:val="32"/>
          <w:szCs w:val="32"/>
          <w:highlight w:val="none"/>
          <w:u w:val="none"/>
        </w:rPr>
      </w:pPr>
      <w:r>
        <w:rPr>
          <w:rFonts w:hint="default" w:ascii="Times New Roman" w:hAnsi="Times New Roman" w:eastAsia="仿宋_GB2312" w:cs="Times New Roman"/>
          <w:b/>
          <w:bCs/>
          <w:snapToGrid w:val="0"/>
          <w:color w:val="auto"/>
          <w:sz w:val="32"/>
          <w:szCs w:val="32"/>
          <w:highlight w:val="none"/>
          <w:u w:val="none"/>
        </w:rPr>
        <w:t>申报</w:t>
      </w:r>
      <w:r>
        <w:rPr>
          <w:rFonts w:hint="eastAsia" w:ascii="Times New Roman" w:hAnsi="Times New Roman" w:eastAsia="仿宋_GB2312" w:cs="Times New Roman"/>
          <w:b/>
          <w:bCs/>
          <w:snapToGrid w:val="0"/>
          <w:color w:val="auto"/>
          <w:sz w:val="32"/>
          <w:szCs w:val="32"/>
          <w:highlight w:val="none"/>
          <w:u w:val="none"/>
          <w:lang w:eastAsia="zh-CN"/>
        </w:rPr>
        <w:t>特殊</w:t>
      </w:r>
      <w:r>
        <w:rPr>
          <w:rFonts w:hint="default" w:ascii="Times New Roman" w:hAnsi="Times New Roman" w:eastAsia="仿宋_GB2312" w:cs="Times New Roman"/>
          <w:b/>
          <w:bCs/>
          <w:snapToGrid w:val="0"/>
          <w:color w:val="auto"/>
          <w:sz w:val="32"/>
          <w:szCs w:val="32"/>
          <w:highlight w:val="none"/>
          <w:u w:val="none"/>
        </w:rPr>
        <w:t>要求：</w:t>
      </w:r>
    </w:p>
    <w:p w14:paraId="79A733C4">
      <w:pPr>
        <w:pageBreakBefore w:val="0"/>
        <w:numPr>
          <w:ilvl w:val="0"/>
          <w:numId w:val="0"/>
        </w:numPr>
        <w:suppressAutoHyphens/>
        <w:kinsoku/>
        <w:wordWrap/>
        <w:topLinePunct w:val="0"/>
        <w:bidi w:val="0"/>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val="0"/>
          <w:bCs w:val="0"/>
          <w:snapToGrid w:val="0"/>
          <w:color w:val="auto"/>
          <w:sz w:val="32"/>
          <w:szCs w:val="32"/>
          <w:highlight w:val="none"/>
          <w:u w:val="none"/>
          <w:lang w:val="en-US" w:eastAsia="zh-CN"/>
        </w:rPr>
        <w:t>1.</w:t>
      </w:r>
      <w:r>
        <w:rPr>
          <w:rFonts w:hint="default" w:ascii="Times New Roman" w:hAnsi="Times New Roman" w:eastAsia="仿宋_GB2312" w:cs="Times New Roman"/>
          <w:snapToGrid w:val="0"/>
          <w:color w:val="auto"/>
          <w:sz w:val="32"/>
          <w:szCs w:val="32"/>
          <w:highlight w:val="none"/>
          <w:u w:val="none"/>
        </w:rPr>
        <w:t>申报单位须是在</w:t>
      </w:r>
      <w:r>
        <w:rPr>
          <w:rFonts w:hint="default" w:ascii="Times New Roman" w:hAnsi="Times New Roman" w:eastAsia="仿宋_GB2312" w:cs="Times New Roman"/>
          <w:snapToGrid w:val="0"/>
          <w:color w:val="auto"/>
          <w:sz w:val="32"/>
          <w:szCs w:val="32"/>
          <w:highlight w:val="none"/>
          <w:u w:val="none"/>
          <w:lang w:eastAsia="zh-CN"/>
        </w:rPr>
        <w:t>自治区</w:t>
      </w:r>
      <w:r>
        <w:rPr>
          <w:rFonts w:hint="default" w:ascii="Times New Roman" w:hAnsi="Times New Roman" w:eastAsia="仿宋_GB2312" w:cs="Times New Roman"/>
          <w:snapToGrid w:val="0"/>
          <w:color w:val="auto"/>
          <w:sz w:val="32"/>
          <w:szCs w:val="32"/>
          <w:highlight w:val="none"/>
          <w:u w:val="none"/>
        </w:rPr>
        <w:t>内依法注册</w:t>
      </w:r>
      <w:r>
        <w:rPr>
          <w:rFonts w:hint="default" w:ascii="Times New Roman" w:hAnsi="Times New Roman" w:eastAsia="仿宋_GB2312" w:cs="Times New Roman"/>
          <w:snapToGrid w:val="0"/>
          <w:color w:val="auto"/>
          <w:sz w:val="32"/>
          <w:szCs w:val="32"/>
          <w:highlight w:val="none"/>
          <w:u w:val="none"/>
          <w:lang w:val="en-US" w:eastAsia="zh-CN"/>
        </w:rPr>
        <w:t>的企业</w:t>
      </w:r>
      <w:r>
        <w:rPr>
          <w:rFonts w:hint="default" w:ascii="Times New Roman" w:hAnsi="Times New Roman" w:eastAsia="仿宋_GB2312" w:cs="Times New Roman"/>
          <w:snapToGrid w:val="0"/>
          <w:color w:val="auto"/>
          <w:sz w:val="32"/>
          <w:szCs w:val="32"/>
          <w:highlight w:val="none"/>
          <w:u w:val="none"/>
        </w:rPr>
        <w:t>，具</w:t>
      </w:r>
      <w:r>
        <w:rPr>
          <w:rFonts w:hint="default" w:ascii="Times New Roman" w:hAnsi="Times New Roman" w:eastAsia="仿宋_GB2312" w:cs="Times New Roman"/>
          <w:snapToGrid w:val="0"/>
          <w:color w:val="auto"/>
          <w:sz w:val="32"/>
          <w:szCs w:val="32"/>
          <w:highlight w:val="none"/>
          <w:u w:val="none"/>
          <w:lang w:eastAsia="zh-CN"/>
        </w:rPr>
        <w:t>有</w:t>
      </w:r>
      <w:r>
        <w:rPr>
          <w:rFonts w:hint="default" w:ascii="Times New Roman" w:hAnsi="Times New Roman" w:eastAsia="仿宋_GB2312" w:cs="Times New Roman"/>
          <w:snapToGrid w:val="0"/>
          <w:color w:val="auto"/>
          <w:sz w:val="32"/>
          <w:szCs w:val="32"/>
          <w:highlight w:val="none"/>
          <w:u w:val="none"/>
        </w:rPr>
        <w:t>独立法人资格，资产</w:t>
      </w:r>
      <w:r>
        <w:rPr>
          <w:rFonts w:hint="default" w:ascii="Times New Roman" w:hAnsi="Times New Roman" w:eastAsia="仿宋_GB2312" w:cs="Times New Roman"/>
          <w:snapToGrid w:val="0"/>
          <w:color w:val="auto"/>
          <w:sz w:val="32"/>
          <w:szCs w:val="32"/>
          <w:highlight w:val="none"/>
          <w:u w:val="none"/>
          <w:lang w:eastAsia="zh-CN"/>
        </w:rPr>
        <w:t>及</w:t>
      </w:r>
      <w:r>
        <w:rPr>
          <w:rFonts w:hint="default" w:ascii="Times New Roman" w:hAnsi="Times New Roman" w:eastAsia="仿宋_GB2312" w:cs="Times New Roman"/>
          <w:snapToGrid w:val="0"/>
          <w:color w:val="auto"/>
          <w:sz w:val="32"/>
          <w:szCs w:val="32"/>
          <w:highlight w:val="none"/>
          <w:u w:val="none"/>
        </w:rPr>
        <w:t>经营状况良好，具有清晰的商业模式、盈利模式，具有较好资信情况和资金筹措能力，具备相应科技成果转化能力或产业化条件</w:t>
      </w:r>
      <w:r>
        <w:rPr>
          <w:rFonts w:hint="default" w:ascii="Times New Roman" w:hAnsi="Times New Roman" w:eastAsia="仿宋_GB2312" w:cs="Times New Roman"/>
          <w:snapToGrid w:val="0"/>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实缴资本不得低于</w:t>
      </w:r>
      <w:r>
        <w:rPr>
          <w:rFonts w:hint="default"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拨付总金额的50%</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不接受联合体申报。</w:t>
      </w:r>
    </w:p>
    <w:p w14:paraId="762E833E">
      <w:pPr>
        <w:pageBreakBefore w:val="0"/>
        <w:numPr>
          <w:ilvl w:val="0"/>
          <w:numId w:val="0"/>
        </w:numPr>
        <w:suppressAutoHyphens/>
        <w:kinsoku/>
        <w:wordWrap/>
        <w:topLinePunct w:val="0"/>
        <w:bidi w:val="0"/>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color w:val="auto"/>
          <w:sz w:val="32"/>
          <w:szCs w:val="32"/>
          <w:highlight w:val="none"/>
          <w:u w:val="none"/>
          <w:lang w:eastAsia="zh-CN"/>
        </w:rPr>
        <w:t>申报单位须配合</w:t>
      </w:r>
      <w:r>
        <w:rPr>
          <w:rFonts w:hint="default" w:ascii="Times New Roman" w:hAnsi="Times New Roman" w:eastAsia="仿宋_GB2312" w:cs="Times New Roman"/>
          <w:color w:val="auto"/>
          <w:sz w:val="32"/>
          <w:szCs w:val="32"/>
          <w:highlight w:val="none"/>
          <w:u w:val="none"/>
        </w:rPr>
        <w:t>投资主体</w:t>
      </w:r>
      <w:r>
        <w:rPr>
          <w:rFonts w:hint="default" w:ascii="Times New Roman" w:hAnsi="Times New Roman" w:eastAsia="仿宋_GB2312" w:cs="Times New Roman"/>
          <w:color w:val="auto"/>
          <w:sz w:val="32"/>
          <w:szCs w:val="32"/>
          <w:highlight w:val="none"/>
          <w:u w:val="none"/>
          <w:lang w:eastAsia="zh-CN"/>
        </w:rPr>
        <w:t>（广西产业技术研究院投资发展有限公司）及其委托的</w:t>
      </w:r>
      <w:r>
        <w:rPr>
          <w:rFonts w:hint="default" w:ascii="Times New Roman" w:hAnsi="Times New Roman" w:eastAsia="仿宋_GB2312" w:cs="Times New Roman"/>
          <w:color w:val="auto"/>
          <w:sz w:val="32"/>
          <w:szCs w:val="32"/>
          <w:highlight w:val="none"/>
          <w:u w:val="none"/>
        </w:rPr>
        <w:t>第三方机构开展尽职调查</w:t>
      </w:r>
      <w:r>
        <w:rPr>
          <w:rFonts w:hint="default" w:ascii="Times New Roman" w:hAnsi="Times New Roman" w:eastAsia="仿宋_GB2312" w:cs="Times New Roman"/>
          <w:color w:val="auto"/>
          <w:sz w:val="32"/>
          <w:szCs w:val="32"/>
          <w:highlight w:val="none"/>
          <w:u w:val="none"/>
          <w:lang w:eastAsia="zh-CN"/>
        </w:rPr>
        <w:t>。</w:t>
      </w:r>
    </w:p>
    <w:p w14:paraId="6CA20278">
      <w:pPr>
        <w:pageBreakBefore w:val="0"/>
        <w:numPr>
          <w:ilvl w:val="0"/>
          <w:numId w:val="0"/>
        </w:numPr>
        <w:suppressAutoHyphens/>
        <w:kinsoku/>
        <w:wordWrap/>
        <w:topLinePunct w:val="0"/>
        <w:bidi w:val="0"/>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color w:val="auto"/>
          <w:sz w:val="32"/>
          <w:szCs w:val="32"/>
          <w:highlight w:val="none"/>
          <w:u w:val="none"/>
        </w:rPr>
        <w:t>单个项目扶持资金原则上不超过项目总投入的50%</w:t>
      </w:r>
      <w:r>
        <w:rPr>
          <w:rFonts w:hint="default" w:ascii="Times New Roman" w:hAnsi="Times New Roman" w:eastAsia="仿宋_GB2312" w:cs="Times New Roman"/>
          <w:color w:val="auto"/>
          <w:sz w:val="32"/>
          <w:szCs w:val="32"/>
          <w:highlight w:val="none"/>
          <w:u w:val="none"/>
          <w:lang w:val="en"/>
        </w:rPr>
        <w:t>。</w:t>
      </w:r>
    </w:p>
    <w:p w14:paraId="5D7A72F2">
      <w:pPr>
        <w:pageBreakBefore w:val="0"/>
        <w:kinsoku/>
        <w:wordWrap/>
        <w:topLinePunct w:val="0"/>
        <w:bidi w:val="0"/>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申报单位近1年未发生重大质量、安全、环保等事故，无严重科研失信违规行为，无违法行为或涉嫌违法正在接受有关部门审查情况。</w:t>
      </w:r>
    </w:p>
    <w:p w14:paraId="4D75F79D">
      <w:pPr>
        <w:pageBreakBefore w:val="0"/>
        <w:kinsoku/>
        <w:wordWrap/>
        <w:topLinePunct w:val="0"/>
        <w:bidi w:val="0"/>
        <w:spacing w:line="560" w:lineRule="exact"/>
        <w:ind w:firstLine="640" w:firstLineChars="200"/>
        <w:rPr>
          <w:rFonts w:hint="default" w:ascii="Times New Roman" w:hAnsi="Times New Roman" w:eastAsia="仿宋_GB2312" w:cs="Times New Roman"/>
          <w:snapToGrid w:val="0"/>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5.</w:t>
      </w:r>
      <w:r>
        <w:rPr>
          <w:rFonts w:hint="default" w:ascii="Times New Roman" w:hAnsi="Times New Roman" w:eastAsia="仿宋_GB2312" w:cs="Times New Roman"/>
          <w:snapToGrid w:val="0"/>
          <w:color w:val="auto"/>
          <w:sz w:val="32"/>
          <w:szCs w:val="32"/>
          <w:highlight w:val="none"/>
          <w:u w:val="none"/>
          <w:lang w:val="en-US" w:eastAsia="zh-CN"/>
        </w:rPr>
        <w:t>科技成果产权权属清晰，不存在争议和纠纷，具备技术先进性、产业带动性和转化增值潜力，需提供验收报告、成果登记证书、科技成果评价报告等相关佐证材料；来源于省级及以上科技计划的成果、在特定领域有前沿突破或经科技部门认定的重大科技成果予以优先支持。</w:t>
      </w:r>
    </w:p>
    <w:p w14:paraId="31AC01AC">
      <w:pPr>
        <w:pageBreakBefore w:val="0"/>
        <w:kinsoku/>
        <w:wordWrap/>
        <w:topLinePunct w:val="0"/>
        <w:bidi w:val="0"/>
        <w:spacing w:line="560" w:lineRule="exact"/>
        <w:ind w:firstLine="640" w:firstLineChars="200"/>
        <w:rPr>
          <w:rFonts w:hint="default" w:ascii="Times New Roman" w:hAnsi="Times New Roman" w:eastAsia="仿宋_GB2312" w:cs="Times New Roman"/>
          <w:snapToGrid w:val="0"/>
          <w:color w:val="auto"/>
          <w:sz w:val="32"/>
          <w:szCs w:val="32"/>
          <w:highlight w:val="none"/>
          <w:u w:val="none"/>
          <w:lang w:val="en-US" w:eastAsia="zh-CN"/>
        </w:rPr>
      </w:pPr>
      <w:r>
        <w:rPr>
          <w:rFonts w:hint="default" w:ascii="Times New Roman" w:hAnsi="Times New Roman" w:eastAsia="仿宋_GB2312" w:cs="Times New Roman"/>
          <w:snapToGrid w:val="0"/>
          <w:color w:val="auto"/>
          <w:sz w:val="32"/>
          <w:szCs w:val="32"/>
          <w:highlight w:val="none"/>
          <w:u w:val="none"/>
          <w:lang w:val="en-US" w:eastAsia="zh-CN"/>
        </w:rPr>
        <w:t>6.实行“行政+技术”双责任人负责制。行政负责人原则上为项目申报单位的主要负责人，全面负责项目的组织实施，牵头协调落实项目实施所需的资源要素保障，健全项目财务、成果、绩效等管理制度，确保项目目标任务完成。技术负责人</w:t>
      </w:r>
      <w:r>
        <w:rPr>
          <w:rFonts w:hint="default" w:ascii="Times New Roman" w:hAnsi="Times New Roman" w:eastAsia="仿宋_GB2312" w:cs="Times New Roman"/>
          <w:snapToGrid w:val="0"/>
          <w:color w:val="auto"/>
          <w:sz w:val="32"/>
          <w:szCs w:val="32"/>
          <w:highlight w:val="none"/>
          <w:u w:val="none"/>
        </w:rPr>
        <w:t>应为主要参与</w:t>
      </w:r>
      <w:r>
        <w:rPr>
          <w:rFonts w:hint="default" w:ascii="Times New Roman" w:hAnsi="Times New Roman" w:eastAsia="仿宋_GB2312" w:cs="Times New Roman"/>
          <w:snapToGrid w:val="0"/>
          <w:color w:val="auto"/>
          <w:sz w:val="32"/>
          <w:szCs w:val="32"/>
          <w:highlight w:val="none"/>
          <w:u w:val="none"/>
          <w:lang w:eastAsia="zh-CN"/>
        </w:rPr>
        <w:t>成果</w:t>
      </w:r>
      <w:r>
        <w:rPr>
          <w:rFonts w:hint="default" w:ascii="Times New Roman" w:hAnsi="Times New Roman" w:eastAsia="仿宋_GB2312" w:cs="Times New Roman"/>
          <w:snapToGrid w:val="0"/>
          <w:color w:val="auto"/>
          <w:sz w:val="32"/>
          <w:szCs w:val="32"/>
          <w:highlight w:val="none"/>
          <w:u w:val="none"/>
        </w:rPr>
        <w:t>转化工作的人员</w:t>
      </w:r>
      <w:r>
        <w:rPr>
          <w:rFonts w:hint="default" w:ascii="Times New Roman" w:hAnsi="Times New Roman" w:eastAsia="仿宋_GB2312" w:cs="Times New Roman"/>
          <w:snapToGrid w:val="0"/>
          <w:color w:val="auto"/>
          <w:sz w:val="32"/>
          <w:szCs w:val="32"/>
          <w:highlight w:val="none"/>
          <w:u w:val="none"/>
          <w:lang w:val="en-US" w:eastAsia="zh-CN"/>
        </w:rPr>
        <w:t>，</w:t>
      </w:r>
      <w:r>
        <w:rPr>
          <w:rFonts w:hint="default" w:ascii="Times New Roman" w:hAnsi="Times New Roman" w:eastAsia="仿宋_GB2312" w:cs="Times New Roman"/>
          <w:snapToGrid w:val="0"/>
          <w:color w:val="auto"/>
          <w:sz w:val="32"/>
          <w:szCs w:val="32"/>
          <w:highlight w:val="none"/>
          <w:u w:val="none"/>
        </w:rPr>
        <w:t>是项目申报单位的在职人员</w:t>
      </w:r>
      <w:r>
        <w:rPr>
          <w:rFonts w:hint="default" w:ascii="Times New Roman" w:hAnsi="Times New Roman" w:eastAsia="仿宋_GB2312" w:cs="Times New Roman"/>
          <w:snapToGrid w:val="0"/>
          <w:color w:val="auto"/>
          <w:sz w:val="32"/>
          <w:szCs w:val="32"/>
          <w:highlight w:val="none"/>
          <w:u w:val="none"/>
          <w:lang w:eastAsia="zh-CN"/>
        </w:rPr>
        <w:t>，</w:t>
      </w:r>
      <w:r>
        <w:rPr>
          <w:rFonts w:hint="default" w:ascii="Times New Roman" w:hAnsi="Times New Roman" w:eastAsia="仿宋_GB2312" w:cs="Times New Roman"/>
          <w:snapToGrid w:val="0"/>
          <w:color w:val="auto"/>
          <w:sz w:val="32"/>
          <w:szCs w:val="32"/>
          <w:highlight w:val="none"/>
          <w:u w:val="none"/>
          <w:lang w:val="en-US" w:eastAsia="zh-CN"/>
        </w:rPr>
        <w:t>项目所属领域具有较高技术水平，对产品或服务市场前景有清晰的认知，负责项目具体组织实施，任务期内主持完成项目研究工作并做好项目实施的技术路线选择、进度安排、经费规范使用等全过程管理，确保按期完成项目任务目标。项目负责人应无违法失信和不良科研诚信记录，无影响项目实施的未决诉讼。</w:t>
      </w:r>
    </w:p>
    <w:p w14:paraId="3B8534B5">
      <w:pPr>
        <w:keepNext w:val="0"/>
        <w:keepLines w:val="0"/>
        <w:pageBreakBefore w:val="0"/>
        <w:widowControl w:val="0"/>
        <w:kinsoku/>
        <w:wordWrap/>
        <w:overflowPunct/>
        <w:topLinePunct w:val="0"/>
        <w:bidi w:val="0"/>
        <w:adjustRightInd w:val="0"/>
        <w:snapToGrid w:val="0"/>
        <w:spacing w:line="560" w:lineRule="exact"/>
        <w:ind w:firstLine="640" w:firstLineChars="200"/>
        <w:rPr>
          <w:rFonts w:hint="default" w:ascii="Times New Roman" w:hAnsi="Times New Roman" w:eastAsia="方正仿宋_GBK" w:cs="Times New Roman"/>
          <w:snapToGrid w:val="0"/>
          <w:color w:val="auto"/>
          <w:sz w:val="32"/>
          <w:szCs w:val="32"/>
          <w:highlight w:val="none"/>
          <w:u w:val="none"/>
        </w:rPr>
      </w:pPr>
      <w:r>
        <w:rPr>
          <w:rFonts w:hint="default" w:ascii="Times New Roman" w:hAnsi="Times New Roman" w:eastAsia="仿宋_GB2312" w:cs="Times New Roman"/>
          <w:snapToGrid w:val="0"/>
          <w:color w:val="auto"/>
          <w:sz w:val="32"/>
          <w:szCs w:val="32"/>
          <w:highlight w:val="none"/>
          <w:u w:val="none"/>
          <w:lang w:val="en-US" w:eastAsia="zh-CN"/>
        </w:rPr>
        <w:t>7.项目组成员中属于项目申报单位的在职人员所占比例不低于60%，</w:t>
      </w:r>
      <w:r>
        <w:rPr>
          <w:rFonts w:hint="default" w:ascii="Times New Roman" w:hAnsi="Times New Roman" w:eastAsia="方正仿宋_GBK" w:cs="Times New Roman"/>
          <w:snapToGrid w:val="0"/>
          <w:color w:val="auto"/>
          <w:sz w:val="32"/>
          <w:szCs w:val="32"/>
          <w:highlight w:val="none"/>
          <w:u w:val="none"/>
        </w:rPr>
        <w:t>不属于申报单位的项目组成员应在项目申报附件中提供本人签字的知情同意书。</w:t>
      </w:r>
    </w:p>
    <w:p w14:paraId="5928403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bidi="ar"/>
        </w:rPr>
      </w:pPr>
      <w:r>
        <w:rPr>
          <w:rFonts w:hint="default" w:ascii="Times New Roman" w:hAnsi="Times New Roman" w:eastAsia="方正仿宋_GBK" w:cs="Times New Roman"/>
          <w:snapToGrid w:val="0"/>
          <w:color w:val="auto"/>
          <w:sz w:val="32"/>
          <w:szCs w:val="32"/>
          <w:highlight w:val="none"/>
          <w:u w:val="none"/>
        </w:rPr>
        <w:br w:type="page"/>
      </w:r>
    </w:p>
    <w:p w14:paraId="5D33C1FC">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小标宋简体" w:cs="Times New Roman"/>
          <w:b w:val="0"/>
          <w:bCs/>
          <w:color w:val="auto"/>
          <w:sz w:val="44"/>
          <w:szCs w:val="44"/>
          <w:highlight w:val="none"/>
          <w:u w:val="none"/>
          <w:lang w:val="en-US" w:eastAsia="zh-CN"/>
        </w:rPr>
      </w:pPr>
    </w:p>
    <w:p w14:paraId="1A09E5A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116" w:name="_Toc1999910622"/>
      <w:r>
        <w:rPr>
          <w:rFonts w:hint="default" w:ascii="Times New Roman" w:hAnsi="Times New Roman" w:eastAsia="方正小标宋_GBK" w:cs="Times New Roman"/>
          <w:snapToGrid w:val="0"/>
          <w:color w:val="auto"/>
          <w:sz w:val="44"/>
          <w:szCs w:val="44"/>
          <w:highlight w:val="none"/>
          <w:u w:val="none"/>
          <w:lang w:eastAsia="zh-CN"/>
        </w:rPr>
        <w:t>二、优化科技金融产品服务项目申报指</w:t>
      </w:r>
      <w:r>
        <w:rPr>
          <w:rFonts w:hint="default" w:ascii="Times New Roman" w:hAnsi="Times New Roman" w:eastAsia="方正小标宋_GBK" w:cs="Times New Roman"/>
          <w:snapToGrid w:val="0"/>
          <w:color w:val="auto"/>
          <w:sz w:val="44"/>
          <w:szCs w:val="44"/>
          <w:highlight w:val="none"/>
          <w:u w:val="none"/>
        </w:rPr>
        <w:t>南</w:t>
      </w:r>
      <w:bookmarkEnd w:id="116"/>
    </w:p>
    <w:p w14:paraId="4C85E5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rPr>
      </w:pPr>
    </w:p>
    <w:p w14:paraId="3CE614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rPr>
        <w:t>方向</w:t>
      </w:r>
      <w:r>
        <w:rPr>
          <w:rFonts w:hint="eastAsia" w:ascii="Times New Roman" w:hAnsi="Times New Roman" w:eastAsia="黑体" w:cs="Times New Roman"/>
          <w:b w:val="0"/>
          <w:bCs w:val="0"/>
          <w:color w:val="auto"/>
          <w:sz w:val="32"/>
          <w:szCs w:val="32"/>
          <w:highlight w:val="none"/>
          <w:u w:val="none"/>
          <w:lang w:eastAsia="zh-CN"/>
        </w:rPr>
        <w:t>一</w:t>
      </w:r>
      <w:r>
        <w:rPr>
          <w:rFonts w:hint="default" w:ascii="Times New Roman" w:hAnsi="Times New Roman" w:eastAsia="黑体" w:cs="Times New Roman"/>
          <w:b w:val="0"/>
          <w:bCs w:val="0"/>
          <w:color w:val="auto"/>
          <w:sz w:val="32"/>
          <w:szCs w:val="32"/>
          <w:highlight w:val="none"/>
          <w:u w:val="none"/>
        </w:rPr>
        <w:t>：广西科技金融数智底座平台建设</w:t>
      </w:r>
      <w:r>
        <w:rPr>
          <w:rFonts w:hint="eastAsia" w:ascii="Times New Roman" w:hAnsi="Times New Roman" w:eastAsia="黑体" w:cs="Times New Roman"/>
          <w:b w:val="0"/>
          <w:bCs w:val="0"/>
          <w:color w:val="auto"/>
          <w:sz w:val="32"/>
          <w:szCs w:val="32"/>
          <w:highlight w:val="none"/>
          <w:u w:val="none"/>
          <w:lang w:val="en-US" w:eastAsia="zh-CN"/>
        </w:rPr>
        <w:t>与应用示范</w:t>
      </w:r>
    </w:p>
    <w:p w14:paraId="204BD6C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sz w:val="32"/>
          <w:szCs w:val="32"/>
          <w:highlight w:val="none"/>
          <w:u w:val="none"/>
        </w:rPr>
        <w:t>研究内容：</w:t>
      </w:r>
      <w:r>
        <w:rPr>
          <w:rFonts w:hint="eastAsia" w:ascii="Times New Roman" w:hAnsi="Times New Roman" w:eastAsia="仿宋_GB2312" w:cs="Times New Roman"/>
          <w:color w:val="auto"/>
          <w:kern w:val="0"/>
          <w:sz w:val="32"/>
          <w:szCs w:val="32"/>
          <w:highlight w:val="none"/>
          <w:u w:val="none"/>
          <w:lang w:val="en-US" w:eastAsia="zh-CN" w:bidi="ar"/>
        </w:rPr>
        <w:t>归集</w:t>
      </w:r>
      <w:r>
        <w:rPr>
          <w:rFonts w:hint="default" w:ascii="Times New Roman" w:hAnsi="Times New Roman" w:eastAsia="仿宋_GB2312" w:cs="Times New Roman"/>
          <w:color w:val="auto"/>
          <w:kern w:val="0"/>
          <w:sz w:val="32"/>
          <w:szCs w:val="32"/>
          <w:highlight w:val="none"/>
          <w:u w:val="none"/>
          <w:lang w:bidi="ar"/>
        </w:rPr>
        <w:t>科技、</w:t>
      </w:r>
      <w:r>
        <w:rPr>
          <w:rFonts w:hint="eastAsia" w:ascii="Times New Roman" w:hAnsi="Times New Roman" w:eastAsia="仿宋_GB2312" w:cs="Times New Roman"/>
          <w:color w:val="auto"/>
          <w:kern w:val="0"/>
          <w:sz w:val="32"/>
          <w:szCs w:val="32"/>
          <w:highlight w:val="none"/>
          <w:u w:val="none"/>
          <w:lang w:val="en-US" w:eastAsia="zh-CN" w:bidi="ar"/>
        </w:rPr>
        <w:t>企业、产业</w:t>
      </w:r>
      <w:r>
        <w:rPr>
          <w:rFonts w:hint="default" w:ascii="Times New Roman" w:hAnsi="Times New Roman" w:eastAsia="仿宋_GB2312" w:cs="Times New Roman"/>
          <w:color w:val="auto"/>
          <w:kern w:val="0"/>
          <w:sz w:val="32"/>
          <w:szCs w:val="32"/>
          <w:highlight w:val="none"/>
          <w:u w:val="none"/>
          <w:lang w:bidi="ar"/>
        </w:rPr>
        <w:t>等政务与公共</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商业</w:t>
      </w:r>
      <w:r>
        <w:rPr>
          <w:rFonts w:hint="default" w:ascii="Times New Roman" w:hAnsi="Times New Roman" w:eastAsia="仿宋_GB2312" w:cs="Times New Roman"/>
          <w:color w:val="auto"/>
          <w:kern w:val="0"/>
          <w:sz w:val="32"/>
          <w:szCs w:val="32"/>
          <w:highlight w:val="none"/>
          <w:u w:val="none"/>
          <w:lang w:bidi="ar"/>
        </w:rPr>
        <w:t>数据</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及</w:t>
      </w:r>
      <w:r>
        <w:rPr>
          <w:rFonts w:hint="default" w:ascii="Times New Roman" w:hAnsi="Times New Roman" w:eastAsia="仿宋_GB2312" w:cs="Times New Roman"/>
          <w:color w:val="auto"/>
          <w:kern w:val="0"/>
          <w:sz w:val="32"/>
          <w:szCs w:val="32"/>
          <w:highlight w:val="none"/>
          <w:u w:val="none"/>
          <w:lang w:bidi="ar"/>
        </w:rPr>
        <w:t>面向东盟的技术转移转化、跨境科技合作等特色数据</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研发</w:t>
      </w:r>
      <w:r>
        <w:rPr>
          <w:rFonts w:hint="default" w:ascii="Times New Roman" w:hAnsi="Times New Roman" w:eastAsia="仿宋_GB2312" w:cs="Times New Roman"/>
          <w:color w:val="auto"/>
          <w:kern w:val="0"/>
          <w:sz w:val="32"/>
          <w:szCs w:val="32"/>
          <w:highlight w:val="none"/>
          <w:u w:val="none"/>
          <w:lang w:val="en-US" w:eastAsia="zh-CN" w:bidi="ar"/>
        </w:rPr>
        <w:t>科技企业创新能力评价</w:t>
      </w:r>
      <w:r>
        <w:rPr>
          <w:rFonts w:hint="eastAsia"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风险评估</w:t>
      </w:r>
      <w:r>
        <w:rPr>
          <w:rFonts w:hint="eastAsia"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预授信决策</w:t>
      </w:r>
      <w:r>
        <w:rPr>
          <w:rFonts w:hint="eastAsia" w:ascii="Times New Roman" w:hAnsi="Times New Roman" w:eastAsia="仿宋_GB2312" w:cs="Times New Roman"/>
          <w:color w:val="auto"/>
          <w:kern w:val="0"/>
          <w:sz w:val="32"/>
          <w:szCs w:val="32"/>
          <w:highlight w:val="none"/>
          <w:u w:val="none"/>
          <w:lang w:val="en-US" w:eastAsia="zh-CN" w:bidi="ar"/>
        </w:rPr>
        <w:t>专业算法</w:t>
      </w:r>
      <w:r>
        <w:rPr>
          <w:rFonts w:hint="default" w:ascii="Times New Roman" w:hAnsi="Times New Roman" w:eastAsia="仿宋_GB2312" w:cs="Times New Roman"/>
          <w:color w:val="auto"/>
          <w:kern w:val="0"/>
          <w:sz w:val="32"/>
          <w:szCs w:val="32"/>
          <w:highlight w:val="none"/>
          <w:u w:val="none"/>
          <w:lang w:val="en-US" w:eastAsia="zh-CN" w:bidi="ar"/>
        </w:rPr>
        <w:t>模型</w:t>
      </w:r>
      <w:r>
        <w:rPr>
          <w:rFonts w:hint="eastAsia"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适配科技金融业务场景的</w:t>
      </w:r>
      <w:r>
        <w:rPr>
          <w:rFonts w:hint="eastAsia" w:ascii="Times New Roman" w:hAnsi="Times New Roman" w:eastAsia="仿宋_GB2312" w:cs="Times New Roman"/>
          <w:color w:val="auto"/>
          <w:kern w:val="0"/>
          <w:sz w:val="32"/>
          <w:szCs w:val="32"/>
          <w:highlight w:val="none"/>
          <w:u w:val="none"/>
          <w:lang w:val="en-US" w:eastAsia="zh-CN" w:bidi="ar"/>
        </w:rPr>
        <w:t>行垂模型及</w:t>
      </w:r>
      <w:r>
        <w:rPr>
          <w:rFonts w:hint="default" w:ascii="Times New Roman" w:hAnsi="Times New Roman" w:eastAsia="仿宋_GB2312" w:cs="Times New Roman"/>
          <w:color w:val="auto"/>
          <w:kern w:val="0"/>
          <w:sz w:val="32"/>
          <w:szCs w:val="32"/>
          <w:highlight w:val="none"/>
          <w:u w:val="none"/>
          <w:lang w:val="en-US" w:eastAsia="zh-CN" w:bidi="ar"/>
        </w:rPr>
        <w:t>平台AI工具</w:t>
      </w:r>
      <w:r>
        <w:rPr>
          <w:rFonts w:hint="eastAsia"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bidi="ar"/>
        </w:rPr>
        <w:t>聚焦政府管理部门、金融机构、科技企业等多元主体需求，开发</w:t>
      </w:r>
      <w:r>
        <w:rPr>
          <w:rFonts w:hint="eastAsia" w:ascii="Times New Roman" w:hAnsi="Times New Roman" w:eastAsia="仿宋_GB2312" w:cs="Times New Roman"/>
          <w:color w:val="auto"/>
          <w:kern w:val="0"/>
          <w:sz w:val="32"/>
          <w:szCs w:val="32"/>
          <w:highlight w:val="none"/>
          <w:u w:val="none"/>
          <w:lang w:val="en-US" w:eastAsia="zh-CN" w:bidi="ar"/>
        </w:rPr>
        <w:t>系列</w:t>
      </w:r>
      <w:r>
        <w:rPr>
          <w:rFonts w:hint="default" w:ascii="Times New Roman" w:hAnsi="Times New Roman" w:eastAsia="仿宋_GB2312" w:cs="Times New Roman"/>
          <w:color w:val="auto"/>
          <w:kern w:val="0"/>
          <w:sz w:val="32"/>
          <w:szCs w:val="32"/>
          <w:highlight w:val="none"/>
          <w:u w:val="none"/>
          <w:lang w:bidi="ar"/>
        </w:rPr>
        <w:t>场景化智能体，构建“政、金、企”协同联动</w:t>
      </w:r>
      <w:r>
        <w:rPr>
          <w:rFonts w:hint="eastAsia" w:ascii="Times New Roman" w:hAnsi="Times New Roman" w:eastAsia="仿宋_GB2312" w:cs="Times New Roman"/>
          <w:color w:val="auto"/>
          <w:kern w:val="0"/>
          <w:sz w:val="32"/>
          <w:szCs w:val="32"/>
          <w:highlight w:val="none"/>
          <w:u w:val="none"/>
          <w:lang w:eastAsia="zh-CN" w:bidi="ar"/>
        </w:rPr>
        <w:t>的</w:t>
      </w:r>
      <w:r>
        <w:rPr>
          <w:rFonts w:hint="default" w:ascii="Times New Roman" w:hAnsi="Times New Roman" w:eastAsia="仿宋_GB2312" w:cs="Times New Roman"/>
          <w:color w:val="auto"/>
          <w:kern w:val="0"/>
          <w:sz w:val="32"/>
          <w:szCs w:val="32"/>
          <w:highlight w:val="none"/>
          <w:u w:val="none"/>
          <w:lang w:bidi="ar"/>
        </w:rPr>
        <w:t>科技金融生态体系。</w:t>
      </w:r>
    </w:p>
    <w:p w14:paraId="7E3E446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考核指标：</w:t>
      </w:r>
      <w:r>
        <w:rPr>
          <w:rFonts w:hint="default" w:ascii="Times New Roman" w:hAnsi="Times New Roman" w:eastAsia="仿宋_GB2312" w:cs="Times New Roman"/>
          <w:color w:val="auto"/>
          <w:kern w:val="0"/>
          <w:sz w:val="32"/>
          <w:szCs w:val="32"/>
          <w:highlight w:val="none"/>
          <w:u w:val="none"/>
          <w:lang w:bidi="ar"/>
        </w:rPr>
        <w:t>项目实施期内，完成科技、企业</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产业的</w:t>
      </w:r>
      <w:r>
        <w:rPr>
          <w:rFonts w:hint="default" w:ascii="Times New Roman" w:hAnsi="Times New Roman" w:eastAsia="仿宋_GB2312" w:cs="Times New Roman"/>
          <w:color w:val="auto"/>
          <w:kern w:val="0"/>
          <w:sz w:val="32"/>
          <w:szCs w:val="32"/>
          <w:highlight w:val="none"/>
          <w:u w:val="none"/>
          <w:lang w:bidi="ar"/>
        </w:rPr>
        <w:t>数据专项归集与融合治理，在全区范围内建成覆盖不少于10000家科技企业的</w:t>
      </w:r>
      <w:r>
        <w:rPr>
          <w:rFonts w:hint="eastAsia" w:ascii="Times New Roman" w:hAnsi="Times New Roman" w:eastAsia="仿宋_GB2312" w:cs="Times New Roman"/>
          <w:color w:val="auto"/>
          <w:kern w:val="0"/>
          <w:sz w:val="32"/>
          <w:szCs w:val="32"/>
          <w:highlight w:val="none"/>
          <w:u w:val="none"/>
          <w:lang w:val="en-US" w:eastAsia="zh-CN" w:bidi="ar"/>
        </w:rPr>
        <w:t>高质量数据集，数据要素字段不少于100个（须含科技部创新积分制指标），完成建设</w:t>
      </w:r>
      <w:r>
        <w:rPr>
          <w:rFonts w:hint="default" w:ascii="Times New Roman" w:hAnsi="Times New Roman" w:eastAsia="仿宋_GB2312" w:cs="Times New Roman"/>
          <w:color w:val="auto"/>
          <w:kern w:val="0"/>
          <w:sz w:val="32"/>
          <w:szCs w:val="32"/>
          <w:highlight w:val="none"/>
          <w:u w:val="none"/>
          <w:lang w:bidi="ar"/>
        </w:rPr>
        <w:t>科技基础库、企业和产业的专题库，以及</w:t>
      </w:r>
      <w:r>
        <w:rPr>
          <w:rFonts w:hint="eastAsia" w:ascii="Times New Roman" w:hAnsi="Times New Roman" w:eastAsia="仿宋_GB2312" w:cs="Times New Roman"/>
          <w:color w:val="auto"/>
          <w:kern w:val="0"/>
          <w:sz w:val="32"/>
          <w:szCs w:val="32"/>
          <w:highlight w:val="none"/>
          <w:u w:val="none"/>
          <w:lang w:val="en-US" w:eastAsia="zh-CN" w:bidi="ar"/>
        </w:rPr>
        <w:t>不少于5个</w:t>
      </w:r>
      <w:r>
        <w:rPr>
          <w:rFonts w:hint="default" w:ascii="Times New Roman" w:hAnsi="Times New Roman" w:eastAsia="仿宋_GB2312" w:cs="Times New Roman"/>
          <w:color w:val="auto"/>
          <w:kern w:val="0"/>
          <w:sz w:val="32"/>
          <w:szCs w:val="32"/>
          <w:highlight w:val="none"/>
          <w:u w:val="none"/>
          <w:lang w:bidi="ar"/>
        </w:rPr>
        <w:t>科技金融和创新积分主题库</w:t>
      </w:r>
      <w:r>
        <w:rPr>
          <w:rFonts w:hint="eastAsia" w:ascii="Times New Roman" w:hAnsi="Times New Roman" w:eastAsia="仿宋_GB2312" w:cs="Times New Roman"/>
          <w:color w:val="auto"/>
          <w:kern w:val="0"/>
          <w:sz w:val="32"/>
          <w:szCs w:val="32"/>
          <w:highlight w:val="none"/>
          <w:u w:val="none"/>
          <w:lang w:eastAsia="zh-CN" w:bidi="ar"/>
        </w:rPr>
        <w:t>（须含</w:t>
      </w:r>
      <w:r>
        <w:rPr>
          <w:rFonts w:hint="eastAsia" w:ascii="Times New Roman" w:hAnsi="Times New Roman" w:eastAsia="仿宋_GB2312"/>
          <w:color w:val="auto"/>
          <w:kern w:val="0"/>
          <w:sz w:val="32"/>
          <w:szCs w:val="32"/>
          <w:highlight w:val="none"/>
          <w:u w:val="none"/>
          <w:lang w:bidi="ar"/>
        </w:rPr>
        <w:t>企业出海标签库和金融风险标签库</w:t>
      </w:r>
      <w:r>
        <w:rPr>
          <w:rFonts w:hint="eastAsia"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bidi="ar"/>
        </w:rPr>
        <w:t>科技金融专业知识库相关知识条目≥20万条；</w:t>
      </w:r>
      <w:r>
        <w:rPr>
          <w:rFonts w:hint="eastAsia" w:ascii="Times New Roman" w:hAnsi="Times New Roman" w:eastAsia="仿宋_GB2312" w:cs="Times New Roman"/>
          <w:color w:val="auto"/>
          <w:kern w:val="0"/>
          <w:sz w:val="32"/>
          <w:szCs w:val="32"/>
          <w:highlight w:val="none"/>
          <w:u w:val="none"/>
          <w:lang w:val="en-US" w:eastAsia="zh-CN" w:bidi="ar"/>
        </w:rPr>
        <w:t>平台</w:t>
      </w:r>
      <w:r>
        <w:rPr>
          <w:rFonts w:hint="default" w:ascii="Times New Roman" w:hAnsi="Times New Roman" w:eastAsia="仿宋_GB2312" w:cs="Times New Roman"/>
          <w:color w:val="auto"/>
          <w:kern w:val="0"/>
          <w:sz w:val="32"/>
          <w:szCs w:val="32"/>
          <w:highlight w:val="none"/>
          <w:u w:val="none"/>
          <w:lang w:bidi="ar"/>
        </w:rPr>
        <w:t>数据质量</w:t>
      </w:r>
      <w:r>
        <w:rPr>
          <w:rFonts w:hint="eastAsia" w:ascii="Times New Roman" w:hAnsi="Times New Roman" w:eastAsia="仿宋_GB2312" w:cs="Times New Roman"/>
          <w:color w:val="auto"/>
          <w:kern w:val="0"/>
          <w:sz w:val="32"/>
          <w:szCs w:val="32"/>
          <w:highlight w:val="none"/>
          <w:u w:val="none"/>
          <w:lang w:val="en-US" w:eastAsia="zh-CN" w:bidi="ar"/>
        </w:rPr>
        <w:t>规则覆盖率达到99%</w:t>
      </w:r>
      <w:r>
        <w:rPr>
          <w:rFonts w:hint="default" w:ascii="Times New Roman" w:hAnsi="Times New Roman" w:eastAsia="仿宋_GB2312" w:cs="Times New Roman"/>
          <w:color w:val="auto"/>
          <w:kern w:val="0"/>
          <w:sz w:val="32"/>
          <w:szCs w:val="32"/>
          <w:highlight w:val="none"/>
          <w:u w:val="none"/>
          <w:lang w:bidi="ar"/>
        </w:rPr>
        <w:t>、</w:t>
      </w:r>
      <w:r>
        <w:rPr>
          <w:rFonts w:hint="eastAsia" w:ascii="Times New Roman" w:hAnsi="Times New Roman" w:eastAsia="仿宋_GB2312" w:cs="Times New Roman"/>
          <w:color w:val="auto"/>
          <w:kern w:val="0"/>
          <w:sz w:val="32"/>
          <w:szCs w:val="32"/>
          <w:highlight w:val="none"/>
          <w:u w:val="none"/>
          <w:lang w:val="en-US" w:eastAsia="zh-CN" w:bidi="ar"/>
        </w:rPr>
        <w:t>敏感</w:t>
      </w:r>
      <w:r>
        <w:rPr>
          <w:rFonts w:hint="default" w:ascii="Times New Roman" w:hAnsi="Times New Roman" w:eastAsia="仿宋_GB2312" w:cs="Times New Roman"/>
          <w:color w:val="auto"/>
          <w:kern w:val="0"/>
          <w:sz w:val="32"/>
          <w:szCs w:val="32"/>
          <w:highlight w:val="none"/>
          <w:u w:val="none"/>
          <w:lang w:bidi="ar"/>
        </w:rPr>
        <w:t>数据</w:t>
      </w:r>
      <w:r>
        <w:rPr>
          <w:rFonts w:hint="eastAsia" w:ascii="Times New Roman" w:hAnsi="Times New Roman" w:eastAsia="仿宋_GB2312" w:cs="Times New Roman"/>
          <w:color w:val="auto"/>
          <w:kern w:val="0"/>
          <w:sz w:val="32"/>
          <w:szCs w:val="32"/>
          <w:highlight w:val="none"/>
          <w:u w:val="none"/>
          <w:lang w:val="en-US" w:eastAsia="zh-CN" w:bidi="ar"/>
        </w:rPr>
        <w:t>识别准确率大于99%</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形成</w:t>
      </w:r>
      <w:r>
        <w:rPr>
          <w:rFonts w:hint="default" w:ascii="Times New Roman" w:hAnsi="Times New Roman" w:eastAsia="仿宋_GB2312" w:cs="Times New Roman"/>
          <w:color w:val="auto"/>
          <w:kern w:val="0"/>
          <w:sz w:val="32"/>
          <w:szCs w:val="32"/>
          <w:highlight w:val="none"/>
          <w:u w:val="none"/>
          <w:lang w:bidi="ar"/>
        </w:rPr>
        <w:t>数据资产盘点功能</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数据血缘关联准确率不低于98%</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完成</w:t>
      </w:r>
      <w:r>
        <w:rPr>
          <w:rFonts w:hint="default" w:ascii="Times New Roman" w:hAnsi="Times New Roman" w:eastAsia="仿宋_GB2312" w:cs="Times New Roman"/>
          <w:color w:val="auto"/>
          <w:kern w:val="0"/>
          <w:sz w:val="32"/>
          <w:szCs w:val="32"/>
          <w:highlight w:val="none"/>
          <w:u w:val="none"/>
          <w:lang w:bidi="ar"/>
        </w:rPr>
        <w:t>不少于</w:t>
      </w:r>
      <w:r>
        <w:rPr>
          <w:rFonts w:hint="eastAsia" w:ascii="Times New Roman" w:hAnsi="Times New Roman" w:eastAsia="仿宋_GB2312" w:cs="Times New Roman"/>
          <w:color w:val="auto"/>
          <w:kern w:val="0"/>
          <w:sz w:val="32"/>
          <w:szCs w:val="32"/>
          <w:highlight w:val="none"/>
          <w:u w:val="none"/>
          <w:lang w:val="en-US" w:eastAsia="zh-CN" w:bidi="ar"/>
        </w:rPr>
        <w:t>8个核心功能模块，创新智能体的开发，包括：企业创新能力评价、营销拓客、智能尽调评估、金融产品智配、风险动态预警、科技政策服务、产业创新图谱、产业赛道洞察</w:t>
      </w:r>
      <w:r>
        <w:rPr>
          <w:rFonts w:hint="default" w:ascii="Times New Roman" w:hAnsi="Times New Roman" w:eastAsia="仿宋_GB2312" w:cs="Times New Roman"/>
          <w:color w:val="auto"/>
          <w:kern w:val="0"/>
          <w:sz w:val="32"/>
          <w:szCs w:val="32"/>
          <w:highlight w:val="none"/>
          <w:u w:val="none"/>
          <w:lang w:bidi="ar"/>
        </w:rPr>
        <w:t>等</w:t>
      </w:r>
      <w:r>
        <w:rPr>
          <w:rFonts w:hint="eastAsia" w:ascii="Times New Roman" w:hAnsi="Times New Roman" w:eastAsia="仿宋_GB2312" w:cs="Times New Roman"/>
          <w:color w:val="auto"/>
          <w:kern w:val="0"/>
          <w:sz w:val="32"/>
          <w:szCs w:val="32"/>
          <w:highlight w:val="none"/>
          <w:u w:val="none"/>
          <w:lang w:val="en-US" w:eastAsia="zh-CN" w:bidi="ar"/>
        </w:rPr>
        <w:t>，并形成相应</w:t>
      </w:r>
      <w:r>
        <w:rPr>
          <w:rFonts w:hint="default" w:ascii="Times New Roman" w:hAnsi="Times New Roman" w:eastAsia="仿宋_GB2312" w:cs="Times New Roman"/>
          <w:color w:val="auto"/>
          <w:sz w:val="32"/>
          <w:szCs w:val="32"/>
          <w:highlight w:val="none"/>
          <w:u w:val="none"/>
        </w:rPr>
        <w:t>软件著作权</w:t>
      </w:r>
      <w:r>
        <w:rPr>
          <w:rFonts w:hint="default" w:ascii="Times New Roman" w:hAnsi="Times New Roman" w:eastAsia="仿宋_GB2312" w:cs="Times New Roman"/>
          <w:color w:val="auto"/>
          <w:kern w:val="0"/>
          <w:sz w:val="32"/>
          <w:szCs w:val="32"/>
          <w:highlight w:val="none"/>
          <w:u w:val="none"/>
          <w:lang w:bidi="ar"/>
        </w:rPr>
        <w:t>；建成面向</w:t>
      </w:r>
      <w:r>
        <w:rPr>
          <w:rFonts w:hint="eastAsia" w:ascii="Times New Roman" w:hAnsi="Times New Roman" w:eastAsia="仿宋_GB2312" w:cs="Times New Roman"/>
          <w:color w:val="auto"/>
          <w:kern w:val="0"/>
          <w:sz w:val="32"/>
          <w:szCs w:val="32"/>
          <w:highlight w:val="none"/>
          <w:u w:val="none"/>
          <w:lang w:val="en-US" w:eastAsia="zh-CN" w:bidi="ar"/>
        </w:rPr>
        <w:t>政府部门、金融机构、科技企业等三类用户</w:t>
      </w:r>
      <w:r>
        <w:rPr>
          <w:rFonts w:hint="default" w:ascii="Times New Roman" w:hAnsi="Times New Roman" w:eastAsia="仿宋_GB2312" w:cs="Times New Roman"/>
          <w:color w:val="auto"/>
          <w:kern w:val="0"/>
          <w:sz w:val="32"/>
          <w:szCs w:val="32"/>
          <w:highlight w:val="none"/>
          <w:u w:val="none"/>
          <w:lang w:bidi="ar"/>
        </w:rPr>
        <w:t>的</w:t>
      </w:r>
      <w:r>
        <w:rPr>
          <w:rFonts w:hint="eastAsia" w:ascii="Times New Roman" w:hAnsi="Times New Roman" w:eastAsia="仿宋_GB2312" w:cs="Times New Roman"/>
          <w:color w:val="auto"/>
          <w:kern w:val="0"/>
          <w:sz w:val="32"/>
          <w:szCs w:val="32"/>
          <w:highlight w:val="none"/>
          <w:u w:val="none"/>
          <w:lang w:val="en-US" w:eastAsia="zh-CN" w:bidi="ar"/>
        </w:rPr>
        <w:t>统一门户平台</w:t>
      </w:r>
      <w:r>
        <w:rPr>
          <w:rFonts w:hint="eastAsia" w:ascii="Times New Roman" w:hAnsi="Times New Roman" w:eastAsia="仿宋_GB2312" w:cs="Times New Roman"/>
          <w:color w:val="auto"/>
          <w:kern w:val="0"/>
          <w:sz w:val="32"/>
          <w:szCs w:val="32"/>
          <w:highlight w:val="none"/>
          <w:u w:val="none"/>
          <w:lang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其中须包含面向东盟的创新积分制应用场景推广专区；</w:t>
      </w:r>
      <w:r>
        <w:rPr>
          <w:rFonts w:hint="eastAsia" w:ascii="Times New Roman" w:hAnsi="Times New Roman" w:eastAsia="仿宋_GB2312" w:cs="Times New Roman"/>
          <w:color w:val="auto"/>
          <w:kern w:val="0"/>
          <w:sz w:val="32"/>
          <w:szCs w:val="32"/>
          <w:highlight w:val="none"/>
          <w:u w:val="none"/>
          <w:lang w:eastAsia="zh-CN" w:bidi="ar"/>
        </w:rPr>
        <w:t>平台数据查询时间≤5秒，支持对2000家以上企业数据</w:t>
      </w:r>
      <w:r>
        <w:rPr>
          <w:rFonts w:hint="eastAsia" w:ascii="Times New Roman" w:hAnsi="Times New Roman" w:eastAsia="仿宋_GB2312" w:cs="Times New Roman"/>
          <w:color w:val="auto"/>
          <w:kern w:val="0"/>
          <w:sz w:val="32"/>
          <w:szCs w:val="32"/>
          <w:highlight w:val="none"/>
          <w:u w:val="none"/>
          <w:lang w:val="en-US" w:eastAsia="zh-CN" w:bidi="ar"/>
        </w:rPr>
        <w:t>并发</w:t>
      </w:r>
      <w:r>
        <w:rPr>
          <w:rFonts w:hint="eastAsia" w:ascii="Times New Roman" w:hAnsi="Times New Roman" w:eastAsia="仿宋_GB2312" w:cs="Times New Roman"/>
          <w:color w:val="auto"/>
          <w:kern w:val="0"/>
          <w:sz w:val="32"/>
          <w:szCs w:val="32"/>
          <w:highlight w:val="none"/>
          <w:u w:val="none"/>
          <w:lang w:eastAsia="zh-CN" w:bidi="ar"/>
        </w:rPr>
        <w:t>进行异步评价</w:t>
      </w:r>
      <w:r>
        <w:rPr>
          <w:rFonts w:hint="eastAsia"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rPr>
        <w:t>软件著作权不少于</w:t>
      </w:r>
      <w:r>
        <w:rPr>
          <w:rFonts w:hint="eastAsia"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rPr>
        <w:t>件</w:t>
      </w:r>
      <w:r>
        <w:rPr>
          <w:rFonts w:hint="default" w:ascii="Times New Roman" w:hAnsi="Times New Roman" w:eastAsia="仿宋_GB2312" w:cs="Times New Roman"/>
          <w:color w:val="auto"/>
          <w:kern w:val="0"/>
          <w:sz w:val="32"/>
          <w:szCs w:val="32"/>
          <w:highlight w:val="none"/>
          <w:u w:val="none"/>
          <w:lang w:bidi="ar"/>
        </w:rPr>
        <w:t>；</w:t>
      </w:r>
      <w:r>
        <w:rPr>
          <w:rFonts w:hint="eastAsia" w:ascii="Times New Roman" w:hAnsi="Times New Roman" w:eastAsia="仿宋_GB2312" w:cs="Times New Roman"/>
          <w:color w:val="auto"/>
          <w:kern w:val="0"/>
          <w:sz w:val="32"/>
          <w:szCs w:val="32"/>
          <w:highlight w:val="none"/>
          <w:u w:val="none"/>
          <w:lang w:val="en-US" w:eastAsia="zh-CN" w:bidi="ar"/>
        </w:rPr>
        <w:t>组织科技金融对接服务活动不少于10次；</w:t>
      </w:r>
      <w:r>
        <w:rPr>
          <w:rFonts w:hint="default" w:ascii="Times New Roman" w:hAnsi="Times New Roman" w:eastAsia="仿宋_GB2312" w:cs="Times New Roman"/>
          <w:color w:val="auto"/>
          <w:sz w:val="32"/>
          <w:szCs w:val="32"/>
          <w:highlight w:val="none"/>
          <w:u w:val="none"/>
        </w:rPr>
        <w:t>合作银行保险业金融机构不少于10家、融资担保机构不少于2家</w:t>
      </w:r>
      <w:r>
        <w:rPr>
          <w:rFonts w:hint="eastAsia" w:ascii="Times New Roman" w:hAnsi="Times New Roman" w:eastAsia="仿宋_GB2312" w:cs="Times New Roman"/>
          <w:color w:val="auto"/>
          <w:sz w:val="32"/>
          <w:szCs w:val="32"/>
          <w:highlight w:val="none"/>
          <w:u w:val="none"/>
          <w:lang w:eastAsia="zh-CN"/>
        </w:rPr>
        <w:t>，其中</w:t>
      </w:r>
      <w:r>
        <w:rPr>
          <w:rFonts w:hint="eastAsia" w:ascii="Times New Roman" w:hAnsi="Times New Roman" w:eastAsia="仿宋_GB2312" w:cs="Times New Roman"/>
          <w:color w:val="auto"/>
          <w:sz w:val="32"/>
          <w:szCs w:val="32"/>
          <w:highlight w:val="none"/>
          <w:u w:val="none"/>
          <w:lang w:val="en-US" w:eastAsia="zh-CN"/>
        </w:rPr>
        <w:t>完成银行系统接口对接不少于5家，建设完成不少于1个应用示范点</w:t>
      </w:r>
      <w:r>
        <w:rPr>
          <w:rFonts w:hint="default" w:ascii="Times New Roman" w:hAnsi="Times New Roman" w:eastAsia="仿宋_GB2312" w:cs="Times New Roman"/>
          <w:color w:val="auto"/>
          <w:sz w:val="32"/>
          <w:szCs w:val="32"/>
          <w:highlight w:val="none"/>
          <w:u w:val="none"/>
        </w:rPr>
        <w:t>。</w:t>
      </w:r>
    </w:p>
    <w:p w14:paraId="419396E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实施年限：</w:t>
      </w:r>
      <w:r>
        <w:rPr>
          <w:rFonts w:hint="eastAsia" w:ascii="Times New Roman" w:hAnsi="Times New Roman" w:eastAsia="仿宋_GB2312" w:cs="Times New Roman"/>
          <w:color w:val="auto"/>
          <w:sz w:val="32"/>
          <w:szCs w:val="32"/>
          <w:highlight w:val="none"/>
          <w:u w:val="none"/>
          <w:lang w:val="en-US" w:eastAsia="zh-CN"/>
        </w:rPr>
        <w:t>不超过2</w:t>
      </w:r>
      <w:r>
        <w:rPr>
          <w:rFonts w:hint="default" w:ascii="Times New Roman" w:hAnsi="Times New Roman" w:eastAsia="仿宋_GB2312" w:cs="Times New Roman"/>
          <w:color w:val="auto"/>
          <w:sz w:val="32"/>
          <w:szCs w:val="32"/>
          <w:highlight w:val="none"/>
          <w:u w:val="none"/>
        </w:rPr>
        <w:t>年。</w:t>
      </w:r>
    </w:p>
    <w:p w14:paraId="70B5792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资助方式：</w:t>
      </w:r>
      <w:r>
        <w:rPr>
          <w:rFonts w:hint="default" w:ascii="Times New Roman" w:hAnsi="Times New Roman" w:eastAsia="仿宋_GB2312" w:cs="Times New Roman"/>
          <w:color w:val="auto"/>
          <w:sz w:val="32"/>
          <w:szCs w:val="32"/>
          <w:highlight w:val="none"/>
          <w:u w:val="none"/>
        </w:rPr>
        <w:t>前资助。</w:t>
      </w:r>
    </w:p>
    <w:p w14:paraId="469EA0C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资助经费：</w:t>
      </w:r>
      <w:r>
        <w:rPr>
          <w:rFonts w:hint="eastAsia" w:ascii="Times New Roman" w:hAnsi="Times New Roman" w:eastAsia="仿宋_GB2312" w:cs="Times New Roman"/>
          <w:b w:val="0"/>
          <w:bCs w:val="0"/>
          <w:snapToGrid/>
          <w:color w:val="auto"/>
          <w:sz w:val="32"/>
          <w:szCs w:val="32"/>
          <w:highlight w:val="none"/>
          <w:u w:val="none"/>
          <w:lang w:eastAsia="zh-CN"/>
        </w:rPr>
        <w:t>单个项目自治区本级财政资助不高于</w:t>
      </w:r>
      <w:r>
        <w:rPr>
          <w:rFonts w:hint="eastAsia" w:ascii="Times New Roman" w:hAnsi="Times New Roman" w:eastAsia="仿宋_GB2312" w:cs="Times New Roman"/>
          <w:color w:val="auto"/>
          <w:sz w:val="32"/>
          <w:szCs w:val="32"/>
          <w:highlight w:val="none"/>
          <w:u w:val="none"/>
          <w:lang w:val="en-US" w:eastAsia="zh-CN"/>
        </w:rPr>
        <w:t>500</w:t>
      </w:r>
      <w:r>
        <w:rPr>
          <w:rFonts w:hint="default" w:ascii="Times New Roman" w:hAnsi="Times New Roman" w:eastAsia="仿宋_GB2312" w:cs="Times New Roman"/>
          <w:color w:val="auto"/>
          <w:sz w:val="32"/>
          <w:szCs w:val="32"/>
          <w:highlight w:val="none"/>
          <w:u w:val="none"/>
        </w:rPr>
        <w:t>万元。</w:t>
      </w:r>
    </w:p>
    <w:p w14:paraId="4E0E149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rPr>
      </w:pPr>
      <w:r>
        <w:rPr>
          <w:rFonts w:hint="eastAsia" w:ascii="Times New Roman" w:hAnsi="Times New Roman" w:eastAsia="仿宋_GB2312" w:cs="Times New Roman"/>
          <w:b/>
          <w:bCs/>
          <w:color w:val="auto"/>
          <w:sz w:val="32"/>
          <w:szCs w:val="32"/>
          <w:highlight w:val="none"/>
          <w:u w:val="none"/>
          <w:lang w:eastAsia="zh-CN"/>
        </w:rPr>
        <w:t>申报特殊要求：</w:t>
      </w:r>
      <w:r>
        <w:rPr>
          <w:rFonts w:hint="default" w:ascii="Times New Roman" w:hAnsi="Times New Roman" w:eastAsia="仿宋_GB2312" w:cs="Times New Roman"/>
          <w:color w:val="auto"/>
          <w:sz w:val="32"/>
          <w:szCs w:val="32"/>
          <w:highlight w:val="none"/>
          <w:u w:val="none"/>
        </w:rPr>
        <w:t>（1）须由广西区内</w:t>
      </w:r>
      <w:r>
        <w:rPr>
          <w:rFonts w:hint="eastAsia" w:ascii="Times New Roman" w:hAnsi="Times New Roman" w:eastAsia="仿宋_GB2312" w:cs="Times New Roman"/>
          <w:color w:val="auto"/>
          <w:sz w:val="32"/>
          <w:szCs w:val="32"/>
          <w:highlight w:val="none"/>
          <w:u w:val="none"/>
          <w:lang w:val="en-US" w:eastAsia="zh-CN"/>
        </w:rPr>
        <w:t>自治区级及以上技术转移机构</w:t>
      </w:r>
      <w:r>
        <w:rPr>
          <w:rFonts w:hint="default" w:ascii="Times New Roman" w:hAnsi="Times New Roman" w:eastAsia="仿宋_GB2312" w:cs="Times New Roman"/>
          <w:color w:val="auto"/>
          <w:sz w:val="32"/>
          <w:szCs w:val="32"/>
          <w:highlight w:val="none"/>
          <w:u w:val="none"/>
        </w:rPr>
        <w:t>牵头</w:t>
      </w:r>
      <w:r>
        <w:rPr>
          <w:rFonts w:hint="eastAsia" w:ascii="Times New Roman" w:hAnsi="Times New Roman" w:eastAsia="仿宋_GB2312" w:cs="Times New Roman"/>
          <w:color w:val="auto"/>
          <w:sz w:val="32"/>
          <w:szCs w:val="32"/>
          <w:highlight w:val="none"/>
          <w:u w:val="none"/>
          <w:lang w:val="en-US" w:eastAsia="zh-CN"/>
        </w:rPr>
        <w:t>；（2）申报单位应有政务数据治理、科技金融平台开发丰富的资源和服务能力，优先支持与大型金融机构签署科技金融合作协议的单位</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）申报单位近1年未发生重大质量、安全、环保等事故，无严重科研失信违规行为，无违法行为或涉嫌违法正在接受有关部门审查情况；（</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需按</w:t>
      </w:r>
      <w:r>
        <w:rPr>
          <w:rFonts w:hint="default" w:ascii="Times New Roman" w:hAnsi="Times New Roman" w:eastAsia="仿宋_GB2312" w:cs="Times New Roman"/>
          <w:color w:val="auto"/>
          <w:sz w:val="32"/>
          <w:szCs w:val="32"/>
          <w:highlight w:val="none"/>
          <w:u w:val="none"/>
        </w:rPr>
        <w:t>申请经费不低于1：1</w:t>
      </w:r>
      <w:r>
        <w:rPr>
          <w:rFonts w:hint="eastAsia" w:ascii="Times New Roman" w:hAnsi="Times New Roman" w:eastAsia="仿宋_GB2312" w:cs="Times New Roman"/>
          <w:color w:val="auto"/>
          <w:sz w:val="32"/>
          <w:szCs w:val="32"/>
          <w:highlight w:val="none"/>
          <w:u w:val="none"/>
          <w:lang w:eastAsia="zh-CN"/>
        </w:rPr>
        <w:t>比例配套</w:t>
      </w:r>
      <w:r>
        <w:rPr>
          <w:rFonts w:hint="default" w:ascii="Times New Roman" w:hAnsi="Times New Roman" w:eastAsia="仿宋_GB2312" w:cs="Times New Roman"/>
          <w:color w:val="auto"/>
          <w:kern w:val="0"/>
          <w:sz w:val="32"/>
          <w:szCs w:val="32"/>
          <w:highlight w:val="none"/>
          <w:u w:val="none"/>
        </w:rPr>
        <w:t>。</w:t>
      </w:r>
    </w:p>
    <w:p w14:paraId="10420E3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color w:val="auto"/>
          <w:kern w:val="0"/>
          <w:sz w:val="32"/>
          <w:szCs w:val="32"/>
          <w:highlight w:val="none"/>
          <w:u w:val="none"/>
        </w:rPr>
      </w:pPr>
    </w:p>
    <w:p w14:paraId="61B43886">
      <w:pPr>
        <w:pageBreakBefore w:val="0"/>
        <w:kinsoku/>
        <w:wordWrap/>
        <w:topLinePunct w:val="0"/>
        <w:bidi w:val="0"/>
        <w:spacing w:line="560" w:lineRule="exact"/>
        <w:rPr>
          <w:rFonts w:hint="default" w:ascii="Times New Roman" w:hAnsi="Times New Roman" w:cs="Times New Roman"/>
          <w:color w:val="auto"/>
          <w:kern w:val="0"/>
          <w:szCs w:val="22"/>
          <w:highlight w:val="none"/>
          <w:u w:val="none"/>
          <w:lang w:eastAsia="zh-CN"/>
        </w:rPr>
      </w:pPr>
    </w:p>
    <w:p w14:paraId="1C356146">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color w:val="auto"/>
          <w:kern w:val="0"/>
          <w:sz w:val="32"/>
          <w:szCs w:val="32"/>
          <w:highlight w:val="none"/>
          <w:u w:val="none"/>
          <w:lang w:bidi="ar"/>
        </w:rPr>
      </w:pPr>
    </w:p>
    <w:p w14:paraId="45685CBC">
      <w:pPr>
        <w:pageBreakBefore w:val="0"/>
        <w:kinsoku/>
        <w:wordWrap/>
        <w:topLinePunct w:val="0"/>
        <w:bidi w:val="0"/>
        <w:spacing w:line="560" w:lineRule="exact"/>
        <w:rPr>
          <w:rFonts w:hint="default" w:ascii="Times New Roman" w:hAnsi="Times New Roman" w:cs="Times New Roman"/>
          <w:color w:val="auto"/>
          <w:kern w:val="0"/>
          <w:szCs w:val="22"/>
          <w:highlight w:val="none"/>
          <w:u w:val="none"/>
          <w:lang w:eastAsia="zh-CN"/>
        </w:rPr>
      </w:pPr>
    </w:p>
    <w:p w14:paraId="3EFD16D7">
      <w:pPr>
        <w:pageBreakBefore w:val="0"/>
        <w:kinsoku/>
        <w:wordWrap/>
        <w:topLinePunct w:val="0"/>
        <w:bidi w:val="0"/>
        <w:spacing w:line="560" w:lineRule="exact"/>
        <w:rPr>
          <w:rFonts w:hint="default" w:ascii="Times New Roman" w:hAnsi="Times New Roman" w:cs="Times New Roman"/>
          <w:color w:val="auto"/>
          <w:kern w:val="0"/>
          <w:szCs w:val="22"/>
          <w:highlight w:val="none"/>
          <w:u w:val="none"/>
          <w:lang w:eastAsia="zh-CN"/>
        </w:rPr>
        <w:sectPr>
          <w:headerReference r:id="rId6" w:type="default"/>
          <w:pgSz w:w="11906" w:h="16838"/>
          <w:pgMar w:top="2098" w:right="1531" w:bottom="1701" w:left="1531" w:header="851" w:footer="1304" w:gutter="0"/>
          <w:pgNumType w:fmt="decimal"/>
          <w:cols w:space="720" w:num="1"/>
          <w:docGrid w:linePitch="584" w:charSpace="804"/>
        </w:sectPr>
      </w:pPr>
    </w:p>
    <w:p w14:paraId="0162BE6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117" w:name="_Toc1001390889"/>
      <w:r>
        <w:rPr>
          <w:rFonts w:hint="default" w:ascii="Times New Roman" w:hAnsi="Times New Roman" w:eastAsia="方正小标宋_GBK" w:cs="Times New Roman"/>
          <w:snapToGrid w:val="0"/>
          <w:color w:val="auto"/>
          <w:sz w:val="44"/>
          <w:szCs w:val="44"/>
          <w:highlight w:val="none"/>
          <w:u w:val="none"/>
          <w:lang w:val="en-US" w:eastAsia="zh-CN"/>
        </w:rPr>
        <w:t>三、2026年广西—清华创新引领行动专项</w:t>
      </w:r>
      <w:bookmarkEnd w:id="117"/>
    </w:p>
    <w:p w14:paraId="5246BF5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118" w:name="_Toc1788887456"/>
      <w:r>
        <w:rPr>
          <w:rFonts w:hint="default" w:ascii="Times New Roman" w:hAnsi="Times New Roman" w:eastAsia="方正小标宋_GBK" w:cs="Times New Roman"/>
          <w:snapToGrid w:val="0"/>
          <w:color w:val="auto"/>
          <w:sz w:val="44"/>
          <w:szCs w:val="44"/>
          <w:highlight w:val="none"/>
          <w:u w:val="none"/>
          <w:lang w:val="en-US" w:eastAsia="zh-CN"/>
        </w:rPr>
        <w:t>申报指南</w:t>
      </w:r>
      <w:bookmarkEnd w:id="118"/>
    </w:p>
    <w:p w14:paraId="5434D80F">
      <w:pPr>
        <w:keepNext w:val="0"/>
        <w:keepLines w:val="0"/>
        <w:pageBreakBefore w:val="0"/>
        <w:kinsoku/>
        <w:wordWrap/>
        <w:topLinePunct w:val="0"/>
        <w:bidi w:val="0"/>
        <w:spacing w:line="560" w:lineRule="exact"/>
        <w:jc w:val="left"/>
        <w:rPr>
          <w:rFonts w:hint="default" w:ascii="Times New Roman" w:hAnsi="Times New Roman" w:eastAsia="华文仿宋" w:cs="Times New Roman"/>
          <w:b/>
          <w:bCs/>
          <w:color w:val="auto"/>
          <w:kern w:val="0"/>
          <w:sz w:val="32"/>
          <w:szCs w:val="32"/>
          <w:highlight w:val="none"/>
          <w:u w:val="none"/>
        </w:rPr>
      </w:pPr>
    </w:p>
    <w:p w14:paraId="20D1267C">
      <w:pPr>
        <w:pageBreakBefore w:val="0"/>
        <w:kinsoku/>
        <w:wordWrap/>
        <w:topLinePunct w:val="0"/>
        <w:bidi w:val="0"/>
        <w:spacing w:line="560" w:lineRule="exact"/>
        <w:ind w:firstLine="643"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申报特殊要求：</w:t>
      </w:r>
      <w:r>
        <w:rPr>
          <w:rFonts w:hint="eastAsia" w:ascii="Times New Roman" w:hAnsi="Times New Roman" w:eastAsia="仿宋_GB2312" w:cs="仿宋_GB2312"/>
          <w:color w:val="auto"/>
          <w:sz w:val="32"/>
          <w:szCs w:val="32"/>
          <w:highlight w:val="none"/>
        </w:rPr>
        <w:t>定向</w:t>
      </w:r>
      <w:r>
        <w:rPr>
          <w:rFonts w:hint="eastAsia" w:ascii="Times New Roman" w:hAnsi="Times New Roman" w:eastAsia="仿宋_GB2312" w:cs="仿宋_GB2312"/>
          <w:color w:val="auto"/>
          <w:sz w:val="32"/>
          <w:szCs w:val="32"/>
          <w:highlight w:val="none"/>
          <w:lang w:eastAsia="zh-CN"/>
        </w:rPr>
        <w:t>委托。由清华大学牵头，与入驻清华大学南口全国重点实验室基地桂科清智创新中心的广西企业联合申报</w:t>
      </w:r>
      <w:r>
        <w:rPr>
          <w:rFonts w:hint="eastAsia" w:ascii="Times New Roman" w:hAnsi="Times New Roman" w:eastAsia="仿宋_GB2312" w:cs="仿宋_GB2312"/>
          <w:color w:val="auto"/>
          <w:sz w:val="32"/>
          <w:szCs w:val="32"/>
          <w:highlight w:val="none"/>
        </w:rPr>
        <w:t>。</w:t>
      </w:r>
    </w:p>
    <w:p w14:paraId="1A5E3DAB">
      <w:pPr>
        <w:keepNext w:val="0"/>
        <w:keepLines w:val="0"/>
        <w:pageBreakBefore w:val="0"/>
        <w:kinsoku/>
        <w:wordWrap/>
        <w:topLinePunct w:val="0"/>
        <w:bidi w:val="0"/>
        <w:spacing w:line="560" w:lineRule="exact"/>
        <w:jc w:val="left"/>
        <w:rPr>
          <w:rFonts w:hint="default" w:ascii="Times New Roman" w:hAnsi="Times New Roman" w:eastAsia="华文仿宋" w:cs="Times New Roman"/>
          <w:b/>
          <w:bCs/>
          <w:color w:val="auto"/>
          <w:kern w:val="0"/>
          <w:sz w:val="32"/>
          <w:szCs w:val="32"/>
          <w:highlight w:val="none"/>
          <w:u w:val="none"/>
        </w:rPr>
      </w:pPr>
    </w:p>
    <w:p w14:paraId="76860BDD">
      <w:pPr>
        <w:pageBreakBefore w:val="0"/>
        <w:kinsoku/>
        <w:wordWrap/>
        <w:topLinePunct w:val="0"/>
        <w:bidi w:val="0"/>
        <w:spacing w:line="560" w:lineRule="exact"/>
        <w:ind w:firstLine="643" w:firstLineChars="200"/>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楷体_GB2312" w:cs="楷体_GB2312"/>
          <w:b/>
          <w:bCs/>
          <w:color w:val="auto"/>
          <w:sz w:val="32"/>
          <w:szCs w:val="32"/>
          <w:highlight w:val="none"/>
          <w:lang w:eastAsia="zh-CN"/>
        </w:rPr>
        <w:t>方</w:t>
      </w:r>
      <w:r>
        <w:rPr>
          <w:rFonts w:hint="eastAsia" w:ascii="Times New Roman" w:hAnsi="Times New Roman" w:eastAsia="楷体_GB2312" w:cs="楷体_GB2312"/>
          <w:b/>
          <w:bCs/>
          <w:color w:val="auto"/>
          <w:sz w:val="32"/>
          <w:szCs w:val="32"/>
          <w:highlight w:val="none"/>
        </w:rPr>
        <w:t>向一：</w:t>
      </w:r>
      <w:r>
        <w:rPr>
          <w:rFonts w:hint="eastAsia" w:ascii="Times New Roman" w:hAnsi="Times New Roman" w:eastAsia="仿宋_GB2312" w:cs="仿宋_GB2312"/>
          <w:b/>
          <w:bCs/>
          <w:color w:val="auto"/>
          <w:sz w:val="32"/>
          <w:szCs w:val="32"/>
          <w:highlight w:val="none"/>
        </w:rPr>
        <w:t>分布式电驱动车辆智驾-底盘融合协同控制关键技术研究</w:t>
      </w:r>
    </w:p>
    <w:p w14:paraId="761E6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本研究面向麋鹿测试、自主脱困等极限工况，聚焦分布式电驱动车辆智驾-底盘融合的协同控制关键技术研究。重点构建极限工况下智驾-底盘双域融合的整车稳定性指标数据库；研究底盘-智驾跨域信号融合与双向增强机制；开发AI驱动的智驾-底盘稳定性控制状态参数估计方法；研发融入整车动力学属性的智驾-底盘决策控制方法，提升分布式电驱动车辆在复杂场景下的行驶稳定性、自主脱困等能力。</w:t>
      </w:r>
    </w:p>
    <w:p w14:paraId="68E53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2.考核指标：（1）完成分布式电驱动车辆在麋鹿测试、自主脱困等工况下的虚实融合协同控制验证，轨迹跟踪误差、脱困成果率等关键指标较传统方法提升不低于10%；（2）构建覆盖多场景的高质量仿真与实车数据集1套</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（3）申请发明专利≥3项，授权发明专利≥1项，发表高水平SCI/EI论文≥2篇</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（4）形成分布式电驱动车辆智驾-底盘融合协同控制行业标准草案1项</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eastAsia="zh-CN"/>
        </w:rPr>
        <w:t>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000万元以上。</w:t>
      </w:r>
    </w:p>
    <w:p w14:paraId="334C3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3.实施期限：不超过3年。</w:t>
      </w:r>
    </w:p>
    <w:p w14:paraId="2E414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4.资助方式：前资助。</w:t>
      </w:r>
    </w:p>
    <w:p w14:paraId="2BBCC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050B9A4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b/>
          <w:bCs/>
          <w:color w:val="auto"/>
          <w:sz w:val="32"/>
          <w:szCs w:val="32"/>
          <w:highlight w:val="none"/>
        </w:rPr>
      </w:pPr>
    </w:p>
    <w:p w14:paraId="1CED74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b/>
          <w:bCs/>
          <w:color w:val="auto"/>
          <w:sz w:val="32"/>
          <w:szCs w:val="32"/>
          <w:highlight w:val="none"/>
        </w:rPr>
        <w:t>方向二：面向复杂交通治理的时空融合边缘计算关键技术研究与应用示范</w:t>
      </w:r>
    </w:p>
    <w:p w14:paraId="06045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针对高速公路关键节点（隧道、匝道、互通、收费站等）和城市复杂路口感知弱、响应慢的治理难题，研发复杂场景时空全息感知技术，基于AI的高性能边缘计算终端，融合视频及互联网浮动车等多源数据，针对高速场景实现对交通事件、异常停车、抛洒物、逆行及恶劣天气下的全天候毫秒级事件检测，针对城市路口实现人车全要素精准刻画；构建“云端策略优化-边缘实时决策”体系，研发基于实时态势的高速公路车道级交通事件检测算法、隧道安全预警及应急车道管控策略，和支持自定义逻辑的感应式信号控制算法；建立高精度评价体系，在高速公路开展重点路段和关键节点的主动安全防护与伴随式服务示范，在复杂城市路网开展关键路口信号控制优化示范。</w:t>
      </w:r>
    </w:p>
    <w:p w14:paraId="67451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2.考核指标：</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研制高性能时空融合边缘计算终端，AI算力≥40TOPS，支持“视频+浮动车”多源数据融合；开发高速公路交通事件全要素感知与城市信控算法集，实现毫秒级事件检测与秒级信号优化，事件识别准确率&gt;95%，响应延时&lt;100ms。</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申请发明专利≥3项、授权发明专利≥1项，软件著作权≥5项</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在广西高速重点路段（隧道/互通）及城市核心路口建立应用示范。相比传统雷视方案，设备建设成本降低30%以上；示范区通行效率提升20%-30%，显著降低二次事故风险，实现降本增效与本质安全的双重突破。</w:t>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eastAsia="zh-CN"/>
        </w:rPr>
        <w:t>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000万元以上。</w:t>
      </w:r>
    </w:p>
    <w:p w14:paraId="36735FC6">
      <w:pPr>
        <w:pStyle w:val="3"/>
        <w:pageBreakBefore w:val="0"/>
        <w:kinsoku/>
        <w:wordWrap/>
        <w:topLinePunct w:val="0"/>
        <w:bidi w:val="0"/>
        <w:spacing w:line="56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实施期限：不超过3年。</w:t>
      </w:r>
    </w:p>
    <w:p w14:paraId="57388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.资助方式：前资助。</w:t>
      </w:r>
    </w:p>
    <w:p w14:paraId="0C4BE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0075A3C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32"/>
          <w:szCs w:val="32"/>
          <w:highlight w:val="none"/>
        </w:rPr>
      </w:pPr>
    </w:p>
    <w:p w14:paraId="10EC9E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rPr>
        <w:t>方向三：定频构网型光储充关键技术研究与示范</w:t>
      </w:r>
    </w:p>
    <w:p w14:paraId="3DF89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针对构网型光储充一体化设备强稳定性、强支撑性的迫切需求，研究定频构网型光储充关键技术，并研发样机、建设示范。研发采用新型定频构网技术的构网型光储充一体化设备，研究定频外环+无内环的控制策略，全频段消除振荡风险，</w:t>
      </w:r>
      <w:r>
        <w:rPr>
          <w:rFonts w:hint="eastAsia" w:ascii="Times New Roman" w:hAnsi="Times New Roman" w:eastAsia="仿宋_GB2312" w:cs="仿宋_GB2312"/>
          <w:color w:val="auto"/>
          <w:sz w:val="32"/>
          <w:szCs w:val="32"/>
          <w:highlight w:val="none"/>
          <w:lang w:val="en-US" w:eastAsia="zh-CN"/>
        </w:rPr>
        <w:t>研究设备限流与参数自适应调整策略，实现</w:t>
      </w:r>
      <w:r>
        <w:rPr>
          <w:rFonts w:hint="eastAsia" w:ascii="Times New Roman" w:hAnsi="Times New Roman" w:eastAsia="仿宋_GB2312" w:cs="仿宋_GB2312"/>
          <w:color w:val="auto"/>
          <w:sz w:val="32"/>
          <w:szCs w:val="32"/>
          <w:highlight w:val="none"/>
        </w:rPr>
        <w:t>故障穿越和无缝并离网切换；</w:t>
      </w:r>
      <w:r>
        <w:rPr>
          <w:rFonts w:hint="eastAsia" w:ascii="Times New Roman" w:hAnsi="Times New Roman" w:eastAsia="仿宋_GB2312" w:cs="仿宋_GB2312"/>
          <w:color w:val="auto"/>
          <w:sz w:val="32"/>
          <w:szCs w:val="32"/>
          <w:highlight w:val="none"/>
          <w:lang w:val="en-US" w:eastAsia="zh-CN"/>
        </w:rPr>
        <w:t>研究并、离网不同情况下定频构网控制下的光储充一体化场站协调控制策略，</w:t>
      </w:r>
      <w:r>
        <w:rPr>
          <w:rFonts w:hint="eastAsia" w:ascii="Times New Roman" w:hAnsi="Times New Roman" w:eastAsia="仿宋_GB2312" w:cs="仿宋_GB2312"/>
          <w:color w:val="auto"/>
          <w:sz w:val="32"/>
          <w:szCs w:val="32"/>
          <w:highlight w:val="none"/>
        </w:rPr>
        <w:t>研发光储充一体化场站协调控制系统，支撑“源网荷储”协调优化运行；研发定频构网型光储充样机，建设构网型光储一体化充场站</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提升场站电网的稳定性，提升光伏消纳，解决短时间内充电车辆激增带来的冲击问题。</w:t>
      </w:r>
    </w:p>
    <w:p w14:paraId="2ABB9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2.考核指标：（1）构网型光储充一体化设备采用定频构网控制技术，0.1-100Hz全频段无谐振点，20ms内快速限流，可实现电网短路故障穿越，具备无缝并离网切换功能，离网场景下可支撑光储充一体化场站定频运行；光储充一体化场站协调控制系统可实现场站内“源网荷储”协调优化运行。（2）申请发明专利≥4项，授权发明专利≥2项。（3）培养研发人员及工程师≥3人，引进硕士及以上学历人才≥2</w:t>
      </w:r>
      <w:r>
        <w:rPr>
          <w:rFonts w:hint="eastAsia" w:ascii="Times New Roman" w:hAnsi="Times New Roman" w:eastAsia="仿宋_GB2312" w:cs="仿宋_GB2312"/>
          <w:color w:val="auto"/>
          <w:sz w:val="32"/>
          <w:szCs w:val="32"/>
          <w:highlight w:val="none"/>
          <w:lang w:eastAsia="zh-CN"/>
        </w:rPr>
        <w:t>人</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）建设构网型光储充一体化场站，容量大于1MW，可离网运行。（</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sz w:val="32"/>
          <w:szCs w:val="32"/>
          <w:lang w:eastAsia="zh-CN"/>
        </w:rPr>
        <w:t>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000万元以上。</w:t>
      </w:r>
    </w:p>
    <w:p w14:paraId="613F1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实施期限：不超过3年。</w:t>
      </w:r>
    </w:p>
    <w:p w14:paraId="10904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.资助方式：前资助。</w:t>
      </w:r>
    </w:p>
    <w:p w14:paraId="2FD44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0E0755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rPr>
      </w:pPr>
    </w:p>
    <w:p w14:paraId="1179D0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rPr>
        <w:t>方向</w:t>
      </w:r>
      <w:r>
        <w:rPr>
          <w:rFonts w:hint="eastAsia" w:ascii="Times New Roman" w:hAnsi="Times New Roman" w:eastAsia="仿宋_GB2312" w:cs="仿宋_GB2312"/>
          <w:b/>
          <w:bCs/>
          <w:color w:val="auto"/>
          <w:sz w:val="32"/>
          <w:szCs w:val="32"/>
          <w:highlight w:val="none"/>
          <w:lang w:val="en-US" w:eastAsia="zh-CN"/>
        </w:rPr>
        <w:t>四</w:t>
      </w:r>
      <w:r>
        <w:rPr>
          <w:rFonts w:hint="eastAsia" w:ascii="Times New Roman" w:hAnsi="Times New Roman" w:eastAsia="仿宋_GB2312" w:cs="仿宋_GB2312"/>
          <w:b/>
          <w:bCs/>
          <w:color w:val="auto"/>
          <w:sz w:val="32"/>
          <w:szCs w:val="32"/>
          <w:highlight w:val="none"/>
        </w:rPr>
        <w:t>：星载SAR在轨高效智能情报信息生成关键技术研究与应用示范</w:t>
      </w:r>
    </w:p>
    <w:p w14:paraId="3DBF4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针对当前星载合成孔径雷达（SAR）态势感知任务中存在的重点区域重访率低、重点目标检测响应慢、运动目标识别难等突出问题，面向远海远域高效、精准、敏捷探测的迫切需求，开展星载SAR在轨高效智能一体化情报信息生成关键技术研究与应用验证。颠覆传统雷达均匀、固定波形发射模式以及线性信号处理框架，构建基于随机脉冲体制的星载SAR成像新模式，实现在低旁瓣条件下的无模糊探测与成像幅宽显著扩展；提出广域场景目标快速智能检测识别方法与运动目标重聚焦技术，有效提升目标检测识别的效率与精度；研制星载SAR在轨高效智能一体化端侧实时处理装置与功能集成，并开展地面验证与在轨应用，为陆海态势感知与目标监视任务提供高时效、高精度的信息支撑。</w:t>
      </w:r>
    </w:p>
    <w:p w14:paraId="43FB6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2.考核指标：（1）星载SAR在轨高效智能一体化端侧实时处理装置。（2）</w:t>
      </w:r>
      <w:r>
        <w:rPr>
          <w:rFonts w:hint="eastAsia" w:ascii="Times New Roman" w:hAnsi="Times New Roman" w:eastAsia="仿宋_GB2312" w:cs="仿宋_GB2312"/>
          <w:color w:val="auto"/>
          <w:sz w:val="32"/>
          <w:szCs w:val="32"/>
          <w:highlight w:val="none"/>
          <w:lang w:eastAsia="zh-CN"/>
        </w:rPr>
        <w:t>在</w:t>
      </w:r>
      <w:r>
        <w:rPr>
          <w:rFonts w:hint="eastAsia" w:ascii="Times New Roman" w:hAnsi="Times New Roman" w:eastAsia="仿宋_GB2312" w:cs="仿宋_GB2312"/>
          <w:color w:val="auto"/>
          <w:sz w:val="32"/>
          <w:szCs w:val="32"/>
          <w:highlight w:val="none"/>
        </w:rPr>
        <w:t>不损失分辨率条件下，实现星载SAR成像幅宽扩展1.6倍以上；不降低目标检测识别精度前提下，目标检测识别加速比≥2；运动目标切片图像对比度提升2倍以上；星载SAR在轨高效智能一体化端侧实时处理装置情报信息生成时间≤10分钟。（3）申请发明专利≥3项，授权发明专利≥1项，发表SCI/EI论文≥6篇。（4）培养研究生</w:t>
      </w:r>
      <w:r>
        <w:rPr>
          <w:rFonts w:hint="eastAsia" w:ascii="Times New Roman" w:hAnsi="Times New Roman" w:eastAsia="仿宋_GB2312" w:cs="仿宋_GB2312"/>
          <w:color w:val="auto"/>
          <w:sz w:val="32"/>
          <w:szCs w:val="32"/>
          <w:highlight w:val="none"/>
          <w:lang w:eastAsia="zh-CN"/>
        </w:rPr>
        <w:t>或</w:t>
      </w:r>
      <w:r>
        <w:rPr>
          <w:rFonts w:hint="eastAsia" w:ascii="Times New Roman" w:hAnsi="Times New Roman" w:eastAsia="仿宋_GB2312" w:cs="仿宋_GB2312"/>
          <w:color w:val="auto"/>
          <w:sz w:val="32"/>
          <w:szCs w:val="32"/>
          <w:highlight w:val="none"/>
        </w:rPr>
        <w:t>博士后</w:t>
      </w:r>
      <w:r>
        <w:rPr>
          <w:rFonts w:hint="eastAsia" w:ascii="Times New Roman" w:hAnsi="Times New Roman" w:eastAsia="仿宋_GB2312" w:cs="仿宋_GB2312"/>
          <w:color w:val="auto"/>
          <w:sz w:val="32"/>
          <w:szCs w:val="32"/>
          <w:highlight w:val="none"/>
          <w:lang w:eastAsia="zh-CN"/>
        </w:rPr>
        <w:t>或</w:t>
      </w:r>
      <w:r>
        <w:rPr>
          <w:rFonts w:hint="eastAsia" w:ascii="Times New Roman" w:hAnsi="Times New Roman" w:eastAsia="仿宋_GB2312" w:cs="仿宋_GB2312"/>
          <w:color w:val="auto"/>
          <w:sz w:val="32"/>
          <w:szCs w:val="32"/>
          <w:highlight w:val="none"/>
        </w:rPr>
        <w:t>工程师≥3人。（</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）技术成果搭载不少于1颗广西企业研发的卫星开展在轨应用验证，提升卫星智能化与先进性水平。（</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sz w:val="32"/>
          <w:szCs w:val="32"/>
          <w:lang w:eastAsia="zh-CN"/>
        </w:rPr>
        <w:t>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000万元以上。</w:t>
      </w:r>
    </w:p>
    <w:p w14:paraId="01458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实施期限：不超过3年。</w:t>
      </w:r>
    </w:p>
    <w:p w14:paraId="3BB7A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.资助方式：前资助。</w:t>
      </w:r>
    </w:p>
    <w:p w14:paraId="243C4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40242E2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32"/>
          <w:szCs w:val="32"/>
          <w:highlight w:val="none"/>
        </w:rPr>
      </w:pPr>
    </w:p>
    <w:p w14:paraId="100610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rPr>
        <w:t>方向</w:t>
      </w:r>
      <w:r>
        <w:rPr>
          <w:rFonts w:hint="eastAsia" w:ascii="Times New Roman" w:hAnsi="Times New Roman" w:eastAsia="仿宋_GB2312" w:cs="仿宋_GB2312"/>
          <w:b/>
          <w:bCs/>
          <w:color w:val="auto"/>
          <w:sz w:val="32"/>
          <w:szCs w:val="32"/>
          <w:highlight w:val="none"/>
          <w:lang w:val="en-US" w:eastAsia="zh-CN"/>
        </w:rPr>
        <w:t>五</w:t>
      </w:r>
      <w:r>
        <w:rPr>
          <w:rFonts w:hint="eastAsia" w:ascii="Times New Roman" w:hAnsi="Times New Roman" w:eastAsia="仿宋_GB2312" w:cs="仿宋_GB2312"/>
          <w:b/>
          <w:bCs/>
          <w:color w:val="auto"/>
          <w:sz w:val="32"/>
          <w:szCs w:val="32"/>
          <w:highlight w:val="none"/>
        </w:rPr>
        <w:t>：钠离子电池高压储能关键技术研发及产业化</w:t>
      </w:r>
    </w:p>
    <w:p w14:paraId="48B06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开展钠离子电池新材料领域的技术研究。研发适配高电压、低温工况的材料体系。提高电解液与高电压正极以及硬碳负极的匹配度，构建稳定的界面和高效传质，探究电解液与电极的界面作用机理，解决高电压下电解液快速失效、过渡金属溶出等问题。优化硬碳材料微观结构，提高硬碳负极的大电流充放电能力以及低温性能，研究不同工况下硬碳材料的储钠机理。攻克钠离子电池高电压稳定性、宽温域稳定性、快充性能等核心难题。</w:t>
      </w:r>
    </w:p>
    <w:p w14:paraId="14315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2.考核指标：（1）1C循环1000周容量保持率不低于80%（2.0-4.2V），-20℃低温充电容量保持75%以上，-40℃低温放电容量保持率70%以上，20C倍率放电容量保持率≥90%。（2）开发新材料或新产品≥1项及，获得授权发明专利≥1项及，完成技术转移或成果转化≥1项。（3）培养硕士及以上学历人才≥2人。（4）</w:t>
      </w:r>
      <w:r>
        <w:rPr>
          <w:rFonts w:hint="eastAsia" w:ascii="Times New Roman" w:hAnsi="Times New Roman" w:eastAsia="仿宋_GB2312" w:cs="仿宋_GB2312"/>
          <w:sz w:val="32"/>
          <w:szCs w:val="32"/>
          <w:lang w:eastAsia="zh-CN"/>
        </w:rPr>
        <w:t>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000万元以上。</w:t>
      </w:r>
    </w:p>
    <w:p w14:paraId="46317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实施期限：不超过3年。</w:t>
      </w:r>
    </w:p>
    <w:p w14:paraId="1B1A9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.资助方式：前资助。</w:t>
      </w:r>
    </w:p>
    <w:p w14:paraId="3CEFE9D0">
      <w:pPr>
        <w:pageBreakBefore w:val="0"/>
        <w:kinsoku/>
        <w:wordWrap/>
        <w:topLinePunct w:val="0"/>
        <w:bidi w:val="0"/>
        <w:spacing w:line="56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1A68A3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rPr>
      </w:pPr>
    </w:p>
    <w:p w14:paraId="797577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rPr>
        <w:t>方向</w:t>
      </w:r>
      <w:r>
        <w:rPr>
          <w:rFonts w:hint="eastAsia" w:ascii="Times New Roman" w:hAnsi="Times New Roman" w:eastAsia="仿宋_GB2312" w:cs="仿宋_GB2312"/>
          <w:b/>
          <w:bCs/>
          <w:color w:val="auto"/>
          <w:sz w:val="32"/>
          <w:szCs w:val="32"/>
          <w:highlight w:val="none"/>
          <w:lang w:val="en-US" w:eastAsia="zh-CN"/>
        </w:rPr>
        <w:t>六</w:t>
      </w:r>
      <w:r>
        <w:rPr>
          <w:rFonts w:hint="eastAsia"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b/>
          <w:bCs/>
          <w:color w:val="auto"/>
          <w:sz w:val="32"/>
          <w:szCs w:val="32"/>
          <w:highlight w:val="none"/>
          <w:lang w:val="en-US" w:eastAsia="zh-CN"/>
        </w:rPr>
        <w:t>面向减隔震装置性能提升的新材料和新装置研发</w:t>
      </w:r>
    </w:p>
    <w:p w14:paraId="23D70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突破隔震建筑中摩擦摆隔震装置的关键技术瓶颈，提升摩擦摆摩擦副的耐高低温性能、承载力、耐磨性能和摩擦系数稳定性，研发基于固体润滑理论的高可靠耐磨材料，开展耐高低温、耐磨、承载力提升相关研究，进一步提升摩擦摆隔震效能。设计与优化大吨位磁流变阻尼器构造，拓宽出力范围、提升响应速度；研发集成智能控制的半主动控制系统，实现阻尼力精确调节；建立精确力学模型，评估其在地震工况下的可靠性。</w:t>
      </w:r>
    </w:p>
    <w:p w14:paraId="71EB2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2.考核指标：</w:t>
      </w:r>
      <w:r>
        <w:rPr>
          <w:rFonts w:hint="eastAsia" w:ascii="Times New Roman" w:hAnsi="Times New Roman" w:eastAsia="仿宋_GB2312" w:cs="仿宋_GB2312"/>
          <w:color w:val="auto"/>
          <w:sz w:val="32"/>
          <w:szCs w:val="32"/>
          <w:highlight w:val="none"/>
          <w:lang w:eastAsia="zh-CN"/>
        </w:rPr>
        <w:t>（1）摩擦副的摩擦系数稳定可控，不同压应力水平下在0.01~0.1</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范围内可调节；温度条件23±2℃，相对滑动平均速度15mm/s，相对往复滑动距离±10mm，累计滑动距离15km，摩擦副线磨耗率≤30μm/km，设计压应力≥45MPa，极限压应力≥120MPa；完成磁流变阻尼器样机制作，最大出力不低于50吨，出力可调范围不低于20 %；智能半主动控制系统响应速度≤</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eastAsia="zh-CN"/>
        </w:rPr>
        <w:t>0ms，包含至少两种优化目标。（2）</w:t>
      </w:r>
      <w:r>
        <w:rPr>
          <w:rFonts w:hint="eastAsia" w:ascii="Times New Roman" w:hAnsi="Times New Roman" w:eastAsia="仿宋_GB2312" w:cs="仿宋_GB2312"/>
          <w:color w:val="auto"/>
          <w:sz w:val="32"/>
          <w:szCs w:val="32"/>
          <w:highlight w:val="none"/>
        </w:rPr>
        <w:t>申请发明专利≥</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项，授权发明专利≥1项</w:t>
      </w:r>
      <w:r>
        <w:rPr>
          <w:rFonts w:hint="eastAsia" w:ascii="Times New Roman" w:hAnsi="Times New Roman" w:eastAsia="仿宋_GB2312" w:cs="仿宋_GB2312"/>
          <w:color w:val="auto"/>
          <w:sz w:val="32"/>
          <w:szCs w:val="32"/>
          <w:highlight w:val="none"/>
          <w:lang w:eastAsia="zh-CN"/>
        </w:rPr>
        <w:t>。（3）培养研发人员及工程师</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3人。（4）形成高可靠耐磨材料和磁流变阻尼器装置的中试生产工艺，在不少于</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个示范工程中应用。</w:t>
      </w:r>
      <w:r>
        <w:rPr>
          <w:rFonts w:hint="eastAsia" w:ascii="Times New Roman" w:hAnsi="Times New Roman" w:eastAsia="仿宋_GB2312" w:cs="仿宋_GB2312"/>
          <w:sz w:val="32"/>
          <w:szCs w:val="32"/>
          <w:lang w:eastAsia="zh-CN"/>
        </w:rPr>
        <w:t>（5）项目实施期内，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000万元以上。</w:t>
      </w:r>
    </w:p>
    <w:p w14:paraId="1F189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实施期限：不超过3年。</w:t>
      </w:r>
    </w:p>
    <w:p w14:paraId="27117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.资助方式：前资助。</w:t>
      </w:r>
    </w:p>
    <w:p w14:paraId="63155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2E26A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p>
    <w:p w14:paraId="44FD26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rPr>
        <w:t>方向</w:t>
      </w:r>
      <w:r>
        <w:rPr>
          <w:rFonts w:hint="eastAsia" w:ascii="Times New Roman" w:hAnsi="Times New Roman" w:eastAsia="仿宋_GB2312" w:cs="仿宋_GB2312"/>
          <w:b/>
          <w:bCs/>
          <w:color w:val="auto"/>
          <w:sz w:val="32"/>
          <w:szCs w:val="32"/>
          <w:highlight w:val="none"/>
          <w:lang w:val="en-US" w:eastAsia="zh-CN"/>
        </w:rPr>
        <w:t>七</w:t>
      </w:r>
      <w:r>
        <w:rPr>
          <w:rFonts w:hint="eastAsia" w:ascii="Times New Roman" w:hAnsi="Times New Roman" w:eastAsia="仿宋_GB2312" w:cs="仿宋_GB2312"/>
          <w:b/>
          <w:bCs/>
          <w:color w:val="auto"/>
          <w:sz w:val="32"/>
          <w:szCs w:val="32"/>
          <w:highlight w:val="none"/>
        </w:rPr>
        <w:t>：中压直挂式大容量固态变压器（SST）关键技术研究</w:t>
      </w:r>
    </w:p>
    <w:p w14:paraId="276B0E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面向全球能源转型与数字经济发展，针对数据中心、新能源电站、绿色微电网、光储直流超充站及柔性直流互联等场景对高效率、高功率密度、智能大功率供电设备的迫切需求，研发基于宽禁带半导体器件的新一代中压直挂式大容量固态变压器，研究内容包括：（1）研究直挂式大容量固态变压器拓扑技术；（2）研究直挂式大容量固态变压器控制技术；（3）研究高频高效软开关运行技术；（4）研究高频隔离变压器用环氧树脂绝缘材料；（5）研究大容量非晶合金、非晶</w:t>
      </w:r>
      <w:r>
        <w:rPr>
          <w:rFonts w:hint="eastAsia" w:ascii="Times New Roman" w:hAnsi="Times New Roman" w:eastAsia="仿宋_GB2312" w:cs="仿宋_GB2312"/>
          <w:color w:val="auto"/>
          <w:sz w:val="32"/>
          <w:szCs w:val="32"/>
          <w:highlight w:val="none"/>
          <w:lang w:eastAsia="zh-CN"/>
        </w:rPr>
        <w:t>纳</w:t>
      </w:r>
      <w:r>
        <w:rPr>
          <w:rFonts w:hint="eastAsia" w:ascii="Times New Roman" w:hAnsi="Times New Roman" w:eastAsia="仿宋_GB2312" w:cs="仿宋_GB2312"/>
          <w:color w:val="auto"/>
          <w:sz w:val="32"/>
          <w:szCs w:val="32"/>
          <w:highlight w:val="none"/>
        </w:rPr>
        <w:t>米晶铁芯在中高频、高磁通密度下的损耗机理、散热特性与工程化制造技术，形成高频隔离变压器工程样机；（6）研制基于自主研制的高频隔离变压器的中压直挂式大容量固态变压器系统样机，构建涵盖部件-子系统-整机的全维度测试验证平台。</w:t>
      </w:r>
    </w:p>
    <w:p w14:paraId="7E91A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2.考核指标：（1）提出中压直挂式大容量固态变压器拓扑，淘汰传统工频隔离变压器，直挂电网电压≥10kV</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研究直流变换器高频高效软开关技术，消除额定工况下功率器件关断损耗，直流变换最高效率≥98.5%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开发综合性能优异的中高频隔离变压器用环氧树脂绝缘材料，主要指标满足热导率≥1.3W/</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m·K</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，高频下击穿强度≥25kV/mm，70℃下黏度≤2500mPa·s</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研制中压高频隔离变压器样机，频率提升至20-40kHz，绝缘耐受电压≥35kV，额定效率≥99%</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研制直挂式大容量固态变压器样机，交流电压≥10kV，直流电压≥800V，最大容量≥2.5MW，频率提升至20-40kHz，最高效率≥98.5%。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申请发明专利≥3项，获授权发明专利≥2项，获得登记软件著作权≥2件，发表国内外高水平SCI、EI以及核心</w:t>
      </w:r>
      <w:r>
        <w:rPr>
          <w:rFonts w:hint="eastAsia" w:ascii="Times New Roman" w:hAnsi="Times New Roman" w:eastAsia="仿宋_GB2312" w:cs="仿宋_GB2312"/>
          <w:color w:val="auto"/>
          <w:sz w:val="32"/>
          <w:szCs w:val="32"/>
          <w:highlight w:val="none"/>
          <w:lang w:eastAsia="zh-CN"/>
        </w:rPr>
        <w:t>期刊</w:t>
      </w:r>
      <w:r>
        <w:rPr>
          <w:rFonts w:hint="eastAsia" w:ascii="Times New Roman" w:hAnsi="Times New Roman" w:eastAsia="仿宋_GB2312" w:cs="仿宋_GB2312"/>
          <w:color w:val="auto"/>
          <w:sz w:val="32"/>
          <w:szCs w:val="32"/>
          <w:highlight w:val="none"/>
        </w:rPr>
        <w:t>论文≥2篇。</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全职引进或培养硕士及以上学历或中级职称及以上科研人才≥</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人</w:t>
      </w:r>
      <w:r>
        <w:rPr>
          <w:rFonts w:hint="eastAsia" w:ascii="Times New Roman" w:hAnsi="Times New Roman" w:eastAsia="仿宋_GB2312" w:cs="仿宋_GB2312"/>
          <w:color w:val="auto"/>
          <w:sz w:val="32"/>
          <w:szCs w:val="32"/>
          <w:highlight w:val="none"/>
        </w:rPr>
        <w:t>；在广西区内新增就业≥30人，吸纳应届高校毕业生</w:t>
      </w:r>
      <w:r>
        <w:rPr>
          <w:rFonts w:hint="eastAsia" w:ascii="Times New Roman" w:hAnsi="Times New Roman" w:eastAsia="仿宋_GB2312" w:cs="仿宋_GB2312"/>
          <w:color w:val="auto"/>
          <w:sz w:val="32"/>
          <w:szCs w:val="32"/>
          <w:highlight w:val="none"/>
          <w:lang w:eastAsia="zh-CN"/>
        </w:rPr>
        <w:t>就业</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人</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建设</w:t>
      </w:r>
      <w:r>
        <w:rPr>
          <w:rFonts w:hint="eastAsia" w:ascii="Times New Roman" w:hAnsi="Times New Roman" w:eastAsia="仿宋_GB2312" w:cs="仿宋_GB2312"/>
          <w:color w:val="auto"/>
          <w:sz w:val="32"/>
          <w:szCs w:val="32"/>
          <w:highlight w:val="none"/>
          <w:lang w:eastAsia="zh-CN"/>
        </w:rPr>
        <w:t>固态变压器</w:t>
      </w:r>
      <w:r>
        <w:rPr>
          <w:rFonts w:hint="eastAsia" w:ascii="Times New Roman" w:hAnsi="Times New Roman" w:eastAsia="仿宋_GB2312" w:cs="仿宋_GB2312"/>
          <w:color w:val="auto"/>
          <w:sz w:val="32"/>
          <w:szCs w:val="32"/>
          <w:highlight w:val="none"/>
        </w:rPr>
        <w:t>示范应用项目1个</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sz w:val="32"/>
          <w:szCs w:val="32"/>
          <w:lang w:eastAsia="zh-CN"/>
        </w:rPr>
        <w:t>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000万元以上。</w:t>
      </w:r>
    </w:p>
    <w:p w14:paraId="4240F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实施期限：不超过3年。</w:t>
      </w:r>
    </w:p>
    <w:p w14:paraId="62F4C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.资助方式：前资助。</w:t>
      </w:r>
    </w:p>
    <w:p w14:paraId="4FD9C44A">
      <w:pPr>
        <w:pageBreakBefore w:val="0"/>
        <w:kinsoku/>
        <w:wordWrap/>
        <w:topLinePunct w:val="0"/>
        <w:bidi w:val="0"/>
        <w:spacing w:line="56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63019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p>
    <w:p w14:paraId="235A9A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rPr>
        <w:t>方向</w:t>
      </w:r>
      <w:r>
        <w:rPr>
          <w:rFonts w:hint="eastAsia" w:ascii="Times New Roman" w:hAnsi="Times New Roman" w:eastAsia="仿宋_GB2312" w:cs="仿宋_GB2312"/>
          <w:b/>
          <w:bCs/>
          <w:color w:val="auto"/>
          <w:sz w:val="32"/>
          <w:szCs w:val="32"/>
          <w:highlight w:val="none"/>
          <w:lang w:val="en-US" w:eastAsia="zh-CN"/>
        </w:rPr>
        <w:t>八</w:t>
      </w:r>
      <w:r>
        <w:rPr>
          <w:rFonts w:hint="eastAsia"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b/>
          <w:bCs/>
          <w:color w:val="auto"/>
          <w:sz w:val="32"/>
          <w:szCs w:val="32"/>
          <w:highlight w:val="none"/>
          <w:lang w:val="en-US" w:eastAsia="zh-CN"/>
        </w:rPr>
        <w:t>低碳足迹</w:t>
      </w:r>
      <w:r>
        <w:rPr>
          <w:rFonts w:hint="eastAsia" w:ascii="Times New Roman" w:hAnsi="Times New Roman" w:eastAsia="仿宋_GB2312" w:cs="仿宋_GB2312"/>
          <w:b/>
          <w:bCs/>
          <w:color w:val="auto"/>
          <w:sz w:val="32"/>
          <w:szCs w:val="32"/>
          <w:highlight w:val="none"/>
        </w:rPr>
        <w:t>铟锑关键金属生物制造</w:t>
      </w:r>
      <w:r>
        <w:rPr>
          <w:rFonts w:hint="eastAsia" w:ascii="Times New Roman" w:hAnsi="Times New Roman" w:eastAsia="仿宋_GB2312" w:cs="仿宋_GB2312"/>
          <w:b/>
          <w:bCs/>
          <w:color w:val="auto"/>
          <w:sz w:val="32"/>
          <w:szCs w:val="32"/>
          <w:highlight w:val="none"/>
          <w:lang w:val="en-US" w:eastAsia="zh-CN"/>
        </w:rPr>
        <w:t>技术体系</w:t>
      </w:r>
      <w:r>
        <w:rPr>
          <w:rFonts w:hint="eastAsia" w:ascii="Times New Roman" w:hAnsi="Times New Roman" w:eastAsia="仿宋_GB2312" w:cs="仿宋_GB2312"/>
          <w:b/>
          <w:bCs/>
          <w:color w:val="auto"/>
          <w:sz w:val="32"/>
          <w:szCs w:val="32"/>
          <w:highlight w:val="none"/>
        </w:rPr>
        <w:t>研究</w:t>
      </w:r>
    </w:p>
    <w:p w14:paraId="73580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主要内容：构建耐酸、耐重金属的基因工程菌群，研究其对锑、铟等多金属的协同浸出机理与选择性分离技术。研究任务包括：筛选与优化高效功能菌群，系统开展多金属生物浸出动力学与相互作用机制研究，开发浸出液中金属选择性分离的技术路线。</w:t>
      </w:r>
    </w:p>
    <w:p w14:paraId="7E46A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2.考核指标：</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完成3种典型尾矿样品的宏基因组测序与分析，获得原始微生物基因数据≥1TB。挖掘与锑、铟等关键金属代谢相关的功能基因簇≥10个，初步构建金属生物浸出相关基因注释库。</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从尾矿或极端环境中筛选获得对锡、锑、铟等多金属具有高效耐受性与浸出能力的功能菌株≥5株。通过基因组学与代谢组学分析，解析2条金属代谢关键通路。</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在实验室条件下，对南丹、河池、来宾等地的典型尾矿样品开展生物浸出试验。实现主要有价金属（锡、锑、铟）的浸出率≥60%，并提供重复性试验数据支撑。</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开发一套完整的“生物浸出—选择性分离—金属回收”集成工艺方案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较传统化学法冶炼碳足迹显著降低30%以上</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申请发明专利≥2</w:t>
      </w:r>
      <w:r>
        <w:rPr>
          <w:rFonts w:hint="eastAsia" w:ascii="Times New Roman" w:hAnsi="Times New Roman" w:eastAsia="仿宋_GB2312" w:cs="仿宋_GB2312"/>
          <w:color w:val="auto"/>
          <w:sz w:val="32"/>
          <w:szCs w:val="32"/>
          <w:highlight w:val="none"/>
          <w:lang w:val="en-US" w:eastAsia="zh-CN"/>
        </w:rPr>
        <w:t>项</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获授权</w:t>
      </w:r>
      <w:r>
        <w:rPr>
          <w:rFonts w:hint="eastAsia" w:ascii="Times New Roman" w:hAnsi="Times New Roman" w:eastAsia="仿宋_GB2312" w:cs="仿宋_GB2312"/>
          <w:color w:val="auto"/>
          <w:sz w:val="32"/>
          <w:szCs w:val="32"/>
          <w:highlight w:val="none"/>
        </w:rPr>
        <w:t>专利≥</w:t>
      </w:r>
      <w:r>
        <w:rPr>
          <w:rFonts w:hint="eastAsia" w:ascii="Times New Roman" w:hAnsi="Times New Roman" w:eastAsia="仿宋_GB2312" w:cs="仿宋_GB2312"/>
          <w:color w:val="auto"/>
          <w:sz w:val="32"/>
          <w:szCs w:val="32"/>
          <w:highlight w:val="none"/>
          <w:lang w:val="en-US" w:eastAsia="zh-CN"/>
        </w:rPr>
        <w:t>1项</w:t>
      </w:r>
      <w:r>
        <w:rPr>
          <w:rFonts w:hint="eastAsia" w:ascii="Times New Roman" w:hAnsi="Times New Roman" w:eastAsia="仿宋_GB2312" w:cs="仿宋_GB2312"/>
          <w:color w:val="auto"/>
          <w:sz w:val="32"/>
          <w:szCs w:val="32"/>
          <w:highlight w:val="none"/>
        </w:rPr>
        <w:t>，发表论文≥2篇。</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全职引进或培养博士学历或中级职称及以上科研人才≥2</w:t>
      </w:r>
      <w:r>
        <w:rPr>
          <w:rFonts w:hint="eastAsia" w:ascii="Times New Roman" w:hAnsi="Times New Roman" w:eastAsia="仿宋_GB2312" w:cs="仿宋_GB2312"/>
          <w:color w:val="auto"/>
          <w:sz w:val="32"/>
          <w:szCs w:val="32"/>
          <w:highlight w:val="none"/>
          <w:lang w:eastAsia="zh-CN"/>
        </w:rPr>
        <w:t>人</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eastAsia="zh-CN"/>
        </w:rPr>
        <w:t>）项目实施期内，</w:t>
      </w:r>
      <w:r>
        <w:rPr>
          <w:rFonts w:hint="eastAsia" w:ascii="Times New Roman" w:hAnsi="Times New Roman" w:eastAsia="仿宋_GB2312" w:cs="仿宋_GB2312"/>
          <w:sz w:val="32"/>
          <w:szCs w:val="32"/>
        </w:rPr>
        <w:t>新增</w:t>
      </w:r>
      <w:r>
        <w:rPr>
          <w:rFonts w:hint="eastAsia" w:ascii="Times New Roman" w:hAnsi="Times New Roman" w:eastAsia="仿宋_GB2312" w:cs="仿宋_GB2312"/>
          <w:sz w:val="32"/>
          <w:szCs w:val="32"/>
          <w:lang w:eastAsia="zh-CN"/>
        </w:rPr>
        <w:t>营收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000万元以上。</w:t>
      </w:r>
    </w:p>
    <w:p w14:paraId="65213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实施期限：不超过3年。</w:t>
      </w:r>
    </w:p>
    <w:p w14:paraId="4BB85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.资助方式：前资助。</w:t>
      </w:r>
    </w:p>
    <w:p w14:paraId="62538E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仿宋_GB2312"/>
          <w:color w:val="auto"/>
          <w:sz w:val="32"/>
          <w:szCs w:val="32"/>
          <w:highlight w:val="none"/>
          <w:lang w:val="en-US" w:eastAsia="zh-CN"/>
        </w:rPr>
        <w:t>300万元</w:t>
      </w:r>
      <w:r>
        <w:rPr>
          <w:rFonts w:hint="eastAsia" w:ascii="Times New Roman" w:hAnsi="Times New Roman" w:eastAsia="仿宋_GB2312" w:cs="仿宋_GB2312"/>
          <w:color w:val="auto"/>
          <w:sz w:val="32"/>
          <w:szCs w:val="32"/>
          <w:highlight w:val="none"/>
        </w:rPr>
        <w:t>。</w:t>
      </w:r>
    </w:p>
    <w:p w14:paraId="51E9F3BB">
      <w:pPr>
        <w:keepNext w:val="0"/>
        <w:keepLines w:val="0"/>
        <w:pageBreakBefore w:val="0"/>
        <w:tabs>
          <w:tab w:val="left" w:pos="4640"/>
        </w:tabs>
        <w:kinsoku/>
        <w:wordWrap/>
        <w:topLinePunct w:val="0"/>
        <w:bidi w:val="0"/>
        <w:spacing w:line="560" w:lineRule="exact"/>
        <w:jc w:val="left"/>
        <w:rPr>
          <w:rFonts w:hint="default" w:ascii="Times New Roman" w:hAnsi="Times New Roman" w:cs="Times New Roman"/>
          <w:color w:val="auto"/>
          <w:kern w:val="0"/>
          <w:sz w:val="32"/>
          <w:szCs w:val="32"/>
          <w:highlight w:val="none"/>
          <w:u w:val="none"/>
          <w:lang w:val="en-US" w:eastAsia="zh-CN"/>
        </w:rPr>
      </w:pPr>
    </w:p>
    <w:p w14:paraId="3331B73C">
      <w:pPr>
        <w:keepNext w:val="0"/>
        <w:keepLines w:val="0"/>
        <w:pageBreakBefore w:val="0"/>
        <w:tabs>
          <w:tab w:val="left" w:pos="4640"/>
        </w:tabs>
        <w:kinsoku/>
        <w:wordWrap/>
        <w:topLinePunct w:val="0"/>
        <w:bidi w:val="0"/>
        <w:spacing w:line="560" w:lineRule="exact"/>
        <w:jc w:val="left"/>
        <w:rPr>
          <w:rFonts w:hint="default" w:ascii="Times New Roman" w:hAnsi="Times New Roman" w:cs="Times New Roman"/>
          <w:color w:val="auto"/>
          <w:kern w:val="0"/>
          <w:sz w:val="32"/>
          <w:szCs w:val="32"/>
          <w:highlight w:val="none"/>
          <w:u w:val="none"/>
          <w:lang w:val="en-US" w:eastAsia="zh-CN"/>
        </w:rPr>
        <w:sectPr>
          <w:headerReference r:id="rId7" w:type="default"/>
          <w:footerReference r:id="rId8" w:type="default"/>
          <w:pgSz w:w="11905" w:h="16840"/>
          <w:pgMar w:top="2098" w:right="1474" w:bottom="1984" w:left="1587" w:header="720" w:footer="720" w:gutter="0"/>
          <w:pgNumType w:fmt="decimal"/>
          <w:cols w:space="720" w:num="1"/>
        </w:sectPr>
      </w:pPr>
    </w:p>
    <w:p w14:paraId="1455D7C8">
      <w:pPr>
        <w:pageBreakBefore w:val="0"/>
        <w:kinsoku/>
        <w:wordWrap/>
        <w:topLinePunct w:val="0"/>
        <w:bidi w:val="0"/>
        <w:spacing w:line="560" w:lineRule="exact"/>
        <w:jc w:val="center"/>
        <w:rPr>
          <w:rFonts w:hint="default" w:ascii="Times New Roman" w:hAnsi="Times New Roman" w:eastAsia="方正小标宋简体" w:cs="Times New Roman"/>
          <w:b/>
          <w:bCs/>
          <w:color w:val="auto"/>
          <w:sz w:val="44"/>
          <w:szCs w:val="44"/>
          <w:highlight w:val="none"/>
          <w:u w:val="none"/>
        </w:rPr>
      </w:pPr>
    </w:p>
    <w:p w14:paraId="54918C4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119" w:name="_Toc1773110484"/>
      <w:r>
        <w:rPr>
          <w:rFonts w:hint="default" w:ascii="Times New Roman" w:hAnsi="Times New Roman" w:eastAsia="方正小标宋_GBK" w:cs="Times New Roman"/>
          <w:snapToGrid w:val="0"/>
          <w:color w:val="auto"/>
          <w:sz w:val="44"/>
          <w:szCs w:val="44"/>
          <w:highlight w:val="none"/>
          <w:u w:val="none"/>
          <w:lang w:val="en-US" w:eastAsia="zh-CN"/>
        </w:rPr>
        <w:t>四、2026年广西科技厅</w:t>
      </w:r>
      <w:r>
        <w:rPr>
          <w:rFonts w:hint="eastAsia" w:ascii="Times New Roman" w:hAnsi="Times New Roman" w:eastAsia="方正小标宋_GBK" w:cs="Times New Roman"/>
          <w:snapToGrid w:val="0"/>
          <w:color w:val="auto"/>
          <w:sz w:val="44"/>
          <w:szCs w:val="44"/>
          <w:highlight w:val="none"/>
          <w:u w:val="none"/>
          <w:lang w:val="en-US" w:eastAsia="zh-CN"/>
        </w:rPr>
        <w:t>—</w:t>
      </w:r>
      <w:r>
        <w:rPr>
          <w:rFonts w:hint="default" w:ascii="Times New Roman" w:hAnsi="Times New Roman" w:eastAsia="方正小标宋_GBK" w:cs="Times New Roman"/>
          <w:snapToGrid w:val="0"/>
          <w:color w:val="auto"/>
          <w:sz w:val="44"/>
          <w:szCs w:val="44"/>
          <w:highlight w:val="none"/>
          <w:u w:val="none"/>
          <w:lang w:val="en-US" w:eastAsia="zh-CN"/>
        </w:rPr>
        <w:t>浙江大学科技创新合作专项申报指南</w:t>
      </w:r>
      <w:bookmarkEnd w:id="119"/>
    </w:p>
    <w:p w14:paraId="63BC7746">
      <w:pPr>
        <w:pageBreakBefore w:val="0"/>
        <w:kinsoku/>
        <w:wordWrap/>
        <w:topLinePunct w:val="0"/>
        <w:bidi w:val="0"/>
        <w:spacing w:line="560" w:lineRule="exact"/>
        <w:jc w:val="left"/>
        <w:rPr>
          <w:rFonts w:hint="eastAsia" w:ascii="Times New Roman" w:hAnsi="Times New Roman" w:eastAsia="仿宋_GB2312" w:cs="Times New Roman"/>
          <w:color w:val="auto"/>
          <w:sz w:val="32"/>
          <w:szCs w:val="32"/>
          <w:highlight w:val="none"/>
          <w:lang w:eastAsia="zh-CN"/>
        </w:rPr>
      </w:pPr>
    </w:p>
    <w:p w14:paraId="1BADD646">
      <w:pPr>
        <w:pageBreakBefore w:val="0"/>
        <w:kinsoku/>
        <w:wordWrap/>
        <w:topLinePunct w:val="0"/>
        <w:bidi w:val="0"/>
        <w:spacing w:line="560" w:lineRule="exact"/>
        <w:ind w:firstLine="643" w:firstLineChars="200"/>
        <w:jc w:val="left"/>
        <w:rPr>
          <w:rFonts w:hint="default" w:ascii="Times New Roman" w:hAnsi="Times New Roman" w:eastAsia="仿宋_GB2312" w:cs="Times New Roman"/>
          <w:snapToGrid w:val="0"/>
          <w:color w:val="auto"/>
          <w:sz w:val="32"/>
          <w:szCs w:val="32"/>
          <w:highlight w:val="none"/>
          <w:u w:val="none"/>
        </w:rPr>
      </w:pPr>
      <w:r>
        <w:rPr>
          <w:rFonts w:hint="eastAsia" w:ascii="Times New Roman" w:hAnsi="Times New Roman" w:eastAsia="仿宋_GB2312" w:cs="Times New Roman"/>
          <w:b/>
          <w:bCs/>
          <w:color w:val="auto"/>
          <w:sz w:val="32"/>
          <w:szCs w:val="32"/>
          <w:highlight w:val="none"/>
          <w:lang w:eastAsia="zh-CN"/>
        </w:rPr>
        <w:t>申报特殊要求：</w:t>
      </w:r>
      <w:r>
        <w:rPr>
          <w:rFonts w:hint="default" w:ascii="Times New Roman" w:hAnsi="Times New Roman" w:eastAsia="仿宋_GB2312" w:cs="Times New Roman"/>
          <w:color w:val="auto"/>
          <w:sz w:val="32"/>
          <w:szCs w:val="32"/>
          <w:highlight w:val="none"/>
        </w:rPr>
        <w:t>定向</w:t>
      </w:r>
      <w:r>
        <w:rPr>
          <w:rFonts w:hint="eastAsia" w:ascii="Times New Roman" w:hAnsi="Times New Roman" w:eastAsia="仿宋_GB2312" w:cs="Times New Roman"/>
          <w:color w:val="auto"/>
          <w:sz w:val="32"/>
          <w:szCs w:val="32"/>
          <w:highlight w:val="none"/>
          <w:lang w:eastAsia="zh-CN"/>
        </w:rPr>
        <w:t>委托。由浙江</w:t>
      </w:r>
      <w:r>
        <w:rPr>
          <w:rFonts w:hint="eastAsia" w:ascii="Times New Roman" w:hAnsi="Times New Roman" w:eastAsia="仿宋_GB2312" w:cs="仿宋_GB2312"/>
          <w:color w:val="auto"/>
          <w:sz w:val="32"/>
          <w:szCs w:val="32"/>
          <w:highlight w:val="none"/>
          <w:lang w:eastAsia="zh-CN"/>
        </w:rPr>
        <w:t>大学牵头，与广西企业联合申报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Times New Roman"/>
          <w:snapToGrid w:val="0"/>
          <w:color w:val="auto"/>
          <w:sz w:val="32"/>
          <w:szCs w:val="32"/>
          <w:highlight w:val="none"/>
          <w:lang w:eastAsia="zh-CN"/>
        </w:rPr>
        <w:t>浙江大学</w:t>
      </w:r>
      <w:r>
        <w:rPr>
          <w:rFonts w:hint="default" w:ascii="Times New Roman" w:hAnsi="Times New Roman" w:eastAsia="仿宋_GB2312" w:cs="Times New Roman"/>
          <w:snapToGrid w:val="0"/>
          <w:color w:val="auto"/>
          <w:sz w:val="32"/>
          <w:szCs w:val="32"/>
          <w:highlight w:val="none"/>
        </w:rPr>
        <w:t>每年需派出至少2名科研人员在浙江大学</w:t>
      </w:r>
      <w:r>
        <w:rPr>
          <w:rFonts w:hint="eastAsia"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广西人工智能研究院开展科研工作不少于3个月</w:t>
      </w:r>
      <w:r>
        <w:rPr>
          <w:rFonts w:hint="default" w:ascii="Times New Roman" w:hAnsi="Times New Roman" w:eastAsia="仿宋_GB2312" w:cs="Times New Roman"/>
          <w:snapToGrid w:val="0"/>
          <w:color w:val="auto"/>
          <w:sz w:val="32"/>
          <w:szCs w:val="32"/>
          <w:highlight w:val="none"/>
          <w:u w:val="none"/>
        </w:rPr>
        <w:t>。</w:t>
      </w:r>
    </w:p>
    <w:p w14:paraId="073B5751">
      <w:pPr>
        <w:pStyle w:val="6"/>
        <w:rPr>
          <w:rFonts w:hint="default"/>
        </w:rPr>
      </w:pPr>
    </w:p>
    <w:p w14:paraId="4867EF71">
      <w:pPr>
        <w:pageBreakBefore w:val="0"/>
        <w:kinsoku/>
        <w:wordWrap/>
        <w:topLinePunct w:val="0"/>
        <w:bidi w:val="0"/>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eastAsia="zh-CN"/>
        </w:rPr>
        <w:t>方</w:t>
      </w:r>
      <w:r>
        <w:rPr>
          <w:rFonts w:hint="default" w:ascii="Times New Roman" w:hAnsi="Times New Roman" w:eastAsia="仿宋_GB2312" w:cs="Times New Roman"/>
          <w:b/>
          <w:bCs/>
          <w:color w:val="auto"/>
          <w:sz w:val="32"/>
          <w:szCs w:val="32"/>
          <w:highlight w:val="none"/>
        </w:rPr>
        <w:t>向一：人机交互与人工智能后训练关键技术研究与应用示范</w:t>
      </w:r>
    </w:p>
    <w:p w14:paraId="03A920AF">
      <w:pPr>
        <w:pageBreakBefore w:val="0"/>
        <w:kinsoku/>
        <w:wordWrap/>
        <w:topLinePunct w:val="0"/>
        <w:bidi w:val="0"/>
        <w:spacing w:line="560" w:lineRule="exact"/>
        <w:ind w:firstLine="640" w:firstLineChars="200"/>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color w:val="auto"/>
          <w:sz w:val="32"/>
          <w:szCs w:val="32"/>
          <w:highlight w:val="none"/>
        </w:rPr>
        <w:t>1.主要内容：</w:t>
      </w:r>
      <w:r>
        <w:rPr>
          <w:rFonts w:hint="default" w:ascii="Times New Roman" w:hAnsi="Times New Roman" w:eastAsia="仿宋_GB2312" w:cs="Times New Roman"/>
          <w:snapToGrid w:val="0"/>
          <w:color w:val="auto"/>
          <w:sz w:val="32"/>
          <w:szCs w:val="32"/>
          <w:highlight w:val="none"/>
        </w:rPr>
        <w:t>紧密围绕广西全力发展特色优势产业的战略布局，旨在解决文化旅游、智慧农业、智能制造、政务服务等领域在数字化转型中面临的共同瓶颈。当前，这些领域对高效、精准、个性化的人机交互与高质量内容生成存在着迫切需求。然而，通用的生成式人工智能模型存在严重的“水土不服”问题，其在专业知识的准确性、区域文化的契合度上存在明显不足。通过前沿技术攻关，使AI能力与广西特色产业的深层需求精准对接，开展以下研究：1、支持面向多模态交互（语音、文本、图像）的生成式AI模态对齐技术研究，重点突破基于隐空间干预的全模态对齐技术，消除模态冲突，实现用户意图精准识别与个性化响应。2、支持基于强化学习与人类反馈的生成式AI后训练技术研究，重点突破基于最优传输理论的高效偏好学习机制与多样性偏好建模方法，提升模型在垂直领域的语义理解、逻辑推理与内容生成能力。3、支持基于广西场景的AI安全对齐机制研究，确保模型输出符合区域文化与政策要求。4、支持在智能制造、政务服务、医疗辅助诊断等典型场景中开展技术验证与示范应用。</w:t>
      </w:r>
    </w:p>
    <w:p w14:paraId="55B27891">
      <w:pPr>
        <w:pageBreakBefore w:val="0"/>
        <w:kinsoku/>
        <w:wordWrap/>
        <w:topLinePunct w:val="0"/>
        <w:bidi w:val="0"/>
        <w:spacing w:line="560" w:lineRule="exact"/>
        <w:ind w:firstLine="640" w:firstLineChars="200"/>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color w:val="auto"/>
          <w:sz w:val="32"/>
          <w:szCs w:val="32"/>
          <w:highlight w:val="none"/>
        </w:rPr>
        <w:t>2.考核指标：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开发具有自主知识产权的生成式AI后训练算法不少于1套</w:t>
      </w:r>
      <w:r>
        <w:rPr>
          <w:rFonts w:hint="eastAsia" w:ascii="Times New Roman" w:hAnsi="Times New Roman" w:eastAsia="仿宋_GB2312" w:cs="Times New Roman"/>
          <w:snapToGrid w:val="0"/>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申请发明专利或软件著作权不少于3项，</w:t>
      </w:r>
      <w:r>
        <w:rPr>
          <w:rFonts w:hint="eastAsia" w:ascii="Times New Roman" w:hAnsi="Times New Roman" w:eastAsia="仿宋_GB2312" w:cs="Times New Roman"/>
          <w:color w:val="auto"/>
          <w:sz w:val="32"/>
          <w:szCs w:val="32"/>
          <w:highlight w:val="none"/>
          <w:lang w:eastAsia="zh-CN"/>
        </w:rPr>
        <w:t>获得</w:t>
      </w:r>
      <w:r>
        <w:rPr>
          <w:rFonts w:hint="default" w:ascii="Times New Roman" w:hAnsi="Times New Roman" w:eastAsia="仿宋_GB2312" w:cs="Times New Roman"/>
          <w:color w:val="auto"/>
          <w:sz w:val="32"/>
          <w:szCs w:val="32"/>
          <w:highlight w:val="none"/>
        </w:rPr>
        <w:t>授权不少于1项</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建立示范应用场景不少于1个</w:t>
      </w:r>
      <w:r>
        <w:rPr>
          <w:rFonts w:hint="eastAsia" w:ascii="Times New Roman" w:hAnsi="Times New Roman" w:eastAsia="仿宋_GB2312" w:cs="Times New Roman"/>
          <w:snapToGrid w:val="0"/>
          <w:color w:val="auto"/>
          <w:sz w:val="32"/>
          <w:szCs w:val="32"/>
          <w:highlight w:val="none"/>
          <w:lang w:eastAsia="zh-CN"/>
        </w:rPr>
        <w:t>。（</w:t>
      </w:r>
      <w:r>
        <w:rPr>
          <w:rFonts w:hint="eastAsia" w:ascii="Times New Roman" w:hAnsi="Times New Roman" w:eastAsia="仿宋_GB2312" w:cs="Times New Roman"/>
          <w:snapToGrid w:val="0"/>
          <w:color w:val="auto"/>
          <w:sz w:val="32"/>
          <w:szCs w:val="32"/>
          <w:highlight w:val="none"/>
          <w:lang w:val="en-US" w:eastAsia="zh-CN"/>
        </w:rPr>
        <w:t>4</w:t>
      </w:r>
      <w:r>
        <w:rPr>
          <w:rFonts w:hint="eastAsia"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实现产业化应用，</w:t>
      </w:r>
      <w:r>
        <w:rPr>
          <w:rFonts w:hint="default" w:ascii="Times New Roman" w:hAnsi="Times New Roman" w:eastAsia="仿宋_GB2312" w:cs="Times New Roman"/>
          <w:snapToGrid w:val="0"/>
          <w:color w:val="auto"/>
          <w:sz w:val="32"/>
          <w:szCs w:val="32"/>
          <w:highlight w:val="none"/>
          <w:lang w:eastAsia="zh-CN"/>
        </w:rPr>
        <w:t>年均新增产值</w:t>
      </w:r>
      <w:r>
        <w:rPr>
          <w:rFonts w:hint="default" w:ascii="Times New Roman" w:hAnsi="Times New Roman" w:eastAsia="仿宋_GB2312" w:cs="Times New Roman"/>
          <w:snapToGrid w:val="0"/>
          <w:color w:val="auto"/>
          <w:sz w:val="32"/>
          <w:szCs w:val="32"/>
          <w:highlight w:val="none"/>
        </w:rPr>
        <w:t>500万元以上。</w:t>
      </w:r>
    </w:p>
    <w:p w14:paraId="77379447">
      <w:pPr>
        <w:pageBreakBefore w:val="0"/>
        <w:kinsoku/>
        <w:wordWrap/>
        <w:topLinePunct w:val="0"/>
        <w:bidi w:val="0"/>
        <w:spacing w:line="56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实施期限：不超过3年。</w:t>
      </w:r>
    </w:p>
    <w:p w14:paraId="279DB609">
      <w:pPr>
        <w:pageBreakBefore w:val="0"/>
        <w:kinsoku/>
        <w:wordWrap/>
        <w:topLinePunct w:val="0"/>
        <w:bidi w:val="0"/>
        <w:spacing w:line="56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.资助方式：前资助。</w:t>
      </w:r>
    </w:p>
    <w:p w14:paraId="6902C323">
      <w:pPr>
        <w:pageBreakBefore w:val="0"/>
        <w:kinsoku/>
        <w:wordWrap/>
        <w:topLinePunct w:val="0"/>
        <w:bidi w:val="0"/>
        <w:spacing w:line="560" w:lineRule="exact"/>
        <w:ind w:firstLine="640" w:firstLineChars="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00万元。</w:t>
      </w:r>
    </w:p>
    <w:p w14:paraId="609C8950">
      <w:pPr>
        <w:pageBreakBefore w:val="0"/>
        <w:kinsoku/>
        <w:wordWrap/>
        <w:topLinePunct w:val="0"/>
        <w:bidi w:val="0"/>
        <w:spacing w:line="560" w:lineRule="exact"/>
        <w:ind w:firstLine="640"/>
        <w:rPr>
          <w:rFonts w:hint="default" w:ascii="Times New Roman" w:hAnsi="Times New Roman" w:eastAsia="仿宋_GB2312" w:cs="Times New Roman"/>
          <w:color w:val="auto"/>
          <w:sz w:val="32"/>
          <w:szCs w:val="32"/>
          <w:highlight w:val="none"/>
        </w:rPr>
      </w:pPr>
    </w:p>
    <w:p w14:paraId="0F3B6E1B">
      <w:pPr>
        <w:pageBreakBefore w:val="0"/>
        <w:kinsoku/>
        <w:wordWrap/>
        <w:topLinePunct w:val="0"/>
        <w:bidi w:val="0"/>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方向二：基于视觉触觉多模态感觉运动融合的水下灵巧操作技能学习和系统研究</w:t>
      </w:r>
    </w:p>
    <w:p w14:paraId="38E99CF7">
      <w:pPr>
        <w:pageBreakBefore w:val="0"/>
        <w:kinsoku/>
        <w:wordWrap/>
        <w:topLinePunct w:val="0"/>
        <w:bidi w:val="0"/>
        <w:spacing w:line="560" w:lineRule="exact"/>
        <w:ind w:firstLine="64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32"/>
          <w:szCs w:val="32"/>
          <w:highlight w:val="none"/>
        </w:rPr>
        <w:t>1.主要内容：针对灵巧操作“小脑”自主发育过程中，物理约束信息缺乏、技能建立和持续学习的难点，提出结合视觉语言大模型的发展和操作过程中物理交互的特性，构建大规模富物理约束的视觉、触觉、控制动作多模态操作数据，研究视触控融合具身操作大模型预训练机制，学习嵌入力平衡、运动学、动力学等物理约束的操作先验，进一步研究基于该先验的操作技能学习机制。同时，研制嵌入触觉传感器的水下执行末端，搭建水下具身操作软硬件系统一套，实现在光照退化等复杂水下情况下的自主操作。</w:t>
      </w:r>
    </w:p>
    <w:p w14:paraId="0A4BA085">
      <w:pPr>
        <w:pageBreakBefore w:val="0"/>
        <w:kinsoku/>
        <w:wordWrap/>
        <w:topLinePunct w:val="0"/>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2.考核指标：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开发水下具身操作装备</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套，通过视觉触觉运动等感觉和运动多模态融合，实现比单纯现有依赖视觉方案提高10%以上的成功率。在弱光照复杂物体水下场景中作业成功率到达95%</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申请发明专利或软件著作权不少于3项，授权不少于1项</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建立示范应用场景不少于1个</w:t>
      </w:r>
      <w:r>
        <w:rPr>
          <w:rFonts w:hint="eastAsia" w:ascii="Times New Roman" w:hAnsi="Times New Roman" w:eastAsia="仿宋_GB2312" w:cs="Times New Roman"/>
          <w:snapToGrid w:val="0"/>
          <w:color w:val="auto"/>
          <w:sz w:val="32"/>
          <w:szCs w:val="32"/>
          <w:highlight w:val="none"/>
          <w:lang w:eastAsia="zh-CN"/>
        </w:rPr>
        <w:t>。</w:t>
      </w:r>
      <w:r>
        <w:rPr>
          <w:rFonts w:hint="eastAsia" w:ascii="Times New Roman" w:hAnsi="Times New Roman" w:eastAsia="仿宋_GB2312" w:cs="Times New Roman"/>
          <w:snapToGrid w:val="0"/>
          <w:color w:val="auto"/>
          <w:sz w:val="32"/>
          <w:szCs w:val="32"/>
          <w:highlight w:val="none"/>
          <w:lang w:val="en-US" w:eastAsia="zh-CN"/>
        </w:rPr>
        <w:t>（4）</w:t>
      </w:r>
      <w:r>
        <w:rPr>
          <w:rFonts w:hint="default" w:ascii="Times New Roman" w:hAnsi="Times New Roman" w:eastAsia="仿宋_GB2312" w:cs="Times New Roman"/>
          <w:snapToGrid w:val="0"/>
          <w:color w:val="auto"/>
          <w:sz w:val="32"/>
          <w:szCs w:val="32"/>
          <w:highlight w:val="none"/>
        </w:rPr>
        <w:t>实现产业化应用，</w:t>
      </w:r>
      <w:r>
        <w:rPr>
          <w:rFonts w:hint="default" w:ascii="Times New Roman" w:hAnsi="Times New Roman" w:eastAsia="仿宋_GB2312" w:cs="Times New Roman"/>
          <w:snapToGrid w:val="0"/>
          <w:color w:val="auto"/>
          <w:sz w:val="32"/>
          <w:szCs w:val="32"/>
          <w:highlight w:val="none"/>
          <w:lang w:eastAsia="zh-CN"/>
        </w:rPr>
        <w:t>年均新增产值</w:t>
      </w:r>
      <w:r>
        <w:rPr>
          <w:rFonts w:hint="default" w:ascii="Times New Roman" w:hAnsi="Times New Roman" w:eastAsia="仿宋_GB2312" w:cs="Times New Roman"/>
          <w:snapToGrid w:val="0"/>
          <w:color w:val="auto"/>
          <w:sz w:val="32"/>
          <w:szCs w:val="32"/>
          <w:highlight w:val="none"/>
        </w:rPr>
        <w:t>500万元以上。</w:t>
      </w:r>
    </w:p>
    <w:p w14:paraId="56157EAA">
      <w:pPr>
        <w:pageBreakBefore w:val="0"/>
        <w:kinsoku/>
        <w:wordWrap/>
        <w:topLinePunct w:val="0"/>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实施期限：不超过3年。</w:t>
      </w:r>
    </w:p>
    <w:p w14:paraId="1798018D">
      <w:pPr>
        <w:pageBreakBefore w:val="0"/>
        <w:kinsoku/>
        <w:wordWrap/>
        <w:topLinePunct w:val="0"/>
        <w:bidi w:val="0"/>
        <w:spacing w:line="56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.资助方式：前资助。</w:t>
      </w:r>
    </w:p>
    <w:p w14:paraId="3E6DB320">
      <w:pPr>
        <w:pageBreakBefore w:val="0"/>
        <w:kinsoku/>
        <w:wordWrap/>
        <w:topLinePunct w:val="0"/>
        <w:bidi w:val="0"/>
        <w:spacing w:line="56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default" w:ascii="Times New Roman" w:hAnsi="Times New Roman" w:eastAsia="仿宋_GB2312" w:cs="Times New Roman"/>
          <w:color w:val="auto"/>
          <w:sz w:val="32"/>
          <w:szCs w:val="32"/>
          <w:highlight w:val="none"/>
        </w:rPr>
        <w:t>300万元。</w:t>
      </w:r>
    </w:p>
    <w:p w14:paraId="0961B49D">
      <w:pPr>
        <w:pageBreakBefore w:val="0"/>
        <w:kinsoku/>
        <w:wordWrap/>
        <w:topLinePunct w:val="0"/>
        <w:bidi w:val="0"/>
        <w:spacing w:line="560" w:lineRule="exact"/>
        <w:ind w:firstLine="643" w:firstLineChars="200"/>
        <w:rPr>
          <w:rFonts w:hint="default" w:ascii="Times New Roman" w:hAnsi="Times New Roman" w:eastAsia="仿宋_GB2312" w:cs="Times New Roman"/>
          <w:b/>
          <w:bCs/>
          <w:color w:val="auto"/>
          <w:sz w:val="32"/>
          <w:szCs w:val="32"/>
          <w:highlight w:val="none"/>
        </w:rPr>
      </w:pPr>
    </w:p>
    <w:p w14:paraId="0478DE69">
      <w:pPr>
        <w:pageBreakBefore w:val="0"/>
        <w:kinsoku/>
        <w:wordWrap/>
        <w:topLinePunct w:val="0"/>
        <w:bidi w:val="0"/>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方向三：嵌入材料电化学理论的储能电池寿命预测与内短路风险评估大模型开发与示范应用</w:t>
      </w:r>
    </w:p>
    <w:p w14:paraId="6BE3FBB7">
      <w:pPr>
        <w:pageBreakBefore w:val="0"/>
        <w:kinsoku/>
        <w:wordWrap/>
        <w:topLinePunct w:val="0"/>
        <w:bidi w:val="0"/>
        <w:spacing w:line="560" w:lineRule="exact"/>
        <w:ind w:firstLine="64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32"/>
          <w:szCs w:val="32"/>
          <w:highlight w:val="none"/>
        </w:rPr>
        <w:t>1.主要内容：围绕大规模储能电站安全运维等领域应用需求，基于自主开发的电池材料测试数据库，开发嵌入材料电化学理论的人工智能方法，构建储能电站安全运维大模型，开展储能电池寿命预测与内短路风险评估，实现在储能场站内的示范应用。</w:t>
      </w:r>
    </w:p>
    <w:p w14:paraId="520B2644">
      <w:pPr>
        <w:pageBreakBefore w:val="0"/>
        <w:kinsoku/>
        <w:wordWrap/>
        <w:topLinePunct w:val="0"/>
        <w:bidi w:val="0"/>
        <w:spacing w:line="560" w:lineRule="exact"/>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32"/>
          <w:szCs w:val="32"/>
          <w:highlight w:val="none"/>
        </w:rPr>
        <w:t>2.考核指标：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开发储能电站安全预警系统1项及以上。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形成具有自主知识产权的新技术1项及以上，获得授权发明专利1项及以上。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大模型在场站内稳定运行1年以上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实现产业化应用，</w:t>
      </w:r>
      <w:r>
        <w:rPr>
          <w:rFonts w:hint="default" w:ascii="Times New Roman" w:hAnsi="Times New Roman" w:eastAsia="仿宋_GB2312" w:cs="Times New Roman"/>
          <w:snapToGrid w:val="0"/>
          <w:color w:val="auto"/>
          <w:sz w:val="32"/>
          <w:szCs w:val="32"/>
          <w:highlight w:val="none"/>
          <w:lang w:eastAsia="zh-CN"/>
        </w:rPr>
        <w:t>年均新增产值</w:t>
      </w:r>
      <w:r>
        <w:rPr>
          <w:rFonts w:hint="default" w:ascii="Times New Roman" w:hAnsi="Times New Roman" w:eastAsia="仿宋_GB2312" w:cs="Times New Roman"/>
          <w:snapToGrid w:val="0"/>
          <w:color w:val="auto"/>
          <w:sz w:val="32"/>
          <w:szCs w:val="32"/>
          <w:highlight w:val="none"/>
        </w:rPr>
        <w:t>500万元以上。</w:t>
      </w:r>
    </w:p>
    <w:p w14:paraId="0133E78E">
      <w:pPr>
        <w:pageBreakBefore w:val="0"/>
        <w:kinsoku/>
        <w:wordWrap/>
        <w:topLinePunct w:val="0"/>
        <w:bidi w:val="0"/>
        <w:spacing w:line="56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实施期限：不超过3年。</w:t>
      </w:r>
    </w:p>
    <w:p w14:paraId="7BFF5D4D">
      <w:pPr>
        <w:pageBreakBefore w:val="0"/>
        <w:kinsoku/>
        <w:wordWrap/>
        <w:topLinePunct w:val="0"/>
        <w:bidi w:val="0"/>
        <w:spacing w:line="56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.资助方式：前资助。</w:t>
      </w:r>
    </w:p>
    <w:p w14:paraId="77F37099">
      <w:pPr>
        <w:pageBreakBefore w:val="0"/>
        <w:kinsoku/>
        <w:wordWrap/>
        <w:topLinePunct w:val="0"/>
        <w:bidi w:val="0"/>
        <w:spacing w:line="560" w:lineRule="exact"/>
        <w:ind w:firstLine="640"/>
        <w:rPr>
          <w:rFonts w:hint="default" w:ascii="Times New Roman" w:hAnsi="Times New Roman" w:eastAsia="仿宋_GB2312" w:cs="Times New Roman"/>
          <w:color w:val="auto"/>
          <w:highlight w:val="none"/>
          <w:u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.资助经费：</w:t>
      </w:r>
      <w:r>
        <w:rPr>
          <w:rFonts w:hint="eastAsia" w:ascii="Times New Roman" w:hAnsi="Times New Roman" w:eastAsia="仿宋_GB2312" w:cs="Times New Roman"/>
          <w:b w:val="0"/>
          <w:bCs w:val="0"/>
          <w:snapToGrid/>
          <w:color w:val="auto"/>
          <w:sz w:val="32"/>
          <w:szCs w:val="32"/>
          <w:highlight w:val="none"/>
          <w:lang w:eastAsia="zh-CN"/>
        </w:rPr>
        <w:t>单个项目自治区本级财政资助不高于</w:t>
      </w:r>
      <w:r>
        <w:rPr>
          <w:rFonts w:hint="default" w:ascii="Times New Roman" w:hAnsi="Times New Roman" w:eastAsia="仿宋_GB2312" w:cs="Times New Roman"/>
          <w:color w:val="auto"/>
          <w:sz w:val="32"/>
          <w:szCs w:val="32"/>
          <w:highlight w:val="none"/>
        </w:rPr>
        <w:t>300万元。</w:t>
      </w:r>
    </w:p>
    <w:p w14:paraId="339549C0">
      <w:pPr>
        <w:pageBreakBefore w:val="0"/>
        <w:kinsoku/>
        <w:wordWrap/>
        <w:topLinePunct w:val="0"/>
        <w:bidi w:val="0"/>
        <w:spacing w:line="560" w:lineRule="exact"/>
        <w:ind w:firstLine="643" w:firstLineChars="200"/>
        <w:rPr>
          <w:rFonts w:hint="default" w:ascii="Times New Roman" w:hAnsi="Times New Roman" w:eastAsia="仿宋_GB2312" w:cs="Times New Roman"/>
          <w:b/>
          <w:bCs/>
          <w:color w:val="auto"/>
          <w:sz w:val="32"/>
          <w:szCs w:val="32"/>
          <w:highlight w:val="none"/>
          <w:u w:val="none"/>
        </w:rPr>
      </w:pPr>
    </w:p>
    <w:p w14:paraId="4DE23D35">
      <w:pPr>
        <w:pageBreakBefore w:val="0"/>
        <w:kinsoku/>
        <w:wordWrap/>
        <w:topLinePunct w:val="0"/>
        <w:bidi w:val="0"/>
        <w:spacing w:line="560" w:lineRule="exact"/>
        <w:rPr>
          <w:rFonts w:hint="default" w:ascii="Times New Roman" w:hAnsi="Times New Roman" w:cs="Times New Roman"/>
          <w:color w:val="auto"/>
          <w:highlight w:val="none"/>
          <w:u w:val="none"/>
        </w:rPr>
      </w:pPr>
    </w:p>
    <w:p w14:paraId="08C3393A">
      <w:pPr>
        <w:keepNext w:val="0"/>
        <w:keepLines w:val="0"/>
        <w:pageBreakBefore w:val="0"/>
        <w:tabs>
          <w:tab w:val="left" w:pos="4640"/>
        </w:tabs>
        <w:kinsoku/>
        <w:wordWrap/>
        <w:topLinePunct w:val="0"/>
        <w:bidi w:val="0"/>
        <w:spacing w:line="560" w:lineRule="exact"/>
        <w:jc w:val="left"/>
        <w:rPr>
          <w:rFonts w:hint="default" w:ascii="Times New Roman" w:hAnsi="Times New Roman" w:cs="Times New Roman"/>
          <w:color w:val="auto"/>
          <w:kern w:val="0"/>
          <w:sz w:val="32"/>
          <w:szCs w:val="32"/>
          <w:highlight w:val="none"/>
          <w:u w:val="none"/>
          <w:lang w:val="en-US" w:eastAsia="zh-CN"/>
        </w:rPr>
        <w:sectPr>
          <w:pgSz w:w="11905" w:h="16840"/>
          <w:pgMar w:top="2098" w:right="1474" w:bottom="1984" w:left="1587" w:header="720" w:footer="720" w:gutter="0"/>
          <w:pgNumType w:fmt="decimal"/>
          <w:cols w:space="720" w:num="1"/>
        </w:sectPr>
      </w:pPr>
    </w:p>
    <w:p w14:paraId="23329D6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120" w:name="_Toc901722530"/>
      <w:r>
        <w:rPr>
          <w:rFonts w:hint="default" w:ascii="Times New Roman" w:hAnsi="Times New Roman" w:eastAsia="方正小标宋_GBK" w:cs="Times New Roman"/>
          <w:snapToGrid w:val="0"/>
          <w:color w:val="auto"/>
          <w:sz w:val="44"/>
          <w:szCs w:val="44"/>
          <w:highlight w:val="none"/>
          <w:u w:val="none"/>
          <w:lang w:val="en-US" w:eastAsia="zh-CN"/>
        </w:rPr>
        <w:t>五、2026年科研智能体生态广场与AI多智能体在线课堂项目申报指南</w:t>
      </w:r>
      <w:bookmarkEnd w:id="120"/>
    </w:p>
    <w:p w14:paraId="2BD8F980">
      <w:pPr>
        <w:pStyle w:val="6"/>
        <w:keepNext w:val="0"/>
        <w:keepLines w:val="0"/>
        <w:pageBreakBefore w:val="0"/>
        <w:widowControl w:val="0"/>
        <w:kinsoku/>
        <w:wordWrap/>
        <w:overflowPunct/>
        <w:topLinePunct w:val="0"/>
        <w:autoSpaceDE w:val="0"/>
        <w:autoSpaceDN w:val="0"/>
        <w:bidi w:val="0"/>
        <w:adjustRightInd w:val="0"/>
        <w:spacing w:after="0" w:line="560" w:lineRule="exact"/>
        <w:ind w:left="0" w:leftChars="0" w:right="0" w:firstLine="643" w:firstLineChars="200"/>
        <w:jc w:val="both"/>
        <w:textAlignment w:val="auto"/>
        <w:outlineLvl w:val="9"/>
        <w:rPr>
          <w:rFonts w:hint="eastAsia" w:ascii="仿宋_GB2312" w:hAnsi="仿宋_GB2312" w:eastAsia="仿宋_GB2312" w:cs="仿宋_GB2312"/>
          <w:b/>
          <w:bCs w:val="0"/>
          <w:color w:val="auto"/>
          <w:sz w:val="32"/>
          <w:szCs w:val="32"/>
          <w:highlight w:val="none"/>
          <w:u w:val="none"/>
          <w:shd w:val="clear" w:color="auto" w:fill="FFFFFF"/>
          <w:lang w:val="en-US" w:eastAsia="zh-CN" w:bidi="ar-SA"/>
        </w:rPr>
      </w:pPr>
    </w:p>
    <w:p w14:paraId="5B4A5FD1">
      <w:pPr>
        <w:pStyle w:val="6"/>
        <w:keepNext w:val="0"/>
        <w:keepLines w:val="0"/>
        <w:pageBreakBefore w:val="0"/>
        <w:widowControl w:val="0"/>
        <w:kinsoku/>
        <w:wordWrap/>
        <w:overflowPunct/>
        <w:topLinePunct w:val="0"/>
        <w:autoSpaceDE w:val="0"/>
        <w:autoSpaceDN w:val="0"/>
        <w:bidi w:val="0"/>
        <w:adjustRightInd w:val="0"/>
        <w:spacing w:after="0" w:line="560" w:lineRule="exact"/>
        <w:ind w:left="0" w:leftChars="0" w:right="0" w:firstLine="643" w:firstLineChars="200"/>
        <w:jc w:val="both"/>
        <w:textAlignment w:val="auto"/>
        <w:outlineLvl w:val="9"/>
        <w:rPr>
          <w:rFonts w:hint="default" w:ascii="Times New Roman" w:hAnsi="Times New Roman" w:eastAsia="仿宋_GB2312" w:cs="Times New Roman"/>
          <w:b/>
          <w:bCs/>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申报特殊要求：</w:t>
      </w:r>
      <w:r>
        <w:rPr>
          <w:rFonts w:hint="eastAsia" w:ascii="Times New Roman" w:hAnsi="Times New Roman" w:eastAsia="仿宋_GB2312" w:cs="Times New Roman"/>
          <w:b w:val="0"/>
          <w:bCs w:val="0"/>
          <w:color w:val="auto"/>
          <w:kern w:val="2"/>
          <w:sz w:val="32"/>
          <w:szCs w:val="32"/>
          <w:u w:val="none"/>
          <w:lang w:val="en-US" w:eastAsia="zh-CN" w:bidi="ar-SA"/>
        </w:rPr>
        <w:t>项目以定向择优形式申报。</w:t>
      </w:r>
    </w:p>
    <w:p w14:paraId="195C6EA1">
      <w:pPr>
        <w:pageBreakBefore w:val="0"/>
        <w:kinsoku/>
        <w:wordWrap/>
        <w:topLinePunct w:val="0"/>
        <w:bidi w:val="0"/>
        <w:spacing w:line="560" w:lineRule="exact"/>
        <w:ind w:firstLine="640" w:firstLineChars="200"/>
        <w:rPr>
          <w:rFonts w:hint="default" w:ascii="Times New Roman" w:hAnsi="Times New Roman" w:eastAsia="仿宋_GB2312" w:cs="Times New Roman"/>
          <w:color w:val="auto"/>
          <w:sz w:val="32"/>
          <w:highlight w:val="none"/>
          <w:u w:val="none"/>
        </w:rPr>
      </w:pPr>
    </w:p>
    <w:p w14:paraId="3BD96D03">
      <w:pPr>
        <w:pStyle w:val="2"/>
        <w:pageBreakBefore w:val="0"/>
        <w:kinsoku/>
        <w:wordWrap/>
        <w:topLinePunct w:val="0"/>
        <w:bidi w:val="0"/>
        <w:spacing w:line="560" w:lineRule="exact"/>
        <w:ind w:firstLine="643" w:firstLineChars="200"/>
        <w:rPr>
          <w:rFonts w:hint="default" w:ascii="Times New Roman" w:hAnsi="Times New Roman" w:eastAsia="楷体" w:cs="Times New Roman"/>
          <w:color w:val="auto"/>
          <w:sz w:val="32"/>
          <w:highlight w:val="none"/>
          <w:u w:val="none"/>
          <w:lang w:val="en-US" w:eastAsia="zh-CN"/>
        </w:rPr>
      </w:pPr>
      <w:bookmarkStart w:id="121" w:name="_Toc1189823080"/>
      <w:bookmarkStart w:id="122" w:name="_Toc1563599087"/>
      <w:bookmarkStart w:id="123" w:name="_Toc472168847"/>
      <w:bookmarkStart w:id="124" w:name="_Toc525383836"/>
      <w:r>
        <w:rPr>
          <w:rFonts w:hint="default" w:ascii="Times New Roman" w:hAnsi="Times New Roman" w:eastAsia="楷体" w:cs="Times New Roman"/>
          <w:b/>
          <w:color w:val="auto"/>
          <w:kern w:val="2"/>
          <w:sz w:val="32"/>
          <w:szCs w:val="40"/>
          <w:highlight w:val="none"/>
          <w:u w:val="none"/>
          <w:lang w:val="en-US" w:eastAsia="zh-CN" w:bidi="ar-SA"/>
        </w:rPr>
        <w:t>方</w:t>
      </w:r>
      <w:bookmarkEnd w:id="121"/>
      <w:bookmarkEnd w:id="122"/>
      <w:bookmarkEnd w:id="123"/>
      <w:r>
        <w:rPr>
          <w:rFonts w:hint="default" w:ascii="Times New Roman" w:hAnsi="Times New Roman" w:cs="Times New Roman"/>
          <w:color w:val="auto"/>
          <w:sz w:val="32"/>
          <w:highlight w:val="none"/>
          <w:u w:val="none"/>
        </w:rPr>
        <w:t>向一：科研智能体生态广场关键技术研究</w:t>
      </w:r>
      <w:r>
        <w:rPr>
          <w:rFonts w:hint="default" w:ascii="Times New Roman" w:hAnsi="Times New Roman" w:cs="Times New Roman"/>
          <w:color w:val="auto"/>
          <w:sz w:val="32"/>
          <w:highlight w:val="none"/>
          <w:u w:val="none"/>
          <w:lang w:eastAsia="zh-CN"/>
        </w:rPr>
        <w:t>与</w:t>
      </w:r>
      <w:r>
        <w:rPr>
          <w:rFonts w:hint="default" w:ascii="Times New Roman" w:hAnsi="Times New Roman" w:cs="Times New Roman"/>
          <w:color w:val="auto"/>
          <w:sz w:val="32"/>
          <w:highlight w:val="none"/>
          <w:u w:val="none"/>
        </w:rPr>
        <w:t>应用示</w:t>
      </w:r>
      <w:r>
        <w:rPr>
          <w:rFonts w:hint="default" w:ascii="Times New Roman" w:hAnsi="Times New Roman" w:cs="Times New Roman"/>
          <w:color w:val="auto"/>
          <w:sz w:val="32"/>
          <w:highlight w:val="none"/>
          <w:u w:val="none"/>
          <w:lang w:val="en-US" w:eastAsia="zh-CN"/>
        </w:rPr>
        <w:t>范</w:t>
      </w:r>
      <w:bookmarkEnd w:id="124"/>
    </w:p>
    <w:p w14:paraId="27E7FDF8">
      <w:pPr>
        <w:pageBreakBefore w:val="0"/>
        <w:numPr>
          <w:ilvl w:val="0"/>
          <w:numId w:val="0"/>
        </w:numPr>
        <w:kinsoku/>
        <w:wordWrap/>
        <w:topLinePunct w:val="0"/>
        <w:bidi w:val="0"/>
        <w:spacing w:line="560" w:lineRule="exact"/>
        <w:ind w:firstLine="643" w:firstLineChars="200"/>
        <w:outlineLvl w:val="1"/>
        <w:rPr>
          <w:rFonts w:hint="default" w:ascii="Times New Roman" w:hAnsi="Times New Roman" w:eastAsia="仿宋_GB2312" w:cs="Times New Roman"/>
          <w:color w:val="auto"/>
          <w:sz w:val="32"/>
          <w:szCs w:val="32"/>
          <w:highlight w:val="none"/>
          <w:u w:val="none"/>
        </w:rPr>
      </w:pPr>
      <w:bookmarkStart w:id="125" w:name="_Toc1564707017"/>
      <w:r>
        <w:rPr>
          <w:rFonts w:hint="default" w:ascii="Times New Roman" w:hAnsi="Times New Roman" w:eastAsia="仿宋_GB2312" w:cs="Times New Roman"/>
          <w:b/>
          <w:bCs/>
          <w:snapToGrid w:val="0"/>
          <w:color w:val="auto"/>
          <w:sz w:val="32"/>
          <w:highlight w:val="none"/>
          <w:u w:val="none"/>
        </w:rPr>
        <w:t>研究内容：</w:t>
      </w:r>
      <w:r>
        <w:rPr>
          <w:rFonts w:hint="default" w:ascii="Times New Roman" w:hAnsi="Times New Roman" w:eastAsia="仿宋_GB2312" w:cs="Times New Roman"/>
          <w:color w:val="auto"/>
          <w:sz w:val="32"/>
          <w:szCs w:val="32"/>
          <w:highlight w:val="none"/>
          <w:u w:val="none"/>
        </w:rPr>
        <w:t>（1）研究基于大模型的多步推理规划、主动信息探索与发现、多源信息交叉验证等机制，高级检索增强生成算法，提升知识密集型任务的准确性和可信度，使智能体能够自主理解和执行复杂科研任务。（2）构建科研全流程智能体体系，</w:t>
      </w:r>
      <w:r>
        <w:rPr>
          <w:rFonts w:hint="default" w:ascii="Times New Roman" w:hAnsi="Times New Roman" w:eastAsia="仿宋_GB2312" w:cs="Times New Roman"/>
          <w:color w:val="auto"/>
          <w:sz w:val="32"/>
          <w:szCs w:val="32"/>
          <w:highlight w:val="none"/>
          <w:u w:val="none"/>
          <w:lang w:eastAsia="zh-CN"/>
        </w:rPr>
        <w:t>包括</w:t>
      </w:r>
      <w:r>
        <w:rPr>
          <w:rFonts w:hint="default" w:ascii="Times New Roman" w:hAnsi="Times New Roman" w:eastAsia="仿宋_GB2312" w:cs="Times New Roman"/>
          <w:color w:val="auto"/>
          <w:sz w:val="32"/>
          <w:szCs w:val="32"/>
          <w:highlight w:val="none"/>
          <w:u w:val="none"/>
        </w:rPr>
        <w:t>个人科研专属助手和师门指导、成果管理、AI for Science等特色智能体，实现从选题、研究到成果转化的全链条智能化支撑。（3）研究多智能体协同技术，构建可扩展的群体智能体协同框架，设计标准化的智能体接口规范和通信协议，实现异构智能体的互操作和协同工作，支持智能体的即插即用、异步执行和分布式部署。（4）构建科研智能体广场平台并开展应用示范，研究智能体全生命周期管理技术</w:t>
      </w:r>
      <w:r>
        <w:rPr>
          <w:rFonts w:hint="default" w:ascii="Times New Roman" w:hAnsi="Times New Roman" w:eastAsia="仿宋_GB2312" w:cs="Times New Roman"/>
          <w:color w:val="auto"/>
          <w:sz w:val="32"/>
          <w:szCs w:val="32"/>
          <w:highlight w:val="none"/>
          <w:u w:val="none"/>
          <w:lang w:eastAsia="zh-CN"/>
        </w:rPr>
        <w:t>及开发</w:t>
      </w:r>
      <w:r>
        <w:rPr>
          <w:rFonts w:hint="default" w:ascii="Times New Roman" w:hAnsi="Times New Roman" w:eastAsia="仿宋_GB2312" w:cs="Times New Roman"/>
          <w:color w:val="auto"/>
          <w:sz w:val="32"/>
          <w:szCs w:val="32"/>
          <w:highlight w:val="none"/>
          <w:u w:val="none"/>
        </w:rPr>
        <w:t>低门槛的智能体构建工具，支持师生参与智能体开发，形成开放共享的智能体生态系统。</w:t>
      </w:r>
      <w:bookmarkEnd w:id="125"/>
    </w:p>
    <w:p w14:paraId="137831CB">
      <w:pPr>
        <w:pageBreakBefore w:val="0"/>
        <w:widowControl/>
        <w:numPr>
          <w:ilvl w:val="0"/>
          <w:numId w:val="0"/>
        </w:numPr>
        <w:tabs>
          <w:tab w:val="left" w:pos="720"/>
        </w:tabs>
        <w:kinsoku/>
        <w:wordWrap/>
        <w:topLinePunct w:val="0"/>
        <w:bidi w:val="0"/>
        <w:spacing w:line="560" w:lineRule="exact"/>
        <w:ind w:firstLine="643" w:firstLineChars="200"/>
        <w:jc w:val="lef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snapToGrid w:val="0"/>
          <w:color w:val="auto"/>
          <w:sz w:val="32"/>
          <w:highlight w:val="none"/>
          <w:u w:val="none"/>
        </w:rPr>
        <w:t>考核指标：（1）技术指标：</w:t>
      </w:r>
      <w:r>
        <w:rPr>
          <w:rFonts w:hint="default" w:ascii="Times New Roman" w:hAnsi="Times New Roman" w:eastAsia="仿宋_GB2312" w:cs="Times New Roman"/>
          <w:b w:val="0"/>
          <w:bCs w:val="0"/>
          <w:snapToGrid/>
          <w:color w:val="auto"/>
          <w:sz w:val="32"/>
          <w:szCs w:val="32"/>
          <w:highlight w:val="none"/>
          <w:u w:val="none"/>
          <w:lang w:val="en-US" w:eastAsia="zh-CN"/>
        </w:rPr>
        <w:t>研发科研智能体平台，具有个人科研专属助手、教科智能体广场、智能体群聊、工作空间等核心功能；围绕选题、文献调研、实验设计、数据分析、成果撰写与转化等科研环节，形成不少于1套科研智能体评测方法体系，并完成个人科研专属助手、师门指导、成果管理、AI for Science等特色智能体的评测验证；各类智能体任务执行与编排准确率均不低于95%；平台具备群体智能体协作编排的科学发现能力。构建智能体运行与构建平台，提供知识库和MCP工具库的共创引擎，具备工具调用、工作流搭建、技能执行、端云协同等能力，具备智能体注册、运行监控、性能评估与迭代优化等全生命周期管理能力，任务完成率不低于95%，支持低门槛低成本的智能体构建。构建支持多智能体协同的标准化系统，设计高可扩展的智能体互联网交互协议，单次任务支持不少于10个异构智能体协同；多智能体协同任务完成率不低于90%；协同平台在高并发场景下的服务可用率不低于99%；智能体间通信协议开销不超过任务总耗时的10%，支持智能体即插即用、异步执行、分布式运行和群体高效协作。</w:t>
      </w:r>
      <w:r>
        <w:rPr>
          <w:rFonts w:hint="default" w:ascii="Times New Roman" w:hAnsi="Times New Roman" w:eastAsia="仿宋_GB2312" w:cs="Times New Roman"/>
          <w:snapToGrid w:val="0"/>
          <w:color w:val="auto"/>
          <w:sz w:val="32"/>
          <w:highlight w:val="none"/>
          <w:u w:val="none"/>
        </w:rPr>
        <w:t>（</w:t>
      </w:r>
      <w:r>
        <w:rPr>
          <w:rFonts w:hint="default" w:ascii="Times New Roman" w:hAnsi="Times New Roman" w:eastAsia="仿宋_GB2312" w:cs="Times New Roman"/>
          <w:b/>
          <w:bCs/>
          <w:snapToGrid w:val="0"/>
          <w:color w:val="auto"/>
          <w:sz w:val="32"/>
          <w:highlight w:val="none"/>
          <w:u w:val="none"/>
        </w:rPr>
        <w:t>2）知识产权指标</w:t>
      </w:r>
      <w:r>
        <w:rPr>
          <w:rFonts w:hint="default" w:ascii="Times New Roman" w:hAnsi="Times New Roman" w:eastAsia="仿宋_GB2312" w:cs="Times New Roman"/>
          <w:b/>
          <w:bCs/>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rPr>
        <w:t>发表中文核心或SCI论文</w:t>
      </w:r>
      <w:r>
        <w:rPr>
          <w:rFonts w:hint="default" w:ascii="Times New Roman" w:hAnsi="Times New Roman" w:eastAsia="仿宋_GB2312" w:cs="Times New Roman"/>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rPr>
        <w:t>2篇，申请发明专利</w:t>
      </w:r>
      <w:r>
        <w:rPr>
          <w:rFonts w:hint="default" w:ascii="Times New Roman" w:hAnsi="Times New Roman" w:eastAsia="仿宋_GB2312" w:cs="Times New Roman"/>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rPr>
        <w:t>3项，</w:t>
      </w:r>
      <w:r>
        <w:rPr>
          <w:rFonts w:hint="default" w:ascii="Times New Roman" w:hAnsi="Times New Roman" w:eastAsia="仿宋_GB2312" w:cs="Times New Roman"/>
          <w:snapToGrid w:val="0"/>
          <w:color w:val="auto"/>
          <w:sz w:val="32"/>
          <w:highlight w:val="none"/>
          <w:u w:val="none"/>
          <w:lang w:eastAsia="zh-CN"/>
        </w:rPr>
        <w:t>获</w:t>
      </w:r>
      <w:r>
        <w:rPr>
          <w:rFonts w:hint="default" w:ascii="Times New Roman" w:hAnsi="Times New Roman" w:eastAsia="仿宋_GB2312" w:cs="Times New Roman"/>
          <w:color w:val="auto"/>
          <w:sz w:val="32"/>
          <w:szCs w:val="32"/>
          <w:highlight w:val="none"/>
          <w:u w:val="none"/>
        </w:rPr>
        <w:t>软件著作权</w:t>
      </w:r>
      <w:r>
        <w:rPr>
          <w:rFonts w:hint="default" w:ascii="Times New Roman" w:hAnsi="Times New Roman" w:eastAsia="仿宋_GB2312" w:cs="Times New Roman"/>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rPr>
        <w:t>3件。</w:t>
      </w:r>
      <w:r>
        <w:rPr>
          <w:rFonts w:hint="default" w:ascii="Times New Roman" w:hAnsi="Times New Roman" w:eastAsia="仿宋_GB2312" w:cs="Times New Roman"/>
          <w:b/>
          <w:bCs/>
          <w:snapToGrid w:val="0"/>
          <w:color w:val="auto"/>
          <w:sz w:val="32"/>
          <w:highlight w:val="none"/>
          <w:u w:val="none"/>
        </w:rPr>
        <w:t>（3）人才指标：</w:t>
      </w:r>
      <w:r>
        <w:rPr>
          <w:rFonts w:hint="default" w:ascii="Times New Roman" w:hAnsi="Times New Roman" w:eastAsia="仿宋_GB2312" w:cs="Times New Roman"/>
          <w:color w:val="auto"/>
          <w:sz w:val="32"/>
          <w:szCs w:val="32"/>
          <w:highlight w:val="none"/>
          <w:u w:val="none"/>
        </w:rPr>
        <w:t>培养</w:t>
      </w:r>
      <w:r>
        <w:rPr>
          <w:rFonts w:hint="default" w:ascii="Times New Roman" w:hAnsi="Times New Roman" w:eastAsia="仿宋_GB2312" w:cs="Times New Roman"/>
          <w:color w:val="auto"/>
          <w:sz w:val="32"/>
          <w:szCs w:val="32"/>
          <w:highlight w:val="none"/>
          <w:u w:val="none"/>
          <w:lang w:eastAsia="zh-CN"/>
        </w:rPr>
        <w:t>博士</w:t>
      </w:r>
      <w:r>
        <w:rPr>
          <w:rFonts w:hint="default" w:ascii="Times New Roman" w:hAnsi="Times New Roman" w:eastAsia="仿宋_GB2312" w:cs="Times New Roman"/>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名</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b w:val="0"/>
          <w:snapToGrid w:val="0"/>
          <w:color w:val="auto"/>
          <w:kern w:val="2"/>
          <w:sz w:val="32"/>
          <w:highlight w:val="none"/>
          <w:u w:val="none"/>
          <w:lang w:bidi="ar"/>
        </w:rPr>
        <w:t>硕士研究生</w:t>
      </w:r>
      <w:r>
        <w:rPr>
          <w:rFonts w:hint="default" w:ascii="Times New Roman" w:hAnsi="Times New Roman" w:eastAsia="仿宋_GB2312" w:cs="Times New Roman"/>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名。</w:t>
      </w:r>
      <w:r>
        <w:rPr>
          <w:rFonts w:hint="default" w:ascii="Times New Roman" w:hAnsi="Times New Roman" w:eastAsia="仿宋_GB2312" w:cs="Times New Roman"/>
          <w:b/>
          <w:bCs/>
          <w:snapToGrid w:val="0"/>
          <w:color w:val="auto"/>
          <w:sz w:val="32"/>
          <w:highlight w:val="none"/>
          <w:u w:val="none"/>
        </w:rPr>
        <w:t>（</w:t>
      </w:r>
      <w:r>
        <w:rPr>
          <w:rFonts w:hint="default" w:ascii="Times New Roman" w:hAnsi="Times New Roman" w:eastAsia="仿宋_GB2312" w:cs="Times New Roman"/>
          <w:b/>
          <w:bCs/>
          <w:snapToGrid w:val="0"/>
          <w:color w:val="auto"/>
          <w:sz w:val="32"/>
          <w:highlight w:val="none"/>
          <w:u w:val="none"/>
          <w:lang w:val="en-US" w:eastAsia="zh-CN"/>
        </w:rPr>
        <w:t>4</w:t>
      </w:r>
      <w:r>
        <w:rPr>
          <w:rFonts w:hint="default" w:ascii="Times New Roman" w:hAnsi="Times New Roman" w:eastAsia="仿宋_GB2312" w:cs="Times New Roman"/>
          <w:b/>
          <w:bCs/>
          <w:snapToGrid w:val="0"/>
          <w:color w:val="auto"/>
          <w:sz w:val="32"/>
          <w:highlight w:val="none"/>
          <w:u w:val="none"/>
        </w:rPr>
        <w:t>）应用</w:t>
      </w:r>
      <w:r>
        <w:rPr>
          <w:rFonts w:hint="default" w:ascii="Times New Roman" w:hAnsi="Times New Roman" w:eastAsia="仿宋_GB2312" w:cs="Times New Roman"/>
          <w:b/>
          <w:bCs/>
          <w:snapToGrid w:val="0"/>
          <w:color w:val="auto"/>
          <w:sz w:val="32"/>
          <w:highlight w:val="none"/>
          <w:u w:val="none"/>
          <w:lang w:eastAsia="zh-CN"/>
        </w:rPr>
        <w:t>示范</w:t>
      </w:r>
      <w:r>
        <w:rPr>
          <w:rFonts w:hint="default" w:ascii="Times New Roman" w:hAnsi="Times New Roman" w:eastAsia="仿宋_GB2312" w:cs="Times New Roman"/>
          <w:b/>
          <w:bCs/>
          <w:snapToGrid w:val="0"/>
          <w:color w:val="auto"/>
          <w:sz w:val="32"/>
          <w:highlight w:val="none"/>
          <w:u w:val="none"/>
        </w:rPr>
        <w:t>指标：</w:t>
      </w:r>
      <w:r>
        <w:rPr>
          <w:rFonts w:hint="default" w:ascii="Times New Roman" w:hAnsi="Times New Roman" w:eastAsia="仿宋_GB2312" w:cs="Times New Roman"/>
          <w:b w:val="0"/>
          <w:bCs w:val="0"/>
          <w:snapToGrid/>
          <w:color w:val="auto"/>
          <w:sz w:val="32"/>
          <w:szCs w:val="32"/>
          <w:highlight w:val="none"/>
          <w:u w:val="none"/>
        </w:rPr>
        <w:t>在广西人工智能学院</w:t>
      </w:r>
      <w:r>
        <w:rPr>
          <w:rFonts w:hint="default" w:ascii="Times New Roman" w:hAnsi="Times New Roman" w:eastAsia="仿宋_GB2312" w:cs="Times New Roman"/>
          <w:b w:val="0"/>
          <w:bCs w:val="0"/>
          <w:snapToGrid/>
          <w:color w:val="auto"/>
          <w:sz w:val="32"/>
          <w:szCs w:val="32"/>
          <w:highlight w:val="none"/>
          <w:u w:val="none"/>
          <w:lang w:eastAsia="zh-CN"/>
        </w:rPr>
        <w:t>及共建高校</w:t>
      </w:r>
      <w:r>
        <w:rPr>
          <w:rFonts w:hint="default" w:ascii="Times New Roman" w:hAnsi="Times New Roman" w:eastAsia="仿宋_GB2312" w:cs="Times New Roman"/>
          <w:b w:val="0"/>
          <w:bCs w:val="0"/>
          <w:snapToGrid/>
          <w:color w:val="auto"/>
          <w:sz w:val="32"/>
          <w:szCs w:val="32"/>
          <w:highlight w:val="none"/>
          <w:u w:val="none"/>
        </w:rPr>
        <w:t>开展</w:t>
      </w:r>
      <w:r>
        <w:rPr>
          <w:rFonts w:hint="default" w:ascii="Times New Roman" w:hAnsi="Times New Roman" w:eastAsia="仿宋_GB2312" w:cs="Times New Roman"/>
          <w:b w:val="0"/>
          <w:bCs w:val="0"/>
          <w:snapToGrid/>
          <w:color w:val="auto"/>
          <w:sz w:val="32"/>
          <w:szCs w:val="32"/>
          <w:highlight w:val="none"/>
          <w:u w:val="none"/>
          <w:lang w:eastAsia="zh-CN"/>
        </w:rPr>
        <w:t>示范应用，</w:t>
      </w:r>
      <w:r>
        <w:rPr>
          <w:rFonts w:hint="default" w:ascii="Times New Roman" w:hAnsi="Times New Roman" w:eastAsia="仿宋_GB2312" w:cs="Times New Roman"/>
          <w:color w:val="auto"/>
          <w:sz w:val="32"/>
          <w:szCs w:val="32"/>
          <w:highlight w:val="none"/>
          <w:u w:val="none"/>
          <w:lang w:val="en-US" w:eastAsia="zh-CN"/>
        </w:rPr>
        <w:t>累计服务教师不少于500人次、学生不少于5000人次，其中东盟学生不少于500人次。</w:t>
      </w:r>
      <w:r>
        <w:rPr>
          <w:rFonts w:hint="default" w:ascii="Times New Roman" w:hAnsi="Times New Roman" w:eastAsia="仿宋_GB2312" w:cs="Times New Roman"/>
          <w:color w:val="auto"/>
          <w:sz w:val="32"/>
          <w:szCs w:val="32"/>
          <w:highlight w:val="none"/>
          <w:u w:val="none"/>
        </w:rPr>
        <w:t>面向广西单位及企业开展</w:t>
      </w:r>
      <w:r>
        <w:rPr>
          <w:rFonts w:hint="default" w:ascii="Times New Roman" w:hAnsi="Times New Roman" w:eastAsia="仿宋_GB2312" w:cs="Times New Roman"/>
          <w:color w:val="auto"/>
          <w:sz w:val="32"/>
          <w:szCs w:val="32"/>
          <w:highlight w:val="none"/>
          <w:u w:val="none"/>
          <w:lang w:eastAsia="zh-CN"/>
        </w:rPr>
        <w:t>服务</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00人次。</w:t>
      </w:r>
    </w:p>
    <w:p w14:paraId="21F74D23">
      <w:pPr>
        <w:pageBreakBefore w:val="0"/>
        <w:widowControl/>
        <w:kinsoku/>
        <w:wordWrap/>
        <w:topLinePunct w:val="0"/>
        <w:bidi w:val="0"/>
        <w:spacing w:line="560" w:lineRule="exact"/>
        <w:ind w:firstLine="643" w:firstLineChars="200"/>
        <w:jc w:val="left"/>
        <w:rPr>
          <w:rFonts w:hint="default" w:ascii="Times New Roman" w:hAnsi="Times New Roman" w:eastAsia="仿宋_GB2312" w:cs="Times New Roman"/>
          <w:snapToGrid w:val="0"/>
          <w:color w:val="auto"/>
          <w:sz w:val="32"/>
          <w:highlight w:val="none"/>
          <w:u w:val="none"/>
        </w:rPr>
      </w:pPr>
      <w:r>
        <w:rPr>
          <w:rFonts w:hint="default" w:ascii="Times New Roman" w:hAnsi="Times New Roman" w:eastAsia="仿宋_GB2312" w:cs="Times New Roman"/>
          <w:b/>
          <w:bCs/>
          <w:snapToGrid w:val="0"/>
          <w:color w:val="auto"/>
          <w:sz w:val="32"/>
          <w:highlight w:val="none"/>
          <w:u w:val="none"/>
        </w:rPr>
        <w:t>实施年限：</w:t>
      </w:r>
      <w:r>
        <w:rPr>
          <w:rFonts w:hint="eastAsia" w:ascii="Times New Roman" w:hAnsi="Times New Roman" w:eastAsia="仿宋_GB2312" w:cs="Times New Roman"/>
          <w:color w:val="auto"/>
          <w:sz w:val="32"/>
          <w:szCs w:val="32"/>
          <w:highlight w:val="none"/>
          <w:u w:val="none"/>
          <w:lang w:val="en-US" w:eastAsia="zh-CN"/>
        </w:rPr>
        <w:t>1年</w:t>
      </w:r>
      <w:r>
        <w:rPr>
          <w:rFonts w:hint="default" w:ascii="Times New Roman" w:hAnsi="Times New Roman" w:eastAsia="仿宋_GB2312" w:cs="Times New Roman"/>
          <w:snapToGrid w:val="0"/>
          <w:color w:val="auto"/>
          <w:sz w:val="32"/>
          <w:highlight w:val="none"/>
          <w:u w:val="none"/>
        </w:rPr>
        <w:t>。</w:t>
      </w:r>
    </w:p>
    <w:p w14:paraId="2DD1913E">
      <w:pPr>
        <w:pageBreakBefore w:val="0"/>
        <w:kinsoku/>
        <w:wordWrap/>
        <w:topLinePunct w:val="0"/>
        <w:bidi w:val="0"/>
        <w:spacing w:line="560" w:lineRule="exact"/>
        <w:ind w:firstLine="643" w:firstLineChars="200"/>
        <w:rPr>
          <w:rFonts w:hint="default" w:ascii="Times New Roman" w:hAnsi="Times New Roman" w:eastAsia="仿宋_GB2312" w:cs="Times New Roman"/>
          <w:snapToGrid w:val="0"/>
          <w:color w:val="auto"/>
          <w:sz w:val="32"/>
          <w:highlight w:val="none"/>
          <w:u w:val="none"/>
        </w:rPr>
      </w:pPr>
      <w:r>
        <w:rPr>
          <w:rFonts w:hint="default" w:ascii="Times New Roman" w:hAnsi="Times New Roman" w:eastAsia="仿宋_GB2312" w:cs="Times New Roman"/>
          <w:b/>
          <w:bCs/>
          <w:snapToGrid w:val="0"/>
          <w:color w:val="auto"/>
          <w:sz w:val="32"/>
          <w:highlight w:val="none"/>
          <w:u w:val="none"/>
        </w:rPr>
        <w:t>资助经费：</w:t>
      </w:r>
      <w:r>
        <w:rPr>
          <w:rFonts w:hint="eastAsia" w:ascii="Times New Roman" w:hAnsi="Times New Roman" w:eastAsia="仿宋_GB2312" w:cs="Times New Roman"/>
          <w:b w:val="0"/>
          <w:bCs w:val="0"/>
          <w:snapToGrid/>
          <w:color w:val="auto"/>
          <w:sz w:val="32"/>
          <w:szCs w:val="32"/>
          <w:highlight w:val="none"/>
          <w:u w:val="none"/>
          <w:lang w:eastAsia="zh-CN"/>
        </w:rPr>
        <w:t>单个项目自治区本级财政资助不高于</w:t>
      </w:r>
      <w:r>
        <w:rPr>
          <w:rFonts w:hint="default" w:ascii="Times New Roman" w:hAnsi="Times New Roman" w:eastAsia="仿宋_GB2312" w:cs="Times New Roman"/>
          <w:snapToGrid w:val="0"/>
          <w:color w:val="auto"/>
          <w:sz w:val="32"/>
          <w:highlight w:val="none"/>
          <w:u w:val="none"/>
          <w:lang w:val="en-US" w:eastAsia="zh-CN"/>
        </w:rPr>
        <w:t>35</w:t>
      </w:r>
      <w:r>
        <w:rPr>
          <w:rFonts w:hint="default" w:ascii="Times New Roman" w:hAnsi="Times New Roman" w:eastAsia="仿宋_GB2312" w:cs="Times New Roman"/>
          <w:snapToGrid w:val="0"/>
          <w:color w:val="auto"/>
          <w:sz w:val="32"/>
          <w:highlight w:val="none"/>
          <w:u w:val="none"/>
        </w:rPr>
        <w:t>0万元。</w:t>
      </w:r>
    </w:p>
    <w:p w14:paraId="1CAE258D">
      <w:pPr>
        <w:pageBreakBefore w:val="0"/>
        <w:kinsoku/>
        <w:wordWrap/>
        <w:topLinePunct w:val="0"/>
        <w:bidi w:val="0"/>
        <w:spacing w:line="560" w:lineRule="exact"/>
        <w:ind w:firstLine="643" w:firstLineChars="200"/>
        <w:rPr>
          <w:rFonts w:hint="default" w:ascii="Times New Roman" w:hAnsi="Times New Roman" w:eastAsia="仿宋_GB2312" w:cs="Times New Roman"/>
          <w:snapToGrid w:val="0"/>
          <w:color w:val="auto"/>
          <w:sz w:val="32"/>
          <w:highlight w:val="none"/>
          <w:u w:val="none"/>
          <w:lang w:eastAsia="zh-CN"/>
        </w:rPr>
      </w:pPr>
      <w:r>
        <w:rPr>
          <w:rFonts w:hint="default" w:ascii="Times New Roman" w:hAnsi="Times New Roman" w:eastAsia="仿宋_GB2312" w:cs="Times New Roman"/>
          <w:b/>
          <w:bCs/>
          <w:snapToGrid w:val="0"/>
          <w:color w:val="auto"/>
          <w:sz w:val="32"/>
          <w:highlight w:val="none"/>
          <w:u w:val="none"/>
        </w:rPr>
        <w:t>资助方式：</w:t>
      </w:r>
      <w:r>
        <w:rPr>
          <w:rFonts w:hint="default" w:ascii="Times New Roman" w:hAnsi="Times New Roman" w:eastAsia="仿宋_GB2312" w:cs="Times New Roman"/>
          <w:snapToGrid w:val="0"/>
          <w:color w:val="auto"/>
          <w:sz w:val="32"/>
          <w:highlight w:val="none"/>
          <w:u w:val="none"/>
        </w:rPr>
        <w:t>前资助</w:t>
      </w:r>
      <w:r>
        <w:rPr>
          <w:rFonts w:hint="default" w:ascii="Times New Roman" w:hAnsi="Times New Roman" w:eastAsia="仿宋_GB2312" w:cs="Times New Roman"/>
          <w:snapToGrid w:val="0"/>
          <w:color w:val="auto"/>
          <w:sz w:val="32"/>
          <w:highlight w:val="none"/>
          <w:u w:val="none"/>
          <w:lang w:eastAsia="zh-CN"/>
        </w:rPr>
        <w:t>。</w:t>
      </w:r>
    </w:p>
    <w:p w14:paraId="2AE67A6D">
      <w:pPr>
        <w:pageBreakBefore w:val="0"/>
        <w:kinsoku/>
        <w:wordWrap/>
        <w:topLinePunct w:val="0"/>
        <w:bidi w:val="0"/>
        <w:spacing w:line="560" w:lineRule="exact"/>
        <w:ind w:firstLine="640" w:firstLineChars="200"/>
        <w:rPr>
          <w:rFonts w:hint="default" w:ascii="Times New Roman" w:hAnsi="Times New Roman" w:eastAsia="楷体" w:cs="Times New Roman"/>
          <w:b/>
          <w:color w:val="auto"/>
          <w:kern w:val="2"/>
          <w:sz w:val="32"/>
          <w:szCs w:val="40"/>
          <w:highlight w:val="none"/>
          <w:u w:val="none"/>
          <w:lang w:val="en-US" w:eastAsia="zh-CN" w:bidi="ar-SA"/>
        </w:rPr>
      </w:pPr>
      <w:r>
        <w:rPr>
          <w:rFonts w:hint="default" w:ascii="Times New Roman" w:hAnsi="Times New Roman" w:eastAsia="仿宋_GB2312" w:cs="Times New Roman"/>
          <w:snapToGrid w:val="0"/>
          <w:color w:val="auto"/>
          <w:sz w:val="32"/>
          <w:highlight w:val="none"/>
          <w:u w:val="none"/>
          <w:lang w:eastAsia="zh-CN"/>
        </w:rPr>
        <w:br w:type="page"/>
      </w:r>
      <w:r>
        <w:rPr>
          <w:rFonts w:hint="default" w:ascii="Times New Roman" w:hAnsi="Times New Roman" w:eastAsia="楷体" w:cs="Times New Roman"/>
          <w:b/>
          <w:color w:val="auto"/>
          <w:kern w:val="2"/>
          <w:sz w:val="32"/>
          <w:szCs w:val="40"/>
          <w:highlight w:val="none"/>
          <w:u w:val="none"/>
          <w:lang w:val="en-US" w:eastAsia="zh-CN" w:bidi="ar-SA"/>
        </w:rPr>
        <w:t>方向二：AI多智能体在线课堂关键技术研究与应用示范</w:t>
      </w:r>
    </w:p>
    <w:p w14:paraId="759A6609">
      <w:pPr>
        <w:pageBreakBefore w:val="0"/>
        <w:kinsoku/>
        <w:wordWrap/>
        <w:topLinePunct w:val="0"/>
        <w:bidi w:val="0"/>
        <w:adjustRightInd w:val="0"/>
        <w:snapToGrid w:val="0"/>
        <w:spacing w:line="560" w:lineRule="exact"/>
        <w:ind w:firstLine="643" w:firstLineChars="200"/>
        <w:rPr>
          <w:rFonts w:hint="default" w:ascii="Times New Roman" w:hAnsi="Times New Roman" w:eastAsia="仿宋_GB2312" w:cs="Times New Roman"/>
          <w:snapToGrid w:val="0"/>
          <w:color w:val="auto"/>
          <w:sz w:val="32"/>
          <w:szCs w:val="32"/>
          <w:highlight w:val="none"/>
          <w:u w:val="none"/>
        </w:rPr>
      </w:pPr>
      <w:r>
        <w:rPr>
          <w:rFonts w:hint="default" w:ascii="Times New Roman" w:hAnsi="Times New Roman" w:eastAsia="仿宋_GB2312" w:cs="Times New Roman"/>
          <w:b/>
          <w:bCs/>
          <w:snapToGrid w:val="0"/>
          <w:color w:val="auto"/>
          <w:sz w:val="32"/>
          <w:highlight w:val="none"/>
          <w:u w:val="none"/>
        </w:rPr>
        <w:t>研究内容:</w:t>
      </w:r>
      <w:r>
        <w:rPr>
          <w:rFonts w:hint="default" w:ascii="Times New Roman" w:hAnsi="Times New Roman" w:eastAsia="仿宋_GB2312" w:cs="Times New Roman"/>
          <w:b w:val="0"/>
          <w:bCs w:val="0"/>
          <w:snapToGrid w:val="0"/>
          <w:color w:val="auto"/>
          <w:sz w:val="32"/>
          <w:highlight w:val="none"/>
          <w:u w:val="none"/>
          <w:lang w:eastAsia="zh-CN"/>
        </w:rPr>
        <w:t>（</w:t>
      </w:r>
      <w:r>
        <w:rPr>
          <w:rFonts w:hint="default" w:ascii="Times New Roman" w:hAnsi="Times New Roman" w:eastAsia="仿宋_GB2312" w:cs="Times New Roman"/>
          <w:b w:val="0"/>
          <w:bCs w:val="0"/>
          <w:snapToGrid w:val="0"/>
          <w:color w:val="auto"/>
          <w:sz w:val="32"/>
          <w:highlight w:val="none"/>
          <w:u w:val="none"/>
          <w:lang w:val="en-US" w:eastAsia="zh-CN"/>
        </w:rPr>
        <w:t>1</w:t>
      </w:r>
      <w:r>
        <w:rPr>
          <w:rFonts w:hint="default" w:ascii="Times New Roman" w:hAnsi="Times New Roman" w:eastAsia="仿宋_GB2312" w:cs="Times New Roman"/>
          <w:b w:val="0"/>
          <w:bCs w:val="0"/>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rPr>
        <w:t>研究基于云原生技术的线上课程平台分层架构，建立高效协同机制与一体化集成环境，开发专用智能体组件库</w:t>
      </w:r>
      <w:r>
        <w:rPr>
          <w:rFonts w:hint="default" w:ascii="Times New Roman" w:hAnsi="Times New Roman" w:eastAsia="仿宋_GB2312" w:cs="Times New Roman"/>
          <w:strike w:val="0"/>
          <w:color w:val="auto"/>
          <w:sz w:val="32"/>
          <w:szCs w:val="32"/>
          <w:highlight w:val="none"/>
          <w:u w:val="none"/>
        </w:rPr>
        <w:t>，打造可扩展、高兼容、高并发的系统平台</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研究面向多教学场景的模型</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策略联合动态优化与调度技术</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建立RAG引擎与模型调用的协同优化机制，实现检索配置与模型选择联合决策。</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研发面向专业课程群的动态融合知识引擎与可信生成框架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构建课程群知识库动态融合引擎，实现跨课程知识统一表征、对齐、自动融合与同步更新；研发多策略自适应RAG引擎，建立多层级幻觉检测与抑制机制，形成“知识库+引擎”一体化课程技术体系，显著提升生成精度并抑制模型幻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研究AI赋能课程平台智能化应用技术及课程智能体，基于知识图谱实现课程资源智能化建设、个性化学习路径规划、学习效果评估及智能答疑等功能。</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开展面向重点产业的“研产训”一体化示范，或面向中国</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东盟的“科教服”跨境协同示范，形成规模化、可复制的特色应用模式。</w:t>
      </w:r>
    </w:p>
    <w:p w14:paraId="0AE6CCA1">
      <w:pPr>
        <w:pageBreakBefore w:val="0"/>
        <w:widowControl/>
        <w:numPr>
          <w:ilvl w:val="0"/>
          <w:numId w:val="0"/>
        </w:numPr>
        <w:tabs>
          <w:tab w:val="left" w:pos="720"/>
        </w:tabs>
        <w:kinsoku/>
        <w:wordWrap/>
        <w:topLinePunct w:val="0"/>
        <w:bidi w:val="0"/>
        <w:spacing w:line="560" w:lineRule="exact"/>
        <w:ind w:firstLine="643" w:firstLineChars="200"/>
        <w:jc w:val="left"/>
        <w:rPr>
          <w:rFonts w:hint="default" w:ascii="Times New Roman" w:hAnsi="Times New Roman" w:eastAsia="仿宋_GB2312" w:cs="Times New Roman"/>
          <w:snapToGrid w:val="0"/>
          <w:color w:val="auto"/>
          <w:sz w:val="32"/>
          <w:highlight w:val="none"/>
          <w:u w:val="none"/>
        </w:rPr>
      </w:pPr>
      <w:r>
        <w:rPr>
          <w:rFonts w:hint="default" w:ascii="Times New Roman" w:hAnsi="Times New Roman" w:eastAsia="仿宋_GB2312" w:cs="Times New Roman"/>
          <w:b/>
          <w:bCs/>
          <w:snapToGrid w:val="0"/>
          <w:color w:val="auto"/>
          <w:sz w:val="32"/>
          <w:highlight w:val="none"/>
          <w:u w:val="none"/>
        </w:rPr>
        <w:t>考核指标：（1）</w:t>
      </w:r>
      <w:r>
        <w:rPr>
          <w:rFonts w:hint="default" w:ascii="Times New Roman" w:hAnsi="Times New Roman" w:eastAsia="仿宋_GB2312" w:cs="Times New Roman"/>
          <w:b/>
          <w:bCs/>
          <w:snapToGrid w:val="0"/>
          <w:color w:val="auto"/>
          <w:sz w:val="32"/>
          <w:highlight w:val="none"/>
          <w:u w:val="none"/>
          <w:lang w:val="en-US" w:eastAsia="zh-CN"/>
        </w:rPr>
        <w:t>技术指标</w:t>
      </w:r>
      <w:r>
        <w:rPr>
          <w:rFonts w:hint="default" w:ascii="Times New Roman" w:hAnsi="Times New Roman" w:eastAsia="仿宋_GB2312" w:cs="Times New Roman"/>
          <w:b/>
          <w:bCs/>
          <w:snapToGrid w:val="0"/>
          <w:color w:val="auto"/>
          <w:sz w:val="32"/>
          <w:highlight w:val="none"/>
          <w:u w:val="none"/>
          <w:lang w:eastAsia="zh-CN"/>
        </w:rPr>
        <w:t>：</w:t>
      </w:r>
      <w:r>
        <w:rPr>
          <w:rFonts w:hint="default" w:ascii="Times New Roman" w:hAnsi="Times New Roman" w:eastAsia="仿宋_GB2312" w:cs="Times New Roman"/>
          <w:color w:val="auto"/>
          <w:sz w:val="32"/>
          <w:szCs w:val="32"/>
          <w:highlight w:val="none"/>
          <w:u w:val="none"/>
        </w:rPr>
        <w:t>研发形成1套AI线上课程智能体平台，实现至少3类现有教学管理平台一体化对接，支持并发在线用户≥2000人，服务可用率≥99.9%。平台具备开放式智能体接入能力，通过标准化API接口集成学科教学辅助智能体不少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研发并部署情境认知模型、任务规划引擎、多模态生成器及可信保障模块，完成模型轻量化、推理效率与服务稳定性深度优化；经场景化数据迭代与算法调优，多模态教学内容生成合格率≥95%。研发动态融合的知识引擎与RAG框架，深度整合不少于15门核心课程优质知识资源，建成1个示范性人工智能学科知识库；自主开发不少于3门融入广西产业案例的特色课程知识库，同步研发对应课程智能体，搭建AI学习空间，落地知识导引、智能讲稿等核心智能化功能。</w:t>
      </w:r>
      <w:r>
        <w:rPr>
          <w:rFonts w:hint="default" w:ascii="Times New Roman" w:hAnsi="Times New Roman" w:eastAsia="仿宋_GB2312" w:cs="Times New Roman"/>
          <w:color w:val="auto"/>
          <w:sz w:val="32"/>
          <w:szCs w:val="32"/>
          <w:highlight w:val="none"/>
          <w:u w:val="none"/>
          <w:lang w:eastAsia="zh-CN"/>
        </w:rPr>
        <w:t>开发</w:t>
      </w:r>
      <w:r>
        <w:rPr>
          <w:rFonts w:hint="default" w:ascii="Times New Roman" w:hAnsi="Times New Roman" w:eastAsia="仿宋_GB2312" w:cs="Times New Roman"/>
          <w:color w:val="auto"/>
          <w:sz w:val="32"/>
          <w:szCs w:val="32"/>
          <w:highlight w:val="none"/>
          <w:u w:val="none"/>
        </w:rPr>
        <w:t>知识库动态融合引擎</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支持跨≥15门关联课程知识自动同步与融合，知识实体对齐准确率≥95%，融合后知识库内部一致性冲突率＜2%。</w:t>
      </w:r>
      <w:r>
        <w:rPr>
          <w:rFonts w:hint="default" w:ascii="Times New Roman" w:hAnsi="Times New Roman" w:eastAsia="仿宋_GB2312" w:cs="Times New Roman"/>
          <w:color w:val="auto"/>
          <w:sz w:val="32"/>
          <w:szCs w:val="32"/>
          <w:highlight w:val="none"/>
          <w:u w:val="none"/>
          <w:lang w:eastAsia="zh-CN"/>
        </w:rPr>
        <w:t>开发</w:t>
      </w:r>
      <w:r>
        <w:rPr>
          <w:rFonts w:hint="default" w:ascii="Times New Roman" w:hAnsi="Times New Roman" w:eastAsia="仿宋_GB2312" w:cs="Times New Roman"/>
          <w:color w:val="auto"/>
          <w:sz w:val="32"/>
          <w:szCs w:val="32"/>
          <w:highlight w:val="none"/>
          <w:u w:val="none"/>
        </w:rPr>
        <w:t>自适应RAG引擎</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混合检索算法Recall@10≥88%；动态阈值+重排序使Top-k知识片段平均相关度提升≥20%。</w:t>
      </w:r>
      <w:r>
        <w:rPr>
          <w:rFonts w:hint="default" w:ascii="Times New Roman" w:hAnsi="Times New Roman" w:eastAsia="仿宋_GB2312" w:cs="Times New Roman"/>
          <w:color w:val="auto"/>
          <w:sz w:val="32"/>
          <w:szCs w:val="32"/>
          <w:highlight w:val="none"/>
          <w:u w:val="none"/>
          <w:lang w:eastAsia="zh-CN"/>
        </w:rPr>
        <w:t>实现</w:t>
      </w:r>
      <w:r>
        <w:rPr>
          <w:rFonts w:hint="default" w:ascii="Times New Roman" w:hAnsi="Times New Roman" w:eastAsia="仿宋_GB2312" w:cs="Times New Roman"/>
          <w:color w:val="auto"/>
          <w:sz w:val="32"/>
          <w:szCs w:val="32"/>
          <w:highlight w:val="none"/>
          <w:u w:val="none"/>
        </w:rPr>
        <w:t>学科知识库范围内事实性幻觉率≤5%。</w:t>
      </w:r>
      <w:r>
        <w:rPr>
          <w:rFonts w:hint="default" w:ascii="Times New Roman" w:hAnsi="Times New Roman" w:eastAsia="仿宋_GB2312" w:cs="Times New Roman"/>
          <w:b/>
          <w:bCs/>
          <w:snapToGrid w:val="0"/>
          <w:color w:val="auto"/>
          <w:sz w:val="32"/>
          <w:highlight w:val="none"/>
          <w:u w:val="none"/>
        </w:rPr>
        <w:t>（</w:t>
      </w:r>
      <w:r>
        <w:rPr>
          <w:rFonts w:hint="default" w:ascii="Times New Roman" w:hAnsi="Times New Roman" w:eastAsia="仿宋_GB2312" w:cs="Times New Roman"/>
          <w:b/>
          <w:bCs/>
          <w:snapToGrid w:val="0"/>
          <w:color w:val="auto"/>
          <w:sz w:val="32"/>
          <w:highlight w:val="none"/>
          <w:u w:val="none"/>
          <w:lang w:val="en-US" w:eastAsia="zh-CN"/>
        </w:rPr>
        <w:t>2</w:t>
      </w:r>
      <w:r>
        <w:rPr>
          <w:rFonts w:hint="default" w:ascii="Times New Roman" w:hAnsi="Times New Roman" w:eastAsia="仿宋_GB2312" w:cs="Times New Roman"/>
          <w:b/>
          <w:bCs/>
          <w:snapToGrid w:val="0"/>
          <w:color w:val="auto"/>
          <w:sz w:val="32"/>
          <w:highlight w:val="none"/>
          <w:u w:val="none"/>
        </w:rPr>
        <w:t>）</w:t>
      </w:r>
      <w:r>
        <w:rPr>
          <w:rFonts w:hint="default" w:ascii="Times New Roman" w:hAnsi="Times New Roman" w:eastAsia="仿宋_GB2312" w:cs="Times New Roman"/>
          <w:b/>
          <w:bCs/>
          <w:snapToGrid w:val="0"/>
          <w:color w:val="auto"/>
          <w:sz w:val="32"/>
          <w:highlight w:val="none"/>
          <w:u w:val="none"/>
          <w:lang w:val="en-US" w:eastAsia="zh-CN"/>
        </w:rPr>
        <w:t>知识产权指标</w:t>
      </w:r>
      <w:r>
        <w:rPr>
          <w:rFonts w:hint="default" w:ascii="Times New Roman" w:hAnsi="Times New Roman" w:eastAsia="仿宋_GB2312" w:cs="Times New Roman"/>
          <w:snapToGrid w:val="0"/>
          <w:color w:val="auto"/>
          <w:sz w:val="32"/>
          <w:highlight w:val="none"/>
          <w:u w:val="none"/>
          <w:lang w:eastAsia="zh-CN"/>
        </w:rPr>
        <w:t>：发表中文核心或SCI论文≥4篇；申请发明专利≥3项；获软件著作权≥3件。</w:t>
      </w:r>
      <w:r>
        <w:rPr>
          <w:rFonts w:hint="default" w:ascii="Times New Roman" w:hAnsi="Times New Roman" w:eastAsia="仿宋_GB2312" w:cs="Times New Roman"/>
          <w:b/>
          <w:bCs/>
          <w:snapToGrid w:val="0"/>
          <w:color w:val="auto"/>
          <w:sz w:val="32"/>
          <w:highlight w:val="none"/>
          <w:u w:val="none"/>
          <w:lang w:eastAsia="zh-CN"/>
        </w:rPr>
        <w:t>（</w:t>
      </w:r>
      <w:r>
        <w:rPr>
          <w:rFonts w:hint="default" w:ascii="Times New Roman" w:hAnsi="Times New Roman" w:eastAsia="仿宋_GB2312" w:cs="Times New Roman"/>
          <w:b/>
          <w:bCs/>
          <w:snapToGrid w:val="0"/>
          <w:color w:val="auto"/>
          <w:sz w:val="32"/>
          <w:highlight w:val="none"/>
          <w:u w:val="none"/>
          <w:lang w:val="en-US" w:eastAsia="zh-CN"/>
        </w:rPr>
        <w:t>3</w:t>
      </w:r>
      <w:r>
        <w:rPr>
          <w:rFonts w:hint="default" w:ascii="Times New Roman" w:hAnsi="Times New Roman" w:eastAsia="仿宋_GB2312" w:cs="Times New Roman"/>
          <w:b/>
          <w:bCs/>
          <w:snapToGrid w:val="0"/>
          <w:color w:val="auto"/>
          <w:sz w:val="32"/>
          <w:highlight w:val="none"/>
          <w:u w:val="none"/>
          <w:lang w:eastAsia="zh-CN"/>
        </w:rPr>
        <w:t>）</w:t>
      </w:r>
      <w:r>
        <w:rPr>
          <w:rFonts w:hint="default" w:ascii="Times New Roman" w:hAnsi="Times New Roman" w:eastAsia="仿宋_GB2312" w:cs="Times New Roman"/>
          <w:b/>
          <w:bCs/>
          <w:snapToGrid w:val="0"/>
          <w:color w:val="auto"/>
          <w:sz w:val="32"/>
          <w:highlight w:val="none"/>
          <w:u w:val="none"/>
          <w:lang w:val="en-US" w:eastAsia="zh-CN"/>
        </w:rPr>
        <w:t>人才指标</w:t>
      </w:r>
      <w:r>
        <w:rPr>
          <w:rFonts w:hint="default" w:ascii="Times New Roman" w:hAnsi="Times New Roman" w:eastAsia="仿宋_GB2312" w:cs="Times New Roman"/>
          <w:b/>
          <w:bCs/>
          <w:snapToGrid w:val="0"/>
          <w:color w:val="auto"/>
          <w:sz w:val="32"/>
          <w:highlight w:val="none"/>
          <w:u w:val="none"/>
          <w:lang w:eastAsia="zh-CN"/>
        </w:rPr>
        <w:t>：</w:t>
      </w:r>
      <w:r>
        <w:rPr>
          <w:rFonts w:hint="default" w:ascii="Times New Roman" w:hAnsi="Times New Roman" w:eastAsia="仿宋_GB2312" w:cs="Times New Roman"/>
          <w:snapToGrid w:val="0"/>
          <w:color w:val="auto"/>
          <w:kern w:val="2"/>
          <w:sz w:val="32"/>
          <w:highlight w:val="none"/>
          <w:u w:val="none"/>
          <w:lang w:bidi="ar"/>
        </w:rPr>
        <w:t>培养</w:t>
      </w:r>
      <w:r>
        <w:rPr>
          <w:rFonts w:hint="default" w:ascii="Times New Roman" w:hAnsi="Times New Roman" w:eastAsia="仿宋_GB2312" w:cs="Times New Roman"/>
          <w:b w:val="0"/>
          <w:snapToGrid w:val="0"/>
          <w:color w:val="auto"/>
          <w:kern w:val="2"/>
          <w:sz w:val="32"/>
          <w:highlight w:val="none"/>
          <w:u w:val="none"/>
          <w:lang w:bidi="ar"/>
        </w:rPr>
        <w:t>博士</w:t>
      </w:r>
      <w:r>
        <w:rPr>
          <w:rFonts w:hint="default" w:ascii="Times New Roman" w:hAnsi="Times New Roman" w:eastAsia="仿宋_GB2312" w:cs="Times New Roman"/>
          <w:snapToGrid w:val="0"/>
          <w:color w:val="auto"/>
          <w:sz w:val="32"/>
          <w:highlight w:val="none"/>
          <w:u w:val="none"/>
          <w:lang w:eastAsia="zh-CN"/>
        </w:rPr>
        <w:t>≥</w:t>
      </w:r>
      <w:r>
        <w:rPr>
          <w:rFonts w:hint="default" w:ascii="Times New Roman" w:hAnsi="Times New Roman" w:eastAsia="仿宋_GB2312" w:cs="Times New Roman"/>
          <w:b w:val="0"/>
          <w:snapToGrid w:val="0"/>
          <w:color w:val="auto"/>
          <w:kern w:val="2"/>
          <w:sz w:val="32"/>
          <w:highlight w:val="none"/>
          <w:u w:val="none"/>
          <w:lang w:bidi="ar"/>
        </w:rPr>
        <w:t>2名、硕士研究生</w:t>
      </w:r>
      <w:r>
        <w:rPr>
          <w:rFonts w:hint="default" w:ascii="Times New Roman" w:hAnsi="Times New Roman" w:eastAsia="仿宋_GB2312" w:cs="Times New Roman"/>
          <w:snapToGrid w:val="0"/>
          <w:color w:val="auto"/>
          <w:sz w:val="32"/>
          <w:highlight w:val="none"/>
          <w:u w:val="none"/>
          <w:lang w:eastAsia="zh-CN"/>
        </w:rPr>
        <w:t>≥</w:t>
      </w:r>
      <w:r>
        <w:rPr>
          <w:rFonts w:hint="default" w:ascii="Times New Roman" w:hAnsi="Times New Roman" w:eastAsia="仿宋_GB2312" w:cs="Times New Roman"/>
          <w:b w:val="0"/>
          <w:snapToGrid w:val="0"/>
          <w:color w:val="auto"/>
          <w:kern w:val="2"/>
          <w:sz w:val="32"/>
          <w:highlight w:val="none"/>
          <w:u w:val="none"/>
          <w:lang w:bidi="ar"/>
        </w:rPr>
        <w:t>4名</w:t>
      </w:r>
      <w:r>
        <w:rPr>
          <w:rFonts w:hint="default" w:ascii="Times New Roman" w:hAnsi="Times New Roman" w:eastAsia="仿宋_GB2312" w:cs="Times New Roman"/>
          <w:snapToGrid w:val="0"/>
          <w:color w:val="auto"/>
          <w:sz w:val="32"/>
          <w:highlight w:val="none"/>
          <w:u w:val="none"/>
        </w:rPr>
        <w:t>。</w:t>
      </w:r>
      <w:r>
        <w:rPr>
          <w:rFonts w:hint="default" w:ascii="Times New Roman" w:hAnsi="Times New Roman" w:eastAsia="仿宋_GB2312" w:cs="Times New Roman"/>
          <w:b/>
          <w:bCs/>
          <w:snapToGrid w:val="0"/>
          <w:color w:val="auto"/>
          <w:sz w:val="32"/>
          <w:highlight w:val="none"/>
          <w:u w:val="none"/>
        </w:rPr>
        <w:t>（</w:t>
      </w:r>
      <w:r>
        <w:rPr>
          <w:rFonts w:hint="default" w:ascii="Times New Roman" w:hAnsi="Times New Roman" w:eastAsia="仿宋_GB2312" w:cs="Times New Roman"/>
          <w:b/>
          <w:bCs/>
          <w:snapToGrid w:val="0"/>
          <w:color w:val="auto"/>
          <w:sz w:val="32"/>
          <w:highlight w:val="none"/>
          <w:u w:val="none"/>
          <w:lang w:val="en-US" w:eastAsia="zh-CN"/>
        </w:rPr>
        <w:t>4</w:t>
      </w:r>
      <w:r>
        <w:rPr>
          <w:rFonts w:hint="default" w:ascii="Times New Roman" w:hAnsi="Times New Roman" w:eastAsia="仿宋_GB2312" w:cs="Times New Roman"/>
          <w:b/>
          <w:bCs/>
          <w:snapToGrid w:val="0"/>
          <w:color w:val="auto"/>
          <w:sz w:val="32"/>
          <w:highlight w:val="none"/>
          <w:u w:val="none"/>
        </w:rPr>
        <w:t>）应用</w:t>
      </w:r>
      <w:r>
        <w:rPr>
          <w:rFonts w:hint="default" w:ascii="Times New Roman" w:hAnsi="Times New Roman" w:eastAsia="仿宋_GB2312" w:cs="Times New Roman"/>
          <w:b/>
          <w:bCs/>
          <w:snapToGrid w:val="0"/>
          <w:color w:val="auto"/>
          <w:sz w:val="32"/>
          <w:highlight w:val="none"/>
          <w:u w:val="none"/>
          <w:lang w:eastAsia="zh-CN"/>
        </w:rPr>
        <w:t>示范</w:t>
      </w:r>
      <w:r>
        <w:rPr>
          <w:rFonts w:hint="default" w:ascii="Times New Roman" w:hAnsi="Times New Roman" w:eastAsia="仿宋_GB2312" w:cs="Times New Roman"/>
          <w:b/>
          <w:bCs/>
          <w:snapToGrid w:val="0"/>
          <w:color w:val="auto"/>
          <w:sz w:val="32"/>
          <w:highlight w:val="none"/>
          <w:u w:val="none"/>
        </w:rPr>
        <w:t>指标：</w:t>
      </w:r>
      <w:r>
        <w:rPr>
          <w:rFonts w:hint="default" w:ascii="Times New Roman" w:hAnsi="Times New Roman" w:eastAsia="仿宋_GB2312" w:cs="Times New Roman"/>
          <w:color w:val="auto"/>
          <w:sz w:val="32"/>
          <w:szCs w:val="32"/>
          <w:highlight w:val="none"/>
          <w:u w:val="none"/>
        </w:rPr>
        <w:t>在广西人工智能学院</w:t>
      </w:r>
      <w:r>
        <w:rPr>
          <w:rFonts w:hint="default" w:ascii="Times New Roman" w:hAnsi="Times New Roman" w:eastAsia="仿宋_GB2312" w:cs="Times New Roman"/>
          <w:color w:val="auto"/>
          <w:sz w:val="32"/>
          <w:szCs w:val="32"/>
          <w:highlight w:val="none"/>
          <w:u w:val="none"/>
          <w:lang w:eastAsia="zh-CN"/>
        </w:rPr>
        <w:t>及共建高校</w:t>
      </w:r>
      <w:r>
        <w:rPr>
          <w:rFonts w:hint="default" w:ascii="Times New Roman" w:hAnsi="Times New Roman" w:eastAsia="仿宋_GB2312" w:cs="Times New Roman"/>
          <w:color w:val="auto"/>
          <w:sz w:val="32"/>
          <w:szCs w:val="32"/>
          <w:highlight w:val="none"/>
          <w:u w:val="none"/>
        </w:rPr>
        <w:t>开展</w:t>
      </w:r>
      <w:r>
        <w:rPr>
          <w:rFonts w:hint="default" w:ascii="Times New Roman" w:hAnsi="Times New Roman" w:eastAsia="仿宋_GB2312" w:cs="Times New Roman"/>
          <w:color w:val="auto"/>
          <w:sz w:val="32"/>
          <w:szCs w:val="32"/>
          <w:highlight w:val="none"/>
          <w:u w:val="none"/>
          <w:lang w:eastAsia="zh-CN"/>
        </w:rPr>
        <w:t>示范应用，实现</w:t>
      </w:r>
      <w:r>
        <w:rPr>
          <w:rFonts w:hint="default" w:ascii="Times New Roman" w:hAnsi="Times New Roman" w:eastAsia="仿宋_GB2312" w:cs="Times New Roman"/>
          <w:color w:val="auto"/>
          <w:sz w:val="32"/>
          <w:szCs w:val="32"/>
          <w:highlight w:val="none"/>
          <w:u w:val="none"/>
        </w:rPr>
        <w:t>累计服务教师≥300人次、学生≥3000人次，其中东盟学生≥300人次。面向广西单位及企业人员开展素养培训≥1000人次。</w:t>
      </w:r>
    </w:p>
    <w:p w14:paraId="557AEAA8">
      <w:pPr>
        <w:pageBreakBefore w:val="0"/>
        <w:kinsoku/>
        <w:wordWrap/>
        <w:topLinePunct w:val="0"/>
        <w:bidi w:val="0"/>
        <w:spacing w:line="560" w:lineRule="exact"/>
        <w:ind w:firstLine="643" w:firstLineChars="200"/>
        <w:rPr>
          <w:rFonts w:hint="default" w:ascii="Times New Roman" w:hAnsi="Times New Roman" w:eastAsia="仿宋_GB2312" w:cs="Times New Roman"/>
          <w:snapToGrid w:val="0"/>
          <w:color w:val="auto"/>
          <w:sz w:val="32"/>
          <w:highlight w:val="none"/>
          <w:u w:val="none"/>
        </w:rPr>
      </w:pPr>
      <w:r>
        <w:rPr>
          <w:rFonts w:hint="default" w:ascii="Times New Roman" w:hAnsi="Times New Roman" w:eastAsia="仿宋_GB2312" w:cs="Times New Roman"/>
          <w:b/>
          <w:bCs/>
          <w:snapToGrid w:val="0"/>
          <w:color w:val="auto"/>
          <w:sz w:val="32"/>
          <w:highlight w:val="none"/>
          <w:u w:val="none"/>
        </w:rPr>
        <w:t>实施年限：</w:t>
      </w:r>
      <w:r>
        <w:rPr>
          <w:rFonts w:hint="eastAsia" w:ascii="Times New Roman" w:hAnsi="Times New Roman" w:eastAsia="仿宋_GB2312" w:cs="Times New Roman"/>
          <w:color w:val="auto"/>
          <w:sz w:val="32"/>
          <w:szCs w:val="32"/>
          <w:highlight w:val="none"/>
          <w:u w:val="none"/>
          <w:lang w:val="en-US" w:eastAsia="zh-CN"/>
        </w:rPr>
        <w:t>1年</w:t>
      </w:r>
      <w:r>
        <w:rPr>
          <w:rFonts w:hint="default" w:ascii="Times New Roman" w:hAnsi="Times New Roman" w:eastAsia="仿宋_GB2312" w:cs="Times New Roman"/>
          <w:snapToGrid w:val="0"/>
          <w:color w:val="auto"/>
          <w:sz w:val="32"/>
          <w:highlight w:val="none"/>
          <w:u w:val="none"/>
        </w:rPr>
        <w:t>。</w:t>
      </w:r>
    </w:p>
    <w:p w14:paraId="491763F9">
      <w:pPr>
        <w:pageBreakBefore w:val="0"/>
        <w:kinsoku/>
        <w:wordWrap/>
        <w:topLinePunct w:val="0"/>
        <w:bidi w:val="0"/>
        <w:spacing w:line="560" w:lineRule="exact"/>
        <w:ind w:firstLine="643" w:firstLineChars="200"/>
        <w:rPr>
          <w:rFonts w:hint="default" w:ascii="Times New Roman" w:hAnsi="Times New Roman" w:eastAsia="仿宋_GB2312" w:cs="Times New Roman"/>
          <w:snapToGrid w:val="0"/>
          <w:color w:val="auto"/>
          <w:sz w:val="32"/>
          <w:highlight w:val="none"/>
          <w:u w:val="none"/>
        </w:rPr>
      </w:pPr>
      <w:r>
        <w:rPr>
          <w:rFonts w:hint="default" w:ascii="Times New Roman" w:hAnsi="Times New Roman" w:eastAsia="仿宋_GB2312" w:cs="Times New Roman"/>
          <w:b/>
          <w:bCs/>
          <w:snapToGrid w:val="0"/>
          <w:color w:val="auto"/>
          <w:sz w:val="32"/>
          <w:highlight w:val="none"/>
          <w:u w:val="none"/>
        </w:rPr>
        <w:t>资助经费：</w:t>
      </w:r>
      <w:r>
        <w:rPr>
          <w:rFonts w:hint="eastAsia" w:ascii="Times New Roman" w:hAnsi="Times New Roman" w:eastAsia="仿宋_GB2312" w:cs="Times New Roman"/>
          <w:b w:val="0"/>
          <w:bCs w:val="0"/>
          <w:snapToGrid/>
          <w:color w:val="auto"/>
          <w:sz w:val="32"/>
          <w:szCs w:val="32"/>
          <w:highlight w:val="none"/>
          <w:u w:val="none"/>
          <w:lang w:eastAsia="zh-CN"/>
        </w:rPr>
        <w:t>单个项目自治区本级财政资助不高于</w:t>
      </w:r>
      <w:r>
        <w:rPr>
          <w:rFonts w:hint="default" w:ascii="Times New Roman" w:hAnsi="Times New Roman" w:eastAsia="仿宋_GB2312" w:cs="Times New Roman"/>
          <w:snapToGrid w:val="0"/>
          <w:color w:val="auto"/>
          <w:sz w:val="32"/>
          <w:highlight w:val="none"/>
          <w:u w:val="none"/>
          <w:lang w:val="en-US" w:eastAsia="zh-CN"/>
        </w:rPr>
        <w:t>3</w:t>
      </w:r>
      <w:r>
        <w:rPr>
          <w:rFonts w:hint="default" w:ascii="Times New Roman" w:hAnsi="Times New Roman" w:eastAsia="仿宋_GB2312" w:cs="Times New Roman"/>
          <w:snapToGrid w:val="0"/>
          <w:color w:val="auto"/>
          <w:sz w:val="32"/>
          <w:highlight w:val="none"/>
          <w:u w:val="none"/>
        </w:rPr>
        <w:t>00万元。</w:t>
      </w:r>
    </w:p>
    <w:p w14:paraId="2AAC9AFE">
      <w:pPr>
        <w:pageBreakBefore w:val="0"/>
        <w:kinsoku/>
        <w:wordWrap/>
        <w:topLinePunct w:val="0"/>
        <w:bidi w:val="0"/>
        <w:spacing w:line="560" w:lineRule="exact"/>
        <w:ind w:firstLine="643" w:firstLineChars="200"/>
        <w:rPr>
          <w:rFonts w:hint="default" w:ascii="Times New Roman" w:hAnsi="Times New Roman" w:cs="Times New Roman"/>
          <w:color w:val="auto"/>
          <w:kern w:val="0"/>
          <w:sz w:val="32"/>
          <w:szCs w:val="32"/>
          <w:highlight w:val="none"/>
          <w:u w:val="none"/>
          <w:lang w:val="en-US" w:eastAsia="zh-CN"/>
        </w:rPr>
      </w:pPr>
      <w:r>
        <w:rPr>
          <w:rFonts w:hint="default" w:ascii="Times New Roman" w:hAnsi="Times New Roman" w:eastAsia="仿宋_GB2312" w:cs="Times New Roman"/>
          <w:b/>
          <w:bCs/>
          <w:snapToGrid w:val="0"/>
          <w:color w:val="auto"/>
          <w:sz w:val="32"/>
          <w:highlight w:val="none"/>
          <w:u w:val="none"/>
        </w:rPr>
        <w:t>资助方式：</w:t>
      </w:r>
      <w:r>
        <w:rPr>
          <w:rFonts w:hint="default" w:ascii="Times New Roman" w:hAnsi="Times New Roman" w:eastAsia="仿宋_GB2312" w:cs="Times New Roman"/>
          <w:snapToGrid w:val="0"/>
          <w:color w:val="auto"/>
          <w:sz w:val="32"/>
          <w:highlight w:val="none"/>
          <w:u w:val="none"/>
        </w:rPr>
        <w:t>前资助</w:t>
      </w:r>
      <w:r>
        <w:rPr>
          <w:rFonts w:hint="default" w:ascii="Times New Roman" w:hAnsi="Times New Roman" w:eastAsia="仿宋_GB2312" w:cs="Times New Roman"/>
          <w:snapToGrid w:val="0"/>
          <w:color w:val="auto"/>
          <w:sz w:val="32"/>
          <w:highlight w:val="none"/>
          <w:u w:val="none"/>
          <w:lang w:eastAsia="zh-CN"/>
        </w:rPr>
        <w:t>。</w:t>
      </w:r>
    </w:p>
    <w:p w14:paraId="7B2881DA"/>
    <w:p w14:paraId="715423CF">
      <w:bookmarkStart w:id="126" w:name="_GoBack"/>
      <w:bookmarkEnd w:id="126"/>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959F">
    <w:pPr>
      <w:pStyle w:val="7"/>
      <w:ind w:right="360" w:firstLine="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9E615">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F09E61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D3DF">
    <w:pPr>
      <w:pStyle w:val="7"/>
      <w:ind w:right="360" w:firstLine="36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DD99A0">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65DD99A0">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F759">
    <w:pPr>
      <w:rPr>
        <w:kern w:val="0"/>
        <w:szCs w:val="22"/>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FD9B87">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CFD9B87">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0CB5">
    <w:pPr>
      <w:widowControl w:val="0"/>
      <w:snapToGrid w:val="0"/>
      <w:spacing w:after="160" w:line="560" w:lineRule="exact"/>
      <w:ind w:firstLine="360" w:firstLineChars="200"/>
      <w:jc w:val="left"/>
      <w:rPr>
        <w:rFonts w:ascii="Times New Roman" w:hAnsi="Times New Roman" w:eastAsia="仿宋_GB2312" w:cs="Times New Roman"/>
        <w:color w:val="EE0000"/>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8676D">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6B18676D">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CB10">
    <w:pPr>
      <w:widowControl w:val="0"/>
      <w:snapToGrid w:val="0"/>
      <w:spacing w:after="160" w:line="560" w:lineRule="exact"/>
      <w:ind w:firstLine="360" w:firstLineChars="200"/>
      <w:jc w:val="left"/>
      <w:rPr>
        <w:rFonts w:ascii="Times New Roman" w:hAnsi="Times New Roman" w:eastAsia="仿宋_GB2312" w:cs="Times New Roman"/>
        <w:color w:val="EE0000"/>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6F8C">
    <w:pPr>
      <w:widowControl w:val="0"/>
      <w:snapToGrid w:val="0"/>
      <w:spacing w:after="160" w:line="560" w:lineRule="exact"/>
      <w:ind w:firstLine="360" w:firstLineChars="200"/>
      <w:jc w:val="left"/>
      <w:rPr>
        <w:rFonts w:ascii="Times New Roman" w:hAnsi="Times New Roman" w:eastAsia="仿宋_GB2312" w:cs="Times New Roman"/>
        <w:color w:val="EE0000"/>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913EB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64913EB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F21B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E20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DC53">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1349">
    <w:pPr>
      <w:widowControl w:val="0"/>
      <w:snapToGrid w:val="0"/>
      <w:spacing w:after="160" w:line="560" w:lineRule="exact"/>
      <w:ind w:firstLine="360" w:firstLineChars="200"/>
      <w:jc w:val="center"/>
      <w:rPr>
        <w:rFonts w:ascii="Times New Roman" w:hAnsi="Times New Roman" w:eastAsia="仿宋_GB2312" w:cs="Times New Roman"/>
        <w:color w:val="EE0000"/>
        <w:kern w:val="2"/>
        <w:sz w:val="18"/>
        <w:szCs w:val="18"/>
        <w:lang w:val="en-US" w:eastAsia="zh-CN" w:bidi="ar-SA"/>
      </w:rPr>
    </w:pPr>
    <w:r>
      <w:rPr>
        <w:rFonts w:ascii="Times New Roman" w:hAnsi="Times New Roman" w:eastAsia="仿宋_GB2312" w:cs="Times New Roman"/>
        <w:color w:val="EE0000"/>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454BA352">
                          <w:pPr>
                            <w:spacing w:after="160" w:line="560" w:lineRule="exact"/>
                            <w:ind w:firstLine="640" w:firstLineChars="200"/>
                            <w:rPr>
                              <w:rFonts w:ascii="Times New Roman" w:hAnsi="Times New Roman" w:eastAsia="仿宋_GB2312"/>
                              <w:color w:val="EE0000"/>
                              <w:sz w:val="32"/>
                            </w:rPr>
                          </w:pPr>
                          <w:r>
                            <w:rPr>
                              <w:rFonts w:ascii="Times New Roman" w:hAnsi="Times New Roman" w:eastAsia="仿宋_GB2312"/>
                              <w:color w:val="EE0000"/>
                              <w:sz w:val="32"/>
                            </w:rPr>
                            <w:t>ImpTraceLabel=PD94bWwgdmVyc2lvbj0nMS4wJyBlbmNvZGluZz0nVVRGLTgnPz48dHJhY2U+PGNvbnRlbnQ+PC9jb250ZW50PjxhY2NvdW50PjNrdXZhYmNpOWhjY2gwdjdtODNxdHE8L2FjY291bnQ+PG1hY2hpbmVDb2RlPkszOFpTM0gwMDE1NjgKPC9tYWNoaW5lQ29kZT48dGltZT4yMDI1LTA4LTA3IDE3OjAyOjQx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Oiofm7NAAAA/wAAAA8AAAAAAAAAAQAgAAAA&#10;IgAAAGRycy9kb3ducmV2LnhtbFBLAQIUABQAAAAIAIdO4kCYBZ0jpAEAAEUDAAAOAAAAAAAAAAEA&#10;IAAAABwBAABkcnMvZTJvRG9jLnhtbFBLBQYAAAAABgAGAFkBAAAyBQAAAAA=&#10;">
              <v:path/>
              <v:fill on="f" focussize="0,0"/>
              <v:stroke on="f"/>
              <v:imagedata o:title=""/>
              <o:lock v:ext="edit"/>
              <v:textbox>
                <w:txbxContent>
                  <w:p w14:paraId="454BA352">
                    <w:pPr>
                      <w:spacing w:after="160" w:line="560" w:lineRule="exact"/>
                      <w:ind w:firstLine="640" w:firstLineChars="200"/>
                      <w:rPr>
                        <w:rFonts w:ascii="Times New Roman" w:hAnsi="Times New Roman" w:eastAsia="仿宋_GB2312"/>
                        <w:color w:val="EE0000"/>
                        <w:sz w:val="32"/>
                      </w:rPr>
                    </w:pPr>
                    <w:r>
                      <w:rPr>
                        <w:rFonts w:ascii="Times New Roman" w:hAnsi="Times New Roman" w:eastAsia="仿宋_GB2312"/>
                        <w:color w:val="EE0000"/>
                        <w:sz w:val="32"/>
                      </w:rPr>
                      <w:t>ImpTraceLabel=PD94bWwgdmVyc2lvbj0nMS4wJyBlbmNvZGluZz0nVVRGLTgnPz48dHJhY2U+PGNvbnRlbnQ+PC9jb250ZW50PjxhY2NvdW50PjNrdXZhYmNpOWhjY2gwdjdtODNxdHE8L2FjY291bnQ+PG1hY2hpbmVDb2RlPkszOFpTM0gwMDE1NjgKPC9tYWNoaW5lQ29kZT48dGltZT4yMDI1LTA4LTA3IDE3OjAyOjQxPC90aW1lPjxzeXN0ZW0+TUI8c3lzdGVtPjwvdHJhY2U+</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D179">
    <w:pPr>
      <w:widowControl w:val="0"/>
      <w:snapToGrid w:val="0"/>
      <w:spacing w:after="160" w:line="560" w:lineRule="exact"/>
      <w:ind w:firstLine="360" w:firstLineChars="200"/>
      <w:jc w:val="center"/>
      <w:rPr>
        <w:rFonts w:ascii="Times New Roman" w:hAnsi="Times New Roman" w:eastAsia="仿宋_GB2312" w:cs="Times New Roman"/>
        <w:color w:val="EE0000"/>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4602F">
    <w:pPr>
      <w:widowControl w:val="0"/>
      <w:snapToGrid w:val="0"/>
      <w:spacing w:after="160" w:line="560" w:lineRule="exact"/>
      <w:ind w:firstLine="360" w:firstLineChars="200"/>
      <w:jc w:val="center"/>
      <w:rPr>
        <w:rFonts w:ascii="Times New Roman" w:hAnsi="Times New Roman" w:eastAsia="仿宋_GB2312" w:cs="Times New Roman"/>
        <w:color w:val="EE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E78B6"/>
    <w:multiLevelType w:val="singleLevel"/>
    <w:tmpl w:val="C41E78B6"/>
    <w:lvl w:ilvl="0" w:tentative="0">
      <w:start w:val="1"/>
      <w:numFmt w:val="decimal"/>
      <w:suff w:val="nothing"/>
      <w:lvlText w:val="（%1）"/>
      <w:lvlJc w:val="left"/>
    </w:lvl>
  </w:abstractNum>
  <w:abstractNum w:abstractNumId="1">
    <w:nsid w:val="020E220D"/>
    <w:multiLevelType w:val="singleLevel"/>
    <w:tmpl w:val="020E220D"/>
    <w:lvl w:ilvl="0" w:tentative="0">
      <w:start w:val="1"/>
      <w:numFmt w:val="decimal"/>
      <w:suff w:val="nothing"/>
      <w:lvlText w:val="（%1）"/>
      <w:lvlJc w:val="left"/>
    </w:lvl>
  </w:abstractNum>
  <w:abstractNum w:abstractNumId="2">
    <w:nsid w:val="701D999B"/>
    <w:multiLevelType w:val="singleLevel"/>
    <w:tmpl w:val="701D999B"/>
    <w:lvl w:ilvl="0" w:tentative="0">
      <w:start w:val="1"/>
      <w:numFmt w:val="decimal"/>
      <w:suff w:val="nothing"/>
      <w:lvlText w:val="（%1）"/>
      <w:lvlJc w:val="left"/>
      <w:pPr>
        <w:ind w:left="-1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4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outlineLvl w:val="1"/>
    </w:pPr>
    <w:rPr>
      <w:rFonts w:eastAsia="楷体" w:cs="Times New Roman"/>
      <w:b/>
      <w:color w:val="000000"/>
      <w:szCs w:val="4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style>
  <w:style w:type="paragraph" w:styleId="5">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6">
    <w:name w:val="Body Text Indent 2"/>
    <w:basedOn w:val="1"/>
    <w:unhideWhenUsed/>
    <w:qFormat/>
    <w:uiPriority w:val="99"/>
    <w:pPr>
      <w:spacing w:after="120" w:line="480" w:lineRule="auto"/>
      <w:ind w:left="420" w:leftChars="200"/>
    </w:pPr>
    <w:rPr>
      <w:rFonts w:hint="eastAsia"/>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before="120" w:after="120"/>
      <w:jc w:val="left"/>
    </w:pPr>
    <w:rPr>
      <w:rFonts w:ascii="Times New Roman" w:eastAsia="宋体"/>
      <w:b/>
      <w:bCs/>
      <w:caps/>
      <w:sz w:val="20"/>
      <w:szCs w:val="20"/>
    </w:rPr>
  </w:style>
  <w:style w:type="character" w:styleId="12">
    <w:name w:val="annotation reference"/>
    <w:qFormat/>
    <w:uiPriority w:val="0"/>
    <w:rPr>
      <w:sz w:val="21"/>
      <w:szCs w:val="21"/>
    </w:rPr>
  </w:style>
  <w:style w:type="paragraph" w:customStyle="1" w:styleId="13">
    <w:name w:val="Default"/>
    <w:basedOn w:val="14"/>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14">
    <w:name w:val="纯文本1"/>
    <w:basedOn w:val="1"/>
    <w:qFormat/>
    <w:uiPriority w:val="0"/>
    <w:pPr>
      <w:textAlignment w:val="baseline"/>
    </w:pPr>
    <w:rPr>
      <w:rFonts w:ascii="宋体" w:hAnsi="Courier New"/>
    </w:rPr>
  </w:style>
  <w:style w:type="paragraph" w:customStyle="1" w:styleId="15">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2026-04-30T07:13:04Z</dcterms:created>
  <dc:creator>Lenovo</dc:creator>
  <cp:lastModifiedBy>CP</cp:lastModifiedBy>
  <dcterms:modified xsi:type="dcterms:W3CDTF">2026-04-30T07:13:08Z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eyJoZGlkIjoiOTM5MmQzMWRjNjc5OGM2MmU5OGRjMmFiNjQzM2UxYjUiLCJ1c2VySWQiOiI4MDIzNTIxNTAifQ==</vt:lpwstr>
  </property>
  <property fmtid="{D5CDD505-2E9C-101B-9397-08002B2CF9AE}" pid="4" name="ICV">
    <vt:lpwstr>636BB3AD05D247ECA49B4DD7F8090A50_12</vt:lpwstr>
  </property>
</Properties>
</file>