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>一、项目名称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高分子递药载体的构筑与功能调控研究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>二、提名者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浙江省科学技术厅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>三、主要完成人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申有青(浙江大学)、顾臻(浙江大学)、周珠贤(浙江大学)、唐建斌(浙江大学)、邵世群(浙江大学)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>四、代表性论文（专著）</w:t>
      </w:r>
    </w:p>
    <w:tbl>
      <w:tblPr>
        <w:tblStyle w:val="10"/>
        <w:tblW w:w="8848" w:type="dxa"/>
        <w:tblInd w:w="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390"/>
        <w:gridCol w:w="992"/>
        <w:gridCol w:w="871"/>
        <w:gridCol w:w="850"/>
        <w:gridCol w:w="973"/>
        <w:gridCol w:w="1097"/>
        <w:gridCol w:w="11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218" w:hRule="atLeast"/>
        </w:trPr>
        <w:tc>
          <w:tcPr>
            <w:tcW w:w="56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9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  <w:szCs w:val="21"/>
              </w:rPr>
              <w:t>论文（专著）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名称/刊名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/作者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年卷页码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（xx年xx卷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xx页）</w:t>
            </w:r>
          </w:p>
        </w:tc>
        <w:tc>
          <w:tcPr>
            <w:tcW w:w="871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发表时间（年月日）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通讯作者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（含共同）</w:t>
            </w:r>
          </w:p>
        </w:tc>
        <w:tc>
          <w:tcPr>
            <w:tcW w:w="973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第一作者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（含共同）</w:t>
            </w:r>
          </w:p>
        </w:tc>
        <w:tc>
          <w:tcPr>
            <w:tcW w:w="109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国内作者</w:t>
            </w:r>
          </w:p>
        </w:tc>
        <w:tc>
          <w:tcPr>
            <w:tcW w:w="1108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论文署名单位是否包含国外单位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721" w:hRule="exact"/>
        </w:trPr>
        <w:tc>
          <w:tcPr>
            <w:tcW w:w="56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9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 xml:space="preserve">A 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N</w:t>
            </w:r>
            <w:r>
              <w:rPr>
                <w:rFonts w:ascii="Times New Roman"/>
                <w:color w:val="000000"/>
                <w:sz w:val="21"/>
                <w:szCs w:val="21"/>
              </w:rPr>
              <w:t>on-cytotoxic Dendrimer with Innate and Potent Anticancer and Anti-metastatic Activities/Nature Biomedical Engineering/ Shao, S.; Zhou, Q.; Si, J.; Tang, J.; Liu, X.; Wang, M.; Gao, J.; Wang, K.; Xu, R.; Shen, Y.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/>
                <w:color w:val="000000"/>
                <w:sz w:val="21"/>
                <w:szCs w:val="21"/>
              </w:rPr>
              <w:t>17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年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1卷</w:t>
            </w:r>
            <w:r>
              <w:rPr>
                <w:rFonts w:ascii="Times New Roman"/>
                <w:color w:val="000000"/>
                <w:sz w:val="21"/>
                <w:szCs w:val="21"/>
              </w:rPr>
              <w:t>745-757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页</w:t>
            </w:r>
          </w:p>
        </w:tc>
        <w:tc>
          <w:tcPr>
            <w:tcW w:w="871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/>
                <w:color w:val="000000"/>
                <w:sz w:val="21"/>
                <w:szCs w:val="21"/>
              </w:rPr>
              <w:t>17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年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9月</w:t>
            </w:r>
            <w:r>
              <w:rPr>
                <w:rFonts w:ascii="Times New Roman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申有青</w:t>
            </w:r>
          </w:p>
        </w:tc>
        <w:tc>
          <w:tcPr>
            <w:tcW w:w="973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邵世群、周泉</w:t>
            </w:r>
          </w:p>
        </w:tc>
        <w:tc>
          <w:tcPr>
            <w:tcW w:w="109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邵世群、周泉、司晶星</w:t>
            </w:r>
            <w:r>
              <w:rPr>
                <w:rFonts w:ascii="Times New Roman"/>
                <w:color w:val="000000"/>
                <w:sz w:val="21"/>
                <w:szCs w:val="21"/>
              </w:rPr>
              <w:t>、唐建斌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、刘祥瑞、王萌、高建青、王凯、徐荣臻、申有青</w:t>
            </w:r>
          </w:p>
        </w:tc>
        <w:tc>
          <w:tcPr>
            <w:tcW w:w="1108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554" w:hRule="exact"/>
        </w:trPr>
        <w:tc>
          <w:tcPr>
            <w:tcW w:w="56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9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Enzyme-Activatable Polymer-Drug Conjugate Augments Tumour Penetration and Treatment Efficacy/Nature Nanotechnology/Zhou, Q.; Shao, S.; Wang, J.; Xu, C. H.; Xiang, J.; Piao, Y.; Zhou, Z.; Yu, Q. S.; Tang, J.; Liu, X.; Gan, Z.; Mo, R.; Gu, Z.; Shen, Y.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2019年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14卷799-809页</w:t>
            </w:r>
          </w:p>
        </w:tc>
        <w:tc>
          <w:tcPr>
            <w:tcW w:w="871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2019年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7月1日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申有青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、顾臻</w:t>
            </w:r>
          </w:p>
        </w:tc>
        <w:tc>
          <w:tcPr>
            <w:tcW w:w="973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周泉、邵世群</w:t>
            </w:r>
          </w:p>
        </w:tc>
        <w:tc>
          <w:tcPr>
            <w:tcW w:w="109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周泉、邵世群、徐昌活、相佳佳、朴莹、周珠贤、喻青松、唐建斌、刘祥瑞、甘志华、莫然、申有青</w:t>
            </w:r>
          </w:p>
        </w:tc>
        <w:tc>
          <w:tcPr>
            <w:tcW w:w="1108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249" w:hRule="exact"/>
        </w:trPr>
        <w:tc>
          <w:tcPr>
            <w:tcW w:w="56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9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Acid-Active Cell-Penetrating Peptides for in Vivo Tumor-Targeted Drug Delivery/Journal of the American Chemical Society/Jin, E.; Zhang, B.; Sun, X.; Zhou, Z.; Ma, X.; Sun, Q.; Tang, J.; Shen, Y.; Van Kirk, E.; Murdoch, W. J.; Radosz, M.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2013年135卷933-</w:t>
            </w:r>
            <w:r>
              <w:rPr>
                <w:rFonts w:ascii="Times New Roman"/>
                <w:color w:val="000000"/>
                <w:sz w:val="21"/>
                <w:szCs w:val="28"/>
              </w:rPr>
              <w:t>940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871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2012年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12月19日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申有青</w:t>
            </w:r>
          </w:p>
        </w:tc>
        <w:tc>
          <w:tcPr>
            <w:tcW w:w="973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靳二磊、张博</w:t>
            </w:r>
          </w:p>
        </w:tc>
        <w:tc>
          <w:tcPr>
            <w:tcW w:w="109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孙漩嵘、唐建斌、申有青</w:t>
            </w:r>
          </w:p>
        </w:tc>
        <w:tc>
          <w:tcPr>
            <w:tcW w:w="1108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543" w:hRule="exact"/>
        </w:trPr>
        <w:tc>
          <w:tcPr>
            <w:tcW w:w="56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9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Integration of Nanoassembly Functions for an Effective Delivery Cascade for Cancer Drugs/Advanced Materials/ Sun, Q.; Sun, X.; Ma, X.; Zhou, Z.; Jin, E.; Zhang, B.; Shen, Y.; Van Kirk, E. A.; Murdoch, W. J.; Lott, J. R.; Lodge, T. P.; Radosz, M.; Zhao, Y.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2014年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26卷7615-7</w:t>
            </w:r>
            <w:r>
              <w:rPr>
                <w:rFonts w:ascii="Times New Roman"/>
                <w:color w:val="000000"/>
                <w:sz w:val="21"/>
                <w:szCs w:val="28"/>
              </w:rPr>
              <w:t>621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871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2014年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1</w:t>
            </w:r>
            <w:r>
              <w:rPr>
                <w:rFonts w:ascii="Times New Roman"/>
                <w:color w:val="000000"/>
                <w:sz w:val="21"/>
                <w:szCs w:val="28"/>
              </w:rPr>
              <w:t>0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月</w:t>
            </w:r>
            <w:r>
              <w:rPr>
                <w:rFonts w:ascii="Times New Roman"/>
                <w:color w:val="000000"/>
                <w:sz w:val="21"/>
                <w:szCs w:val="28"/>
              </w:rPr>
              <w:t>18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日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赵宇亮、申有青</w:t>
            </w:r>
          </w:p>
        </w:tc>
        <w:tc>
          <w:tcPr>
            <w:tcW w:w="973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孙启杭、</w:t>
            </w:r>
            <w:r>
              <w:rPr>
                <w:rFonts w:ascii="Times New Roman"/>
                <w:color w:val="000000"/>
                <w:sz w:val="21"/>
                <w:szCs w:val="28"/>
              </w:rPr>
              <w:t>孙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漩</w:t>
            </w:r>
            <w:r>
              <w:rPr>
                <w:rFonts w:ascii="Times New Roman"/>
                <w:color w:val="000000"/>
                <w:sz w:val="21"/>
                <w:szCs w:val="28"/>
              </w:rPr>
              <w:t>嵘</w:t>
            </w:r>
          </w:p>
        </w:tc>
        <w:tc>
          <w:tcPr>
            <w:tcW w:w="109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孙启杭</w:t>
            </w:r>
            <w:r>
              <w:rPr>
                <w:rFonts w:ascii="Times New Roman"/>
                <w:color w:val="000000"/>
                <w:sz w:val="21"/>
                <w:szCs w:val="28"/>
              </w:rPr>
              <w:t>、孙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漩</w:t>
            </w:r>
            <w:r>
              <w:rPr>
                <w:rFonts w:ascii="Times New Roman"/>
                <w:color w:val="000000"/>
                <w:sz w:val="21"/>
                <w:szCs w:val="28"/>
              </w:rPr>
              <w:t>嵘、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申有青、</w:t>
            </w:r>
            <w:r>
              <w:rPr>
                <w:rFonts w:ascii="Times New Roman"/>
                <w:color w:val="000000"/>
                <w:sz w:val="21"/>
                <w:szCs w:val="28"/>
              </w:rPr>
              <w:t>赵宇亮</w:t>
            </w:r>
          </w:p>
        </w:tc>
        <w:tc>
          <w:tcPr>
            <w:tcW w:w="1108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838" w:hRule="exact"/>
        </w:trPr>
        <w:tc>
          <w:tcPr>
            <w:tcW w:w="56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39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Prodrugs Forming High Drug Loading Multifunctional Nanocapsules for Intracellular Cancer Drug Delivery/Journal of the American Chemical Society/Shen, Y.; Jin, E.; Zhang, B.; Murphy, C. J; Sui, M.; Zhao, J.; Wang, J.; Tang, J.; Fan M.; Van Kirk, E.; Murdoch, W. J.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201</w:t>
            </w:r>
            <w:r>
              <w:rPr>
                <w:rFonts w:asci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年13</w:t>
            </w:r>
            <w:r>
              <w:rPr>
                <w:rFonts w:ascii="Times New Roman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卷</w:t>
            </w:r>
            <w:r>
              <w:rPr>
                <w:rFonts w:ascii="Times New Roman"/>
                <w:color w:val="000000"/>
                <w:sz w:val="21"/>
                <w:szCs w:val="21"/>
              </w:rPr>
              <w:t>4259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-</w:t>
            </w:r>
            <w:r>
              <w:rPr>
                <w:rFonts w:ascii="Times New Roman"/>
                <w:color w:val="000000"/>
                <w:sz w:val="21"/>
                <w:szCs w:val="21"/>
              </w:rPr>
              <w:t>4265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页</w:t>
            </w:r>
          </w:p>
        </w:tc>
        <w:tc>
          <w:tcPr>
            <w:tcW w:w="871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201</w:t>
            </w:r>
            <w:r>
              <w:rPr>
                <w:rFonts w:asci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年</w:t>
            </w:r>
          </w:p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/>
                <w:color w:val="000000"/>
                <w:sz w:val="21"/>
                <w:szCs w:val="21"/>
              </w:rPr>
              <w:t>31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申有青</w:t>
            </w:r>
          </w:p>
        </w:tc>
        <w:tc>
          <w:tcPr>
            <w:tcW w:w="973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申有青</w:t>
            </w:r>
          </w:p>
        </w:tc>
        <w:tc>
          <w:tcPr>
            <w:tcW w:w="1097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申有青、隋梅花、赵建、王金强、唐建斌</w:t>
            </w:r>
          </w:p>
        </w:tc>
        <w:tc>
          <w:tcPr>
            <w:tcW w:w="1108" w:type="dxa"/>
            <w:vAlign w:val="center"/>
          </w:tcPr>
          <w:p>
            <w:pPr>
              <w:pStyle w:val="4"/>
              <w:adjustRightInd w:val="0"/>
              <w:snapToGri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是</w:t>
            </w:r>
          </w:p>
        </w:tc>
      </w:tr>
    </w:tbl>
    <w:p>
      <w:pPr>
        <w:widowControl/>
        <w:shd w:val="clear" w:color="auto" w:fill="FFFFFF"/>
        <w:spacing w:before="240" w:after="240" w:line="600" w:lineRule="exact"/>
        <w:ind w:right="128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8652F9"/>
    <w:rsid w:val="00000A02"/>
    <w:rsid w:val="000112BE"/>
    <w:rsid w:val="00050E24"/>
    <w:rsid w:val="00051A70"/>
    <w:rsid w:val="000B5A2B"/>
    <w:rsid w:val="000D417F"/>
    <w:rsid w:val="000D6CCC"/>
    <w:rsid w:val="00131F6E"/>
    <w:rsid w:val="00197A8E"/>
    <w:rsid w:val="001C6E73"/>
    <w:rsid w:val="001D4529"/>
    <w:rsid w:val="00294908"/>
    <w:rsid w:val="002A35C6"/>
    <w:rsid w:val="00316E4B"/>
    <w:rsid w:val="00367D6F"/>
    <w:rsid w:val="00436331"/>
    <w:rsid w:val="00443D45"/>
    <w:rsid w:val="0049455A"/>
    <w:rsid w:val="004D4DCA"/>
    <w:rsid w:val="004E25B2"/>
    <w:rsid w:val="00501685"/>
    <w:rsid w:val="00560F5C"/>
    <w:rsid w:val="00574993"/>
    <w:rsid w:val="0058029A"/>
    <w:rsid w:val="0058490B"/>
    <w:rsid w:val="00590FF6"/>
    <w:rsid w:val="005956FF"/>
    <w:rsid w:val="005966C6"/>
    <w:rsid w:val="00625B9A"/>
    <w:rsid w:val="006603BB"/>
    <w:rsid w:val="00690530"/>
    <w:rsid w:val="006D4050"/>
    <w:rsid w:val="006D767C"/>
    <w:rsid w:val="006E3875"/>
    <w:rsid w:val="00700BAE"/>
    <w:rsid w:val="00705214"/>
    <w:rsid w:val="0076347C"/>
    <w:rsid w:val="007823C8"/>
    <w:rsid w:val="008652F9"/>
    <w:rsid w:val="008764BB"/>
    <w:rsid w:val="00931A24"/>
    <w:rsid w:val="00935453"/>
    <w:rsid w:val="009364D1"/>
    <w:rsid w:val="00937A0C"/>
    <w:rsid w:val="009A4568"/>
    <w:rsid w:val="009B7ECF"/>
    <w:rsid w:val="00A262AC"/>
    <w:rsid w:val="00AD5863"/>
    <w:rsid w:val="00B01549"/>
    <w:rsid w:val="00B7461E"/>
    <w:rsid w:val="00B75825"/>
    <w:rsid w:val="00B97299"/>
    <w:rsid w:val="00BC02C6"/>
    <w:rsid w:val="00BC4023"/>
    <w:rsid w:val="00C03F73"/>
    <w:rsid w:val="00C10A71"/>
    <w:rsid w:val="00C4721D"/>
    <w:rsid w:val="00C94B83"/>
    <w:rsid w:val="00CD065E"/>
    <w:rsid w:val="00CE0DC5"/>
    <w:rsid w:val="00D136C0"/>
    <w:rsid w:val="00D13A28"/>
    <w:rsid w:val="00D452D3"/>
    <w:rsid w:val="00D60EB3"/>
    <w:rsid w:val="00D64632"/>
    <w:rsid w:val="00D64E58"/>
    <w:rsid w:val="00DB3BE6"/>
    <w:rsid w:val="00DC1D09"/>
    <w:rsid w:val="00DF018D"/>
    <w:rsid w:val="00E35F3B"/>
    <w:rsid w:val="00E443F3"/>
    <w:rsid w:val="00E90AC2"/>
    <w:rsid w:val="00EB37BC"/>
    <w:rsid w:val="00EC2223"/>
    <w:rsid w:val="00F230EF"/>
    <w:rsid w:val="00F36011"/>
    <w:rsid w:val="00F55550"/>
    <w:rsid w:val="00F65E65"/>
    <w:rsid w:val="04025BED"/>
    <w:rsid w:val="056E51D0"/>
    <w:rsid w:val="07D478A0"/>
    <w:rsid w:val="1271192D"/>
    <w:rsid w:val="15CA22E2"/>
    <w:rsid w:val="17562080"/>
    <w:rsid w:val="24457704"/>
    <w:rsid w:val="28416767"/>
    <w:rsid w:val="296A19BB"/>
    <w:rsid w:val="3845656E"/>
    <w:rsid w:val="45413006"/>
    <w:rsid w:val="46916381"/>
    <w:rsid w:val="46D06EA9"/>
    <w:rsid w:val="61155758"/>
    <w:rsid w:val="64B259E8"/>
    <w:rsid w:val="66173D55"/>
    <w:rsid w:val="684D7F02"/>
    <w:rsid w:val="75361A37"/>
    <w:rsid w:val="753C5586"/>
    <w:rsid w:val="FAADF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jc w:val="center"/>
      <w:outlineLvl w:val="0"/>
    </w:pPr>
    <w:rPr>
      <w:rFonts w:ascii="仿宋_GB2312" w:hAnsi="Times New Roman" w:eastAsia="仿宋_GB2312" w:cs="Times New Roman"/>
      <w:kern w:val="0"/>
      <w:sz w:val="28"/>
      <w:szCs w:val="20"/>
      <w:lang w:val="zh-CN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="Cambria" w:hAnsi="Cambria" w:eastAsia="黑体" w:cs="Times New Roman"/>
      <w:b/>
      <w:bCs/>
      <w:sz w:val="52"/>
      <w:szCs w:val="32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2"/>
    <w:link w:val="5"/>
    <w:semiHidden/>
    <w:qFormat/>
    <w:uiPriority w:val="99"/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18">
    <w:name w:val="标题 1 字符"/>
    <w:basedOn w:val="1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1 字符1"/>
    <w:link w:val="2"/>
    <w:qFormat/>
    <w:uiPriority w:val="0"/>
    <w:rPr>
      <w:rFonts w:ascii="仿宋_GB2312" w:hAnsi="Times New Roman" w:eastAsia="仿宋_GB2312" w:cs="Times New Roman"/>
      <w:kern w:val="0"/>
      <w:sz w:val="28"/>
      <w:szCs w:val="20"/>
      <w:lang w:val="zh-CN" w:eastAsia="zh-CN"/>
    </w:rPr>
  </w:style>
  <w:style w:type="character" w:customStyle="1" w:styleId="20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1">
    <w:name w:val="纯文本 字符"/>
    <w:basedOn w:val="12"/>
    <w:link w:val="4"/>
    <w:qFormat/>
    <w:uiPriority w:val="0"/>
    <w:rPr>
      <w:rFonts w:ascii="仿宋_GB2312" w:hAnsi="Times New Roman" w:eastAsia="宋体" w:cs="Times New Roman"/>
      <w:kern w:val="2"/>
      <w:sz w:val="24"/>
    </w:rPr>
  </w:style>
  <w:style w:type="character" w:customStyle="1" w:styleId="22">
    <w:name w:val="标题 字符"/>
    <w:basedOn w:val="12"/>
    <w:link w:val="9"/>
    <w:uiPriority w:val="0"/>
    <w:rPr>
      <w:rFonts w:ascii="Cambria" w:hAnsi="Cambria" w:eastAsia="黑体" w:cs="Times New Roman"/>
      <w:b/>
      <w:bCs/>
      <w:kern w:val="2"/>
      <w:sz w:val="5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1836</Characters>
  <Lines>15</Lines>
  <Paragraphs>4</Paragraphs>
  <TotalTime>12</TotalTime>
  <ScaleCrop>false</ScaleCrop>
  <LinksUpToDate>false</LinksUpToDate>
  <CharactersWithSpaces>2154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2023-12-30T18:11:00Z</dcterms:created>
  <dc:creator>ZJU</dc:creator>
  <cp:lastModifiedBy>喔喔乃糖</cp:lastModifiedBy>
  <dcterms:modified xsi:type="dcterms:W3CDTF">2023-12-30T23:16:14Z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4B021845BA2644A5A6B6B0D75315355A_13</vt:lpwstr>
  </property>
</Properties>
</file>