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337F" w:rsidRDefault="005F337F" w:rsidP="005F337F">
      <w:pPr>
        <w:jc w:val="center"/>
        <w:rPr>
          <w:rStyle w:val="title1"/>
          <w:rFonts w:ascii="方正小标宋简体" w:eastAsia="方正小标宋简体"/>
          <w:bCs w:val="0"/>
          <w:color w:val="000000"/>
          <w:sz w:val="36"/>
          <w:szCs w:val="36"/>
        </w:rPr>
      </w:pPr>
      <w:r>
        <w:rPr>
          <w:rStyle w:val="title1"/>
          <w:rFonts w:ascii="方正小标宋简体" w:eastAsia="方正小标宋简体" w:hint="eastAsia"/>
          <w:color w:val="000000"/>
          <w:sz w:val="36"/>
          <w:szCs w:val="36"/>
        </w:rPr>
        <w:t>浙江省科学技术奖</w:t>
      </w:r>
      <w:r>
        <w:rPr>
          <w:rStyle w:val="title1"/>
          <w:rFonts w:ascii="方正小标宋简体" w:eastAsia="方正小标宋简体"/>
          <w:color w:val="000000"/>
          <w:sz w:val="36"/>
          <w:szCs w:val="36"/>
        </w:rPr>
        <w:t>公示信息表</w:t>
      </w:r>
      <w:r>
        <w:rPr>
          <w:rStyle w:val="title1"/>
          <w:rFonts w:ascii="仿宋_GB2312" w:eastAsia="仿宋_GB2312" w:hint="eastAsia"/>
          <w:color w:val="000000"/>
          <w:sz w:val="32"/>
          <w:szCs w:val="32"/>
        </w:rPr>
        <w:t>（单位提名）</w:t>
      </w:r>
    </w:p>
    <w:p w:rsidR="005F337F" w:rsidRDefault="005F337F" w:rsidP="005F337F">
      <w:pPr>
        <w:spacing w:line="440" w:lineRule="exact"/>
        <w:rPr>
          <w:rFonts w:ascii="仿宋_GB2312" w:eastAsia="仿宋_GB2312" w:hAnsi="仿宋" w:cs="仿宋"/>
          <w:color w:val="404040" w:themeColor="text1"/>
          <w:sz w:val="28"/>
          <w:szCs w:val="24"/>
        </w:rPr>
      </w:pPr>
      <w:r>
        <w:rPr>
          <w:rFonts w:ascii="仿宋_GB2312" w:eastAsia="仿宋_GB2312" w:hAnsi="仿宋" w:cs="仿宋" w:hint="eastAsia"/>
          <w:color w:val="404040" w:themeColor="text1"/>
          <w:sz w:val="28"/>
          <w:szCs w:val="24"/>
        </w:rPr>
        <w:t>提名奖项：（填自然科学奖、技术发明奖、科学技术进步奖）</w:t>
      </w:r>
    </w:p>
    <w:tbl>
      <w:tblPr>
        <w:tblpPr w:leftFromText="180" w:rightFromText="180" w:vertAnchor="text" w:tblpY="1"/>
        <w:tblOverlap w:val="never"/>
        <w:tblW w:w="85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6237"/>
      </w:tblGrid>
      <w:tr w:rsidR="005F337F" w:rsidTr="00CA08A2">
        <w:trPr>
          <w:trHeight w:val="647"/>
        </w:trPr>
        <w:tc>
          <w:tcPr>
            <w:tcW w:w="2269" w:type="dxa"/>
            <w:vAlign w:val="center"/>
          </w:tcPr>
          <w:p w:rsidR="005F337F" w:rsidRDefault="005F337F" w:rsidP="00CA08A2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成果名称</w:t>
            </w:r>
          </w:p>
        </w:tc>
        <w:tc>
          <w:tcPr>
            <w:tcW w:w="6237" w:type="dxa"/>
            <w:vAlign w:val="center"/>
          </w:tcPr>
          <w:p w:rsidR="005F337F" w:rsidRPr="00664BBF" w:rsidRDefault="00A278D9" w:rsidP="00CA08A2">
            <w:pPr>
              <w:jc w:val="center"/>
              <w:rPr>
                <w:rStyle w:val="title1"/>
                <w:rFonts w:ascii="仿宋" w:eastAsia="仿宋" w:hAnsi="仿宋" w:cs="仿宋"/>
                <w:b w:val="0"/>
                <w:color w:val="000000"/>
                <w:sz w:val="28"/>
              </w:rPr>
            </w:pPr>
            <w:r w:rsidRPr="00664BBF">
              <w:rPr>
                <w:rStyle w:val="title1"/>
                <w:rFonts w:ascii="仿宋" w:eastAsia="仿宋" w:hAnsi="仿宋" w:cs="仿宋" w:hint="eastAsia"/>
                <w:b w:val="0"/>
                <w:color w:val="000000"/>
                <w:sz w:val="28"/>
              </w:rPr>
              <w:t>基于交直流混联的多</w:t>
            </w:r>
            <w:proofErr w:type="gramStart"/>
            <w:r w:rsidRPr="00664BBF">
              <w:rPr>
                <w:rStyle w:val="title1"/>
                <w:rFonts w:ascii="仿宋" w:eastAsia="仿宋" w:hAnsi="仿宋" w:cs="仿宋" w:hint="eastAsia"/>
                <w:b w:val="0"/>
                <w:color w:val="000000"/>
                <w:sz w:val="28"/>
              </w:rPr>
              <w:t>能微网高效</w:t>
            </w:r>
            <w:proofErr w:type="gramEnd"/>
            <w:r w:rsidRPr="00664BBF">
              <w:rPr>
                <w:rStyle w:val="title1"/>
                <w:rFonts w:ascii="仿宋" w:eastAsia="仿宋" w:hAnsi="仿宋" w:cs="仿宋" w:hint="eastAsia"/>
                <w:b w:val="0"/>
                <w:color w:val="000000"/>
                <w:sz w:val="28"/>
              </w:rPr>
              <w:t>运行关键技术及应用</w:t>
            </w:r>
          </w:p>
        </w:tc>
      </w:tr>
      <w:tr w:rsidR="005F337F" w:rsidTr="00CA08A2">
        <w:trPr>
          <w:trHeight w:val="561"/>
        </w:trPr>
        <w:tc>
          <w:tcPr>
            <w:tcW w:w="2269" w:type="dxa"/>
            <w:vAlign w:val="center"/>
          </w:tcPr>
          <w:p w:rsidR="005F337F" w:rsidRDefault="005F337F" w:rsidP="00CA08A2">
            <w:pPr>
              <w:jc w:val="center"/>
              <w:rPr>
                <w:rStyle w:val="title1"/>
                <w:rFonts w:ascii="仿宋_GB2312" w:eastAsia="仿宋_GB2312" w:hAnsi="仿宋" w:cs="仿宋"/>
                <w:b w:val="0"/>
                <w:color w:val="000000"/>
                <w:sz w:val="28"/>
              </w:rPr>
            </w:pPr>
            <w:r>
              <w:rPr>
                <w:rStyle w:val="title1"/>
                <w:rFonts w:ascii="仿宋_GB2312" w:eastAsia="仿宋_GB2312" w:hAnsi="仿宋" w:cs="仿宋" w:hint="eastAsia"/>
                <w:color w:val="000000"/>
                <w:sz w:val="28"/>
              </w:rPr>
              <w:t>提名等级</w:t>
            </w:r>
          </w:p>
        </w:tc>
        <w:tc>
          <w:tcPr>
            <w:tcW w:w="6237" w:type="dxa"/>
            <w:vAlign w:val="center"/>
          </w:tcPr>
          <w:p w:rsidR="005F337F" w:rsidRPr="00664BBF" w:rsidRDefault="00A278D9" w:rsidP="00CA08A2">
            <w:pPr>
              <w:jc w:val="center"/>
              <w:rPr>
                <w:rStyle w:val="title1"/>
                <w:rFonts w:ascii="仿宋" w:eastAsia="仿宋" w:hAnsi="仿宋" w:cs="仿宋"/>
                <w:b w:val="0"/>
                <w:color w:val="000000"/>
                <w:sz w:val="28"/>
              </w:rPr>
            </w:pPr>
            <w:r w:rsidRPr="00664BBF">
              <w:rPr>
                <w:rStyle w:val="title1"/>
                <w:rFonts w:ascii="仿宋" w:eastAsia="仿宋" w:hAnsi="仿宋" w:cs="仿宋" w:hint="eastAsia"/>
                <w:b w:val="0"/>
                <w:color w:val="000000"/>
                <w:sz w:val="28"/>
              </w:rPr>
              <w:t>一等奖</w:t>
            </w:r>
          </w:p>
        </w:tc>
      </w:tr>
      <w:tr w:rsidR="005F337F" w:rsidTr="00CA08A2">
        <w:trPr>
          <w:trHeight w:val="2461"/>
        </w:trPr>
        <w:tc>
          <w:tcPr>
            <w:tcW w:w="2269" w:type="dxa"/>
            <w:vAlign w:val="center"/>
          </w:tcPr>
          <w:p w:rsidR="005F337F" w:rsidRDefault="005F337F" w:rsidP="00CA08A2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40404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404040" w:themeColor="text1"/>
                <w:sz w:val="28"/>
                <w:szCs w:val="24"/>
              </w:rPr>
              <w:t>提名书</w:t>
            </w:r>
          </w:p>
          <w:p w:rsidR="005F337F" w:rsidRDefault="005F337F" w:rsidP="00CA08A2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40404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404040" w:themeColor="text1"/>
                <w:sz w:val="28"/>
                <w:szCs w:val="24"/>
              </w:rPr>
              <w:t>相关内容</w:t>
            </w:r>
          </w:p>
        </w:tc>
        <w:tc>
          <w:tcPr>
            <w:tcW w:w="6237" w:type="dxa"/>
            <w:vAlign w:val="center"/>
          </w:tcPr>
          <w:p w:rsidR="0053211C" w:rsidRPr="00664BBF" w:rsidRDefault="005F337F" w:rsidP="00CA08A2">
            <w:pPr>
              <w:spacing w:line="440" w:lineRule="exact"/>
              <w:jc w:val="lef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主要知识产权</w:t>
            </w:r>
            <w:r w:rsidR="0053211C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：</w:t>
            </w:r>
            <w:r w:rsidR="00D31BC8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《</w:t>
            </w:r>
            <w:r w:rsidR="00D31BC8" w:rsidRPr="00664BBF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OPTIMIZATION METHOD FORINDEPENDENT MICRO-GRID SYSTEM</w:t>
            </w:r>
            <w:r w:rsidR="00D31BC8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》、《基于储能电量价值评估的交直流混合微网实时经济调度法》、</w:t>
            </w:r>
            <w:r w:rsidR="00D31BC8" w:rsidRPr="00664BBF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《</w:t>
            </w:r>
            <w:r w:rsidR="00D31BC8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一种直流微网母线电压鲁棒自治控制方法</w:t>
            </w:r>
            <w:r w:rsidR="00D31BC8" w:rsidRPr="00664BBF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》</w:t>
            </w:r>
            <w:r w:rsidR="00D31BC8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、《计及源网荷互动的交直流混合微电网优化运行方法及装置》、《交直流混合微电网控制方法》</w:t>
            </w:r>
            <w:r w:rsidR="00CA08A2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、</w:t>
            </w:r>
            <w:r w:rsidR="00CA08A2" w:rsidRPr="00664BBF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《</w:t>
            </w:r>
            <w:r w:rsidR="00CA08A2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一种区域综合能源系统多目标最优混合潮流算法</w:t>
            </w:r>
            <w:r w:rsidR="00CA08A2" w:rsidRPr="00664BBF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》</w:t>
            </w:r>
            <w:r w:rsidR="00F45DC2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、</w:t>
            </w:r>
            <w:r w:rsidR="00F45DC2" w:rsidRPr="00664BBF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《</w:t>
            </w:r>
            <w:r w:rsidR="00F45DC2" w:rsidRPr="00664BBF">
              <w:rPr>
                <w:rFonts w:ascii="仿宋" w:eastAsia="仿宋" w:hAnsi="仿宋" w:hint="eastAsia"/>
                <w:color w:val="404040" w:themeColor="text1"/>
                <w:sz w:val="24"/>
                <w:szCs w:val="21"/>
              </w:rPr>
              <w:t>基于矩阵指数的电磁暂态仿真图形处理器并行计算方法</w:t>
            </w:r>
            <w:r w:rsidR="00F45DC2" w:rsidRPr="00664BBF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》</w:t>
            </w:r>
            <w:r w:rsidR="00F45DC2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等</w:t>
            </w:r>
            <w:r w:rsidR="00F45DC2" w:rsidRPr="00664BBF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。</w:t>
            </w:r>
          </w:p>
          <w:p w:rsidR="005F337F" w:rsidRPr="00664BBF" w:rsidRDefault="005F337F" w:rsidP="00CA08A2">
            <w:pPr>
              <w:spacing w:line="440" w:lineRule="exact"/>
              <w:jc w:val="lef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代表性论文（专著）</w:t>
            </w:r>
            <w:r w:rsidR="0053211C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：</w:t>
            </w:r>
            <w:r w:rsidR="00F45DC2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《</w:t>
            </w:r>
            <w:r w:rsidR="00F45DC2" w:rsidRPr="00664BBF">
              <w:rPr>
                <w:rFonts w:ascii="仿宋" w:eastAsia="仿宋" w:hAnsi="仿宋"/>
              </w:rPr>
              <w:t xml:space="preserve"> </w:t>
            </w:r>
            <w:r w:rsidR="00F45DC2" w:rsidRPr="00664BBF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Energy Management of Multiple Microgrids Based on a System of Systems Architecture</w:t>
            </w:r>
            <w:r w:rsidR="00F45DC2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》、《</w:t>
            </w:r>
            <w:r w:rsidR="00F45DC2" w:rsidRPr="00664BBF">
              <w:rPr>
                <w:rFonts w:ascii="仿宋" w:eastAsia="仿宋" w:hAnsi="仿宋"/>
              </w:rPr>
              <w:t xml:space="preserve"> </w:t>
            </w:r>
            <w:r w:rsidR="00F45DC2" w:rsidRPr="00664BBF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Robust Optimal Dispatch of AC/DC Hybrid Microgrids Considering Generation and Load Uncertainties and Energy Storage Loss</w:t>
            </w:r>
            <w:r w:rsidR="00F45DC2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》、</w:t>
            </w:r>
            <w:r w:rsidR="003D4925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《基于统一潮流模型的电-气耦合综合能源系统静态灵敏度分析》、《</w:t>
            </w:r>
            <w:r w:rsidR="003D4925" w:rsidRPr="00664BBF">
              <w:rPr>
                <w:rFonts w:ascii="仿宋" w:eastAsia="仿宋" w:hAnsi="仿宋"/>
                <w:color w:val="404040" w:themeColor="text1"/>
                <w:sz w:val="24"/>
              </w:rPr>
              <w:t>园区型综合能源系统多时间尺度模型预测优化调度</w:t>
            </w:r>
            <w:r w:rsidR="003D4925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》等</w:t>
            </w:r>
            <w:r w:rsidR="003D4925" w:rsidRPr="00664BBF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。</w:t>
            </w:r>
          </w:p>
        </w:tc>
      </w:tr>
      <w:tr w:rsidR="005F337F" w:rsidRPr="00CA08A2" w:rsidTr="00CA08A2">
        <w:trPr>
          <w:trHeight w:val="1958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5F337F" w:rsidRDefault="005F337F" w:rsidP="00CA08A2">
            <w:pPr>
              <w:spacing w:line="440" w:lineRule="exact"/>
              <w:jc w:val="center"/>
              <w:rPr>
                <w:rFonts w:ascii="仿宋_GB2312" w:eastAsia="仿宋_GB2312" w:hAnsi="仿宋" w:cs="仿宋"/>
                <w:bCs/>
                <w:color w:val="404040" w:themeColor="text1"/>
                <w:sz w:val="28"/>
                <w:szCs w:val="24"/>
              </w:rPr>
            </w:pPr>
            <w:r>
              <w:rPr>
                <w:rFonts w:ascii="仿宋_GB2312" w:eastAsia="仿宋_GB2312" w:hAnsi="仿宋" w:cs="仿宋" w:hint="eastAsia"/>
                <w:bCs/>
                <w:color w:val="404040" w:themeColor="text1"/>
                <w:sz w:val="28"/>
                <w:szCs w:val="24"/>
              </w:rPr>
              <w:t>主要完成人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5F337F" w:rsidRPr="00664BBF" w:rsidRDefault="005E09C6" w:rsidP="00CA08A2">
            <w:pPr>
              <w:spacing w:line="440" w:lineRule="exac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赵波</w:t>
            </w:r>
            <w:r w:rsidR="005F337F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，排名1，</w:t>
            </w: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教授级高工</w:t>
            </w:r>
            <w:r w:rsidR="005F337F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，</w:t>
            </w:r>
            <w:proofErr w:type="gramStart"/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国网浙江省</w:t>
            </w:r>
            <w:proofErr w:type="gramEnd"/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电力有限公司电力科学研究院</w:t>
            </w:r>
            <w:r w:rsidR="005F337F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；</w:t>
            </w:r>
          </w:p>
          <w:p w:rsidR="005F337F" w:rsidRPr="00664BBF" w:rsidRDefault="005E09C6" w:rsidP="00CA08A2">
            <w:pPr>
              <w:spacing w:line="440" w:lineRule="exac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王成山</w:t>
            </w:r>
            <w:r w:rsidR="005F337F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，排名2，</w:t>
            </w: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教授</w:t>
            </w:r>
            <w:r w:rsidR="005F337F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，</w:t>
            </w: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天津大学</w:t>
            </w:r>
            <w:r w:rsidR="005F337F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；</w:t>
            </w:r>
          </w:p>
          <w:p w:rsidR="005F337F" w:rsidRPr="00664BBF" w:rsidRDefault="005E09C6" w:rsidP="00CA08A2">
            <w:pPr>
              <w:spacing w:line="440" w:lineRule="exac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项基</w:t>
            </w:r>
            <w:r w:rsidR="005F337F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，排名3，</w:t>
            </w: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教授</w:t>
            </w:r>
            <w:r w:rsidR="005F337F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，</w:t>
            </w: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浙江大学</w:t>
            </w:r>
            <w:r w:rsidR="005F337F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；</w:t>
            </w:r>
          </w:p>
          <w:p w:rsidR="005F337F" w:rsidRPr="00664BBF" w:rsidRDefault="005E09C6" w:rsidP="00CA08A2">
            <w:pPr>
              <w:spacing w:line="440" w:lineRule="exac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李鹏，排名</w:t>
            </w:r>
            <w:r w:rsidRPr="00664BBF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4</w:t>
            </w: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，教授，华北电力大学；</w:t>
            </w:r>
          </w:p>
          <w:p w:rsidR="005E09C6" w:rsidRPr="00664BBF" w:rsidRDefault="005E09C6" w:rsidP="00CA08A2">
            <w:pPr>
              <w:spacing w:line="440" w:lineRule="exac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穆云飞，排名</w:t>
            </w:r>
            <w:r w:rsidRPr="00664BBF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5</w:t>
            </w: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，副教授，天津大学；</w:t>
            </w:r>
          </w:p>
          <w:p w:rsidR="005E09C6" w:rsidRPr="00664BBF" w:rsidRDefault="005E09C6" w:rsidP="00CA08A2">
            <w:pPr>
              <w:spacing w:line="440" w:lineRule="exac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富晓鹏，排名</w:t>
            </w:r>
            <w:r w:rsidRPr="00664BBF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6</w:t>
            </w: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，</w:t>
            </w:r>
            <w:r w:rsidR="00E948C9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讲师</w:t>
            </w: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，天津大学；</w:t>
            </w:r>
          </w:p>
          <w:p w:rsidR="00671AF1" w:rsidRPr="00664BBF" w:rsidRDefault="00671AF1" w:rsidP="00CA08A2">
            <w:pPr>
              <w:spacing w:line="440" w:lineRule="exac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李志浩，排名</w:t>
            </w:r>
            <w:r w:rsidRPr="00664BBF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7</w:t>
            </w: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，工程师，</w:t>
            </w:r>
            <w:proofErr w:type="gramStart"/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国网浙江省</w:t>
            </w:r>
            <w:proofErr w:type="gramEnd"/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电力有限公司电力科学研究院；</w:t>
            </w:r>
          </w:p>
          <w:p w:rsidR="00671AF1" w:rsidRDefault="00671AF1" w:rsidP="00CA08A2">
            <w:pPr>
              <w:spacing w:line="440" w:lineRule="exac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lastRenderedPageBreak/>
              <w:t>吴家宏，排名</w:t>
            </w:r>
            <w:r w:rsidRPr="00664BBF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8</w:t>
            </w: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，高级工程师，北京四方继保自动化股份有限公司；</w:t>
            </w:r>
          </w:p>
          <w:p w:rsidR="00C35DF6" w:rsidRPr="00664BBF" w:rsidRDefault="00C35DF6" w:rsidP="00C35DF6">
            <w:pPr>
              <w:spacing w:line="440" w:lineRule="exac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崔红芬</w:t>
            </w:r>
            <w:r w:rsidRPr="00664BBF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，</w:t>
            </w: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排名</w:t>
            </w:r>
            <w:r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9</w:t>
            </w: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，高级工程师，中国电力科学研究院有限公司；</w:t>
            </w:r>
          </w:p>
          <w:p w:rsidR="00671AF1" w:rsidRPr="00664BBF" w:rsidRDefault="00671AF1" w:rsidP="00CA08A2">
            <w:pPr>
              <w:spacing w:line="440" w:lineRule="exac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吴心弘，排名</w:t>
            </w:r>
            <w:r w:rsidR="00C35DF6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10</w:t>
            </w: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，高级工程师，</w:t>
            </w:r>
            <w:proofErr w:type="gramStart"/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国网浙江</w:t>
            </w:r>
            <w:proofErr w:type="gramEnd"/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综合能源服务有限公司；</w:t>
            </w:r>
          </w:p>
          <w:p w:rsidR="00671AF1" w:rsidRPr="00664BBF" w:rsidRDefault="00671AF1" w:rsidP="00CA08A2">
            <w:pPr>
              <w:spacing w:line="440" w:lineRule="exac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王晨</w:t>
            </w:r>
            <w:r w:rsidRPr="00664BBF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，</w:t>
            </w: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排名</w:t>
            </w:r>
            <w:r w:rsidR="00C35DF6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11</w:t>
            </w: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，工程师，南京南瑞继保工程技术有限公司；</w:t>
            </w:r>
          </w:p>
          <w:p w:rsidR="00671AF1" w:rsidRPr="00664BBF" w:rsidRDefault="005E09C6" w:rsidP="00CA08A2">
            <w:pPr>
              <w:spacing w:line="440" w:lineRule="exac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proofErr w:type="gramStart"/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倪</w:t>
            </w:r>
            <w:proofErr w:type="gramEnd"/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筹</w:t>
            </w:r>
            <w:proofErr w:type="gramStart"/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帷</w:t>
            </w:r>
            <w:proofErr w:type="gramEnd"/>
            <w:r w:rsidR="00671AF1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，排名</w:t>
            </w:r>
            <w:r w:rsidR="00671AF1" w:rsidRPr="00664BBF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12</w:t>
            </w:r>
            <w:r w:rsidR="00671AF1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，工程师，</w:t>
            </w:r>
            <w:bookmarkStart w:id="0" w:name="_GoBack"/>
            <w:bookmarkEnd w:id="0"/>
            <w:proofErr w:type="gramStart"/>
            <w:r w:rsidR="00671AF1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国网浙江省</w:t>
            </w:r>
            <w:proofErr w:type="gramEnd"/>
            <w:r w:rsidR="00671AF1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电力有限公司电力科学研究院；</w:t>
            </w:r>
          </w:p>
          <w:p w:rsidR="005E09C6" w:rsidRPr="00664BBF" w:rsidRDefault="005E09C6" w:rsidP="003E4245">
            <w:pPr>
              <w:spacing w:line="440" w:lineRule="exac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谭建国</w:t>
            </w:r>
            <w:r w:rsidR="00671AF1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，排名</w:t>
            </w:r>
            <w:r w:rsidR="00671AF1" w:rsidRPr="00664BBF"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  <w:t>13</w:t>
            </w:r>
            <w:r w:rsidR="00671AF1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，工程师，浙江南都能源互联网运营有限公司。</w:t>
            </w:r>
          </w:p>
        </w:tc>
      </w:tr>
      <w:tr w:rsidR="005F337F" w:rsidTr="00CA08A2">
        <w:trPr>
          <w:trHeight w:val="1986"/>
        </w:trPr>
        <w:tc>
          <w:tcPr>
            <w:tcW w:w="2269" w:type="dxa"/>
            <w:tcBorders>
              <w:right w:val="single" w:sz="4" w:space="0" w:color="auto"/>
            </w:tcBorders>
            <w:vAlign w:val="center"/>
          </w:tcPr>
          <w:p w:rsidR="005F337F" w:rsidRDefault="005F337F" w:rsidP="00CA08A2">
            <w:pPr>
              <w:spacing w:line="440" w:lineRule="exact"/>
              <w:jc w:val="center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>
              <w:rPr>
                <w:rFonts w:ascii="仿宋" w:eastAsia="仿宋" w:hAnsi="仿宋" w:cs="仿宋" w:hint="eastAsia"/>
                <w:bCs/>
                <w:color w:val="404040" w:themeColor="text1"/>
                <w:sz w:val="28"/>
                <w:szCs w:val="24"/>
              </w:rPr>
              <w:lastRenderedPageBreak/>
              <w:t>主要完成单位</w:t>
            </w:r>
          </w:p>
        </w:tc>
        <w:tc>
          <w:tcPr>
            <w:tcW w:w="6237" w:type="dxa"/>
            <w:tcBorders>
              <w:left w:val="single" w:sz="4" w:space="0" w:color="auto"/>
            </w:tcBorders>
            <w:vAlign w:val="center"/>
          </w:tcPr>
          <w:p w:rsidR="005E09C6" w:rsidRPr="00664BBF" w:rsidRDefault="005E09C6" w:rsidP="00CA08A2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单位名称：</w:t>
            </w:r>
            <w:proofErr w:type="gramStart"/>
            <w:r w:rsidR="00A278D9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国网浙江省</w:t>
            </w:r>
            <w:proofErr w:type="gramEnd"/>
            <w:r w:rsidR="00A278D9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电力有限公司电力科学研究院</w:t>
            </w:r>
          </w:p>
          <w:p w:rsidR="005E09C6" w:rsidRPr="00664BBF" w:rsidRDefault="005E09C6" w:rsidP="00CA08A2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单位名称：</w:t>
            </w:r>
            <w:r w:rsidR="00A278D9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天津大学</w:t>
            </w:r>
          </w:p>
          <w:p w:rsidR="005E09C6" w:rsidRPr="00664BBF" w:rsidRDefault="005E09C6" w:rsidP="00CA08A2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单位名称：</w:t>
            </w:r>
            <w:r w:rsidR="00A278D9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浙江大学</w:t>
            </w:r>
          </w:p>
          <w:p w:rsidR="005E09C6" w:rsidRPr="00664BBF" w:rsidRDefault="005E09C6" w:rsidP="00CA08A2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单位名称：</w:t>
            </w:r>
            <w:r w:rsidR="00A278D9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华北电力大学</w:t>
            </w:r>
          </w:p>
          <w:p w:rsidR="005E09C6" w:rsidRPr="00664BBF" w:rsidRDefault="005E09C6" w:rsidP="00CA08A2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单位名称：</w:t>
            </w:r>
            <w:proofErr w:type="gramStart"/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国网浙江</w:t>
            </w:r>
            <w:proofErr w:type="gramEnd"/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综合能源服务有限公司</w:t>
            </w:r>
          </w:p>
          <w:p w:rsidR="005E09C6" w:rsidRPr="00664BBF" w:rsidRDefault="005E09C6" w:rsidP="00CA08A2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单位名称：</w:t>
            </w:r>
            <w:r w:rsidR="00A278D9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中国电力科学研究院有限公司</w:t>
            </w:r>
          </w:p>
          <w:p w:rsidR="005E09C6" w:rsidRPr="00664BBF" w:rsidRDefault="005E09C6" w:rsidP="00CA08A2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单位名称：</w:t>
            </w:r>
            <w:r w:rsidR="00A278D9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浙江南都能源互联网运营有限公司</w:t>
            </w:r>
          </w:p>
          <w:p w:rsidR="005E09C6" w:rsidRPr="00664BBF" w:rsidRDefault="005E09C6" w:rsidP="00CA08A2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单位名称：</w:t>
            </w:r>
            <w:r w:rsidR="00A278D9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南京南瑞继保工程技术有限公司</w:t>
            </w:r>
          </w:p>
          <w:p w:rsidR="00A278D9" w:rsidRPr="00664BBF" w:rsidRDefault="005E09C6" w:rsidP="00CA08A2">
            <w:pPr>
              <w:pStyle w:val="a3"/>
              <w:numPr>
                <w:ilvl w:val="0"/>
                <w:numId w:val="1"/>
              </w:numPr>
              <w:spacing w:line="440" w:lineRule="exact"/>
              <w:ind w:firstLineChars="0"/>
              <w:jc w:val="left"/>
              <w:rPr>
                <w:rFonts w:ascii="仿宋" w:eastAsia="仿宋" w:hAnsi="仿宋" w:cs="仿宋"/>
                <w:bCs/>
                <w:color w:val="404040" w:themeColor="text1"/>
                <w:sz w:val="24"/>
                <w:szCs w:val="24"/>
              </w:rPr>
            </w:pPr>
            <w:r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单位名称：</w:t>
            </w:r>
            <w:r w:rsidR="00A278D9" w:rsidRPr="00664BBF">
              <w:rPr>
                <w:rFonts w:ascii="仿宋" w:eastAsia="仿宋" w:hAnsi="仿宋" w:cs="仿宋" w:hint="eastAsia"/>
                <w:bCs/>
                <w:color w:val="404040" w:themeColor="text1"/>
                <w:sz w:val="24"/>
                <w:szCs w:val="24"/>
              </w:rPr>
              <w:t>北京四方继保自动化股份有限公司</w:t>
            </w:r>
          </w:p>
        </w:tc>
      </w:tr>
      <w:tr w:rsidR="005F337F" w:rsidTr="00CA08A2">
        <w:trPr>
          <w:trHeight w:val="692"/>
        </w:trPr>
        <w:tc>
          <w:tcPr>
            <w:tcW w:w="2269" w:type="dxa"/>
            <w:vAlign w:val="center"/>
          </w:tcPr>
          <w:p w:rsidR="005F337F" w:rsidRDefault="005F337F" w:rsidP="00CA08A2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提名单位</w:t>
            </w:r>
          </w:p>
        </w:tc>
        <w:tc>
          <w:tcPr>
            <w:tcW w:w="6237" w:type="dxa"/>
            <w:vAlign w:val="center"/>
          </w:tcPr>
          <w:p w:rsidR="005F337F" w:rsidRPr="00664BBF" w:rsidRDefault="000D7E06" w:rsidP="00CA08A2">
            <w:pPr>
              <w:contextualSpacing/>
              <w:jc w:val="center"/>
              <w:rPr>
                <w:rStyle w:val="title1"/>
                <w:rFonts w:ascii="仿宋" w:eastAsia="仿宋" w:hAnsi="仿宋"/>
                <w:b w:val="0"/>
                <w:color w:val="000000"/>
              </w:rPr>
            </w:pPr>
            <w:r w:rsidRPr="00664BBF">
              <w:rPr>
                <w:rFonts w:ascii="仿宋" w:eastAsia="仿宋" w:hAnsi="仿宋" w:hint="eastAsia"/>
                <w:spacing w:val="2"/>
                <w:sz w:val="24"/>
              </w:rPr>
              <w:t>浙江省电力学会</w:t>
            </w:r>
          </w:p>
        </w:tc>
      </w:tr>
      <w:tr w:rsidR="005F337F" w:rsidTr="00CA08A2">
        <w:trPr>
          <w:trHeight w:val="3683"/>
        </w:trPr>
        <w:tc>
          <w:tcPr>
            <w:tcW w:w="2269" w:type="dxa"/>
            <w:vAlign w:val="center"/>
          </w:tcPr>
          <w:p w:rsidR="005F337F" w:rsidRDefault="005F337F" w:rsidP="00CA08A2">
            <w:pPr>
              <w:jc w:val="center"/>
              <w:rPr>
                <w:rStyle w:val="title1"/>
                <w:rFonts w:ascii="仿宋_GB2312" w:eastAsia="仿宋_GB2312"/>
                <w:b w:val="0"/>
                <w:color w:val="000000"/>
                <w:sz w:val="28"/>
                <w:szCs w:val="28"/>
              </w:rPr>
            </w:pPr>
            <w:r>
              <w:rPr>
                <w:rStyle w:val="title1"/>
                <w:rFonts w:ascii="仿宋_GB2312" w:eastAsia="仿宋_GB2312" w:hint="eastAsia"/>
                <w:color w:val="000000"/>
                <w:sz w:val="28"/>
                <w:szCs w:val="28"/>
              </w:rPr>
              <w:t>提名意见</w:t>
            </w:r>
          </w:p>
        </w:tc>
        <w:tc>
          <w:tcPr>
            <w:tcW w:w="6237" w:type="dxa"/>
            <w:vAlign w:val="center"/>
          </w:tcPr>
          <w:p w:rsidR="000D7E06" w:rsidRPr="00664BBF" w:rsidRDefault="000D7E06" w:rsidP="00CA08A2">
            <w:pPr>
              <w:pStyle w:val="a4"/>
              <w:spacing w:line="390" w:lineRule="exact"/>
              <w:ind w:firstLine="488"/>
              <w:rPr>
                <w:rFonts w:ascii="仿宋" w:eastAsia="仿宋" w:hAnsi="仿宋"/>
                <w:bCs/>
                <w:spacing w:val="2"/>
              </w:rPr>
            </w:pPr>
            <w:r w:rsidRPr="00664BBF">
              <w:rPr>
                <w:rFonts w:ascii="仿宋" w:eastAsia="仿宋" w:hAnsi="仿宋" w:hint="eastAsia"/>
                <w:bCs/>
                <w:spacing w:val="2"/>
              </w:rPr>
              <w:t>多</w:t>
            </w:r>
            <w:proofErr w:type="gramStart"/>
            <w:r w:rsidRPr="00664BBF">
              <w:rPr>
                <w:rFonts w:ascii="仿宋" w:eastAsia="仿宋" w:hAnsi="仿宋" w:hint="eastAsia"/>
                <w:bCs/>
                <w:spacing w:val="2"/>
              </w:rPr>
              <w:t>能微网是</w:t>
            </w:r>
            <w:proofErr w:type="gramEnd"/>
            <w:r w:rsidRPr="00664BBF">
              <w:rPr>
                <w:rFonts w:ascii="仿宋" w:eastAsia="仿宋" w:hAnsi="仿宋" w:hint="eastAsia"/>
                <w:bCs/>
                <w:spacing w:val="2"/>
              </w:rPr>
              <w:t>集成电/气/冷/热等多种能源形式的综合供用能系统，通过多能互补可实现分布式可再生能源的高效消纳，显著提高综合能效，降低用能成本，是浙江建设国家清洁能源</w:t>
            </w:r>
            <w:proofErr w:type="gramStart"/>
            <w:r w:rsidRPr="00664BBF">
              <w:rPr>
                <w:rFonts w:ascii="仿宋" w:eastAsia="仿宋" w:hAnsi="仿宋" w:hint="eastAsia"/>
                <w:bCs/>
                <w:spacing w:val="2"/>
              </w:rPr>
              <w:t>示范省</w:t>
            </w:r>
            <w:proofErr w:type="gramEnd"/>
            <w:r w:rsidRPr="00664BBF">
              <w:rPr>
                <w:rFonts w:ascii="仿宋" w:eastAsia="仿宋" w:hAnsi="仿宋" w:hint="eastAsia"/>
                <w:bCs/>
                <w:spacing w:val="2"/>
              </w:rPr>
              <w:t>的关键性支撑技术。该</w:t>
            </w:r>
            <w:r w:rsidRPr="00664BBF">
              <w:rPr>
                <w:rFonts w:ascii="仿宋" w:eastAsia="仿宋" w:hAnsi="仿宋"/>
                <w:bCs/>
                <w:spacing w:val="2"/>
              </w:rPr>
              <w:t>项目</w:t>
            </w:r>
            <w:r w:rsidRPr="00664BBF">
              <w:rPr>
                <w:rFonts w:ascii="仿宋" w:eastAsia="仿宋" w:hAnsi="仿宋" w:hint="eastAsia"/>
                <w:bCs/>
                <w:spacing w:val="2"/>
              </w:rPr>
              <w:t>围绕提升</w:t>
            </w:r>
            <w:r w:rsidRPr="00664BBF">
              <w:rPr>
                <w:rFonts w:ascii="仿宋" w:eastAsia="仿宋" w:hAnsi="仿宋"/>
                <w:bCs/>
                <w:spacing w:val="2"/>
              </w:rPr>
              <w:t>能源</w:t>
            </w:r>
            <w:r w:rsidRPr="00664BBF">
              <w:rPr>
                <w:rFonts w:ascii="仿宋" w:eastAsia="仿宋" w:hAnsi="仿宋" w:hint="eastAsia"/>
                <w:bCs/>
                <w:spacing w:val="2"/>
              </w:rPr>
              <w:t>综合效率、</w:t>
            </w:r>
            <w:r w:rsidRPr="00664BBF">
              <w:rPr>
                <w:rFonts w:ascii="仿宋" w:eastAsia="仿宋" w:hAnsi="仿宋"/>
                <w:bCs/>
                <w:spacing w:val="2"/>
              </w:rPr>
              <w:t>促进新能源</w:t>
            </w:r>
            <w:r w:rsidRPr="00664BBF">
              <w:rPr>
                <w:rFonts w:ascii="仿宋" w:eastAsia="仿宋" w:hAnsi="仿宋" w:hint="eastAsia"/>
                <w:bCs/>
                <w:spacing w:val="2"/>
              </w:rPr>
              <w:t>充分</w:t>
            </w:r>
            <w:r w:rsidRPr="00664BBF">
              <w:rPr>
                <w:rFonts w:ascii="仿宋" w:eastAsia="仿宋" w:hAnsi="仿宋"/>
                <w:bCs/>
                <w:spacing w:val="2"/>
              </w:rPr>
              <w:t>消纳</w:t>
            </w:r>
            <w:r w:rsidRPr="00664BBF">
              <w:rPr>
                <w:rFonts w:ascii="仿宋" w:eastAsia="仿宋" w:hAnsi="仿宋" w:hint="eastAsia"/>
                <w:bCs/>
                <w:spacing w:val="2"/>
              </w:rPr>
              <w:t>的</w:t>
            </w:r>
            <w:r w:rsidRPr="00664BBF">
              <w:rPr>
                <w:rFonts w:ascii="仿宋" w:eastAsia="仿宋" w:hAnsi="仿宋"/>
                <w:bCs/>
                <w:spacing w:val="2"/>
              </w:rPr>
              <w:t>多</w:t>
            </w:r>
            <w:proofErr w:type="gramStart"/>
            <w:r w:rsidRPr="00664BBF">
              <w:rPr>
                <w:rFonts w:ascii="仿宋" w:eastAsia="仿宋" w:hAnsi="仿宋"/>
                <w:bCs/>
                <w:spacing w:val="2"/>
              </w:rPr>
              <w:t>能微网</w:t>
            </w:r>
            <w:r w:rsidRPr="00664BBF">
              <w:rPr>
                <w:rFonts w:ascii="仿宋" w:eastAsia="仿宋" w:hAnsi="仿宋" w:hint="eastAsia"/>
                <w:bCs/>
                <w:spacing w:val="2"/>
              </w:rPr>
              <w:t>高效</w:t>
            </w:r>
            <w:proofErr w:type="gramEnd"/>
            <w:r w:rsidRPr="00664BBF">
              <w:rPr>
                <w:rFonts w:ascii="仿宋" w:eastAsia="仿宋" w:hAnsi="仿宋"/>
                <w:bCs/>
                <w:spacing w:val="2"/>
              </w:rPr>
              <w:t>运行</w:t>
            </w:r>
            <w:r w:rsidRPr="00664BBF">
              <w:rPr>
                <w:rFonts w:ascii="仿宋" w:eastAsia="仿宋" w:hAnsi="仿宋" w:hint="eastAsia"/>
                <w:bCs/>
                <w:spacing w:val="2"/>
              </w:rPr>
              <w:t>关键</w:t>
            </w:r>
            <w:r w:rsidRPr="00664BBF">
              <w:rPr>
                <w:rFonts w:ascii="仿宋" w:eastAsia="仿宋" w:hAnsi="仿宋"/>
                <w:bCs/>
                <w:spacing w:val="2"/>
              </w:rPr>
              <w:t>技术，</w:t>
            </w:r>
            <w:r w:rsidRPr="00664BBF">
              <w:rPr>
                <w:rFonts w:ascii="仿宋" w:eastAsia="仿宋" w:hAnsi="仿宋" w:hint="eastAsia"/>
                <w:bCs/>
                <w:spacing w:val="2"/>
              </w:rPr>
              <w:t>在国家863计划与自然科学基金支持下，通过产学研用联合攻关，取得</w:t>
            </w:r>
            <w:r w:rsidRPr="00664BBF">
              <w:rPr>
                <w:rFonts w:ascii="仿宋" w:eastAsia="仿宋" w:hAnsi="仿宋"/>
                <w:bCs/>
                <w:spacing w:val="2"/>
              </w:rPr>
              <w:t>了重大原创性成果</w:t>
            </w:r>
            <w:r w:rsidRPr="00664BBF">
              <w:rPr>
                <w:rFonts w:ascii="仿宋" w:eastAsia="仿宋" w:hAnsi="仿宋" w:hint="eastAsia"/>
                <w:bCs/>
                <w:spacing w:val="2"/>
              </w:rPr>
              <w:t>：突破了多能耦合仿真建模技术，攻克了系统稳定与协同控制技术，解决了多</w:t>
            </w:r>
            <w:proofErr w:type="gramStart"/>
            <w:r w:rsidRPr="00664BBF">
              <w:rPr>
                <w:rFonts w:ascii="仿宋" w:eastAsia="仿宋" w:hAnsi="仿宋" w:hint="eastAsia"/>
                <w:bCs/>
                <w:spacing w:val="2"/>
              </w:rPr>
              <w:t>能微网能量</w:t>
            </w:r>
            <w:proofErr w:type="gramEnd"/>
            <w:r w:rsidRPr="00664BBF">
              <w:rPr>
                <w:rFonts w:ascii="仿宋" w:eastAsia="仿宋" w:hAnsi="仿宋" w:hint="eastAsia"/>
                <w:bCs/>
                <w:spacing w:val="2"/>
              </w:rPr>
              <w:t>协同运行优化难题，研制了优化调度系统、</w:t>
            </w:r>
            <w:r w:rsidRPr="00664BBF">
              <w:rPr>
                <w:rFonts w:ascii="仿宋" w:eastAsia="仿宋" w:hAnsi="仿宋"/>
                <w:bCs/>
                <w:spacing w:val="2"/>
              </w:rPr>
              <w:t>中央控制器等</w:t>
            </w:r>
            <w:r w:rsidRPr="00664BBF">
              <w:rPr>
                <w:rFonts w:ascii="仿宋" w:eastAsia="仿宋" w:hAnsi="仿宋" w:hint="eastAsia"/>
                <w:bCs/>
                <w:spacing w:val="2"/>
              </w:rPr>
              <w:t>具有完全自主知识产权的成套核心装备。经汪</w:t>
            </w:r>
            <w:proofErr w:type="gramStart"/>
            <w:r w:rsidRPr="00664BBF">
              <w:rPr>
                <w:rFonts w:ascii="仿宋" w:eastAsia="仿宋" w:hAnsi="仿宋" w:hint="eastAsia"/>
                <w:bCs/>
                <w:spacing w:val="2"/>
              </w:rPr>
              <w:t>槱</w:t>
            </w:r>
            <w:proofErr w:type="gramEnd"/>
            <w:r w:rsidRPr="00664BBF">
              <w:rPr>
                <w:rFonts w:ascii="仿宋" w:eastAsia="仿宋" w:hAnsi="仿宋" w:hint="eastAsia"/>
                <w:bCs/>
                <w:spacing w:val="2"/>
              </w:rPr>
              <w:t>生、夏长亮院士领衔的</w:t>
            </w:r>
            <w:r w:rsidRPr="00664BBF">
              <w:rPr>
                <w:rFonts w:ascii="仿宋" w:eastAsia="仿宋" w:hAnsi="仿宋"/>
                <w:bCs/>
                <w:spacing w:val="2"/>
              </w:rPr>
              <w:t>同行专家</w:t>
            </w:r>
            <w:r w:rsidRPr="00664BBF">
              <w:rPr>
                <w:rFonts w:ascii="仿宋" w:eastAsia="仿宋" w:hAnsi="仿宋" w:hint="eastAsia"/>
                <w:bCs/>
                <w:spacing w:val="2"/>
              </w:rPr>
              <w:t>鉴定</w:t>
            </w:r>
            <w:r w:rsidRPr="00664BBF">
              <w:rPr>
                <w:rFonts w:ascii="仿宋" w:eastAsia="仿宋" w:hAnsi="仿宋"/>
                <w:bCs/>
                <w:spacing w:val="2"/>
              </w:rPr>
              <w:t>：</w:t>
            </w:r>
            <w:proofErr w:type="gramStart"/>
            <w:r w:rsidRPr="00664BBF">
              <w:rPr>
                <w:rFonts w:ascii="仿宋" w:eastAsia="仿宋" w:hAnsi="仿宋"/>
                <w:bCs/>
                <w:spacing w:val="2"/>
              </w:rPr>
              <w:t>整体</w:t>
            </w:r>
            <w:r w:rsidRPr="00664BBF">
              <w:rPr>
                <w:rFonts w:ascii="仿宋" w:eastAsia="仿宋" w:hAnsi="仿宋" w:hint="eastAsia"/>
                <w:bCs/>
                <w:spacing w:val="2"/>
              </w:rPr>
              <w:t>居</w:t>
            </w:r>
            <w:proofErr w:type="gramEnd"/>
            <w:r w:rsidRPr="00664BBF">
              <w:rPr>
                <w:rFonts w:ascii="仿宋" w:eastAsia="仿宋" w:hAnsi="仿宋" w:hint="eastAsia"/>
                <w:bCs/>
                <w:spacing w:val="2"/>
              </w:rPr>
              <w:lastRenderedPageBreak/>
              <w:t>国际领先水平。</w:t>
            </w:r>
          </w:p>
          <w:p w:rsidR="005F337F" w:rsidRPr="00664BBF" w:rsidRDefault="000D7E06" w:rsidP="00CA08A2">
            <w:pPr>
              <w:pStyle w:val="a4"/>
              <w:spacing w:line="390" w:lineRule="exact"/>
              <w:ind w:firstLine="488"/>
              <w:rPr>
                <w:rStyle w:val="title1"/>
                <w:rFonts w:ascii="仿宋" w:eastAsia="仿宋" w:hAnsi="仿宋"/>
                <w:b w:val="0"/>
                <w:color w:val="000000"/>
              </w:rPr>
            </w:pPr>
            <w:r w:rsidRPr="00664BBF">
              <w:rPr>
                <w:rFonts w:ascii="仿宋" w:eastAsia="仿宋" w:hAnsi="仿宋" w:hint="eastAsia"/>
                <w:bCs/>
                <w:spacing w:val="2"/>
              </w:rPr>
              <w:t>项目为提高我国能源综合利用效率和可再生能源消</w:t>
            </w:r>
            <w:proofErr w:type="gramStart"/>
            <w:r w:rsidRPr="00664BBF">
              <w:rPr>
                <w:rFonts w:ascii="仿宋" w:eastAsia="仿宋" w:hAnsi="仿宋" w:hint="eastAsia"/>
                <w:bCs/>
                <w:spacing w:val="2"/>
              </w:rPr>
              <w:t>纳提供</w:t>
            </w:r>
            <w:proofErr w:type="gramEnd"/>
            <w:r w:rsidRPr="00664BBF">
              <w:rPr>
                <w:rFonts w:ascii="仿宋" w:eastAsia="仿宋" w:hAnsi="仿宋" w:hint="eastAsia"/>
                <w:bCs/>
                <w:spacing w:val="2"/>
              </w:rPr>
              <w:t>了系统的解决方案，突破了长期困扰我国多能互补利用的技术瓶颈，成果已推广至中国、日本、德国等</w:t>
            </w:r>
            <w:r w:rsidR="00A617D8" w:rsidRPr="00664BBF">
              <w:rPr>
                <w:rFonts w:ascii="仿宋" w:eastAsia="仿宋" w:hAnsi="仿宋" w:hint="eastAsia"/>
                <w:bCs/>
                <w:spacing w:val="2"/>
              </w:rPr>
              <w:t>国家</w:t>
            </w:r>
            <w:r w:rsidRPr="00664BBF">
              <w:rPr>
                <w:rFonts w:ascii="仿宋" w:eastAsia="仿宋" w:hAnsi="仿宋" w:hint="eastAsia"/>
                <w:bCs/>
                <w:spacing w:val="2"/>
              </w:rPr>
              <w:t>，覆盖工业</w:t>
            </w:r>
            <w:r w:rsidRPr="00664BBF">
              <w:rPr>
                <w:rFonts w:ascii="仿宋" w:eastAsia="仿宋" w:hAnsi="仿宋"/>
                <w:bCs/>
                <w:spacing w:val="2"/>
              </w:rPr>
              <w:t>园区</w:t>
            </w:r>
            <w:r w:rsidRPr="00664BBF">
              <w:rPr>
                <w:rFonts w:ascii="仿宋" w:eastAsia="仿宋" w:hAnsi="仿宋" w:hint="eastAsia"/>
                <w:bCs/>
                <w:spacing w:val="2"/>
              </w:rPr>
              <w:t>、大型</w:t>
            </w:r>
            <w:r w:rsidRPr="00664BBF">
              <w:rPr>
                <w:rFonts w:ascii="仿宋" w:eastAsia="仿宋" w:hAnsi="仿宋"/>
                <w:bCs/>
                <w:spacing w:val="2"/>
              </w:rPr>
              <w:t>公共建筑、</w:t>
            </w:r>
            <w:r w:rsidRPr="00664BBF">
              <w:rPr>
                <w:rFonts w:ascii="仿宋" w:eastAsia="仿宋" w:hAnsi="仿宋" w:hint="eastAsia"/>
                <w:bCs/>
                <w:spacing w:val="2"/>
              </w:rPr>
              <w:t>数据</w:t>
            </w:r>
            <w:r w:rsidRPr="00664BBF">
              <w:rPr>
                <w:rFonts w:ascii="仿宋" w:eastAsia="仿宋" w:hAnsi="仿宋"/>
                <w:bCs/>
                <w:spacing w:val="2"/>
              </w:rPr>
              <w:t>中心、</w:t>
            </w:r>
            <w:r w:rsidRPr="00664BBF">
              <w:rPr>
                <w:rFonts w:ascii="仿宋" w:eastAsia="仿宋" w:hAnsi="仿宋" w:hint="eastAsia"/>
                <w:bCs/>
                <w:spacing w:val="2"/>
              </w:rPr>
              <w:t>可再生能源富产区等多种应用场景。项目带动了可再生能源和储能等相关行业的技术进步、装备升级和产业发展，极大地提升了我国在</w:t>
            </w:r>
            <w:proofErr w:type="gramStart"/>
            <w:r w:rsidRPr="00664BBF">
              <w:rPr>
                <w:rFonts w:ascii="仿宋" w:eastAsia="仿宋" w:hAnsi="仿宋" w:hint="eastAsia"/>
                <w:bCs/>
                <w:spacing w:val="2"/>
              </w:rPr>
              <w:t>微网领域</w:t>
            </w:r>
            <w:proofErr w:type="gramEnd"/>
            <w:r w:rsidRPr="00664BBF">
              <w:rPr>
                <w:rFonts w:ascii="仿宋" w:eastAsia="仿宋" w:hAnsi="仿宋" w:hint="eastAsia"/>
                <w:bCs/>
                <w:spacing w:val="2"/>
              </w:rPr>
              <w:t>的国际竞争力，是我国智能电网技术引领全球的一项标志性成果。</w:t>
            </w:r>
          </w:p>
        </w:tc>
      </w:tr>
    </w:tbl>
    <w:p w:rsidR="001F0A96" w:rsidRDefault="00CA08A2" w:rsidP="00A617D8">
      <w:pPr>
        <w:adjustRightInd w:val="0"/>
        <w:snapToGrid w:val="0"/>
        <w:spacing w:line="560" w:lineRule="exact"/>
      </w:pPr>
      <w:r>
        <w:lastRenderedPageBreak/>
        <w:br w:type="textWrapping" w:clear="all"/>
      </w:r>
    </w:p>
    <w:sectPr w:rsidR="001F0A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7F29DD"/>
    <w:multiLevelType w:val="hybridMultilevel"/>
    <w:tmpl w:val="B45CB448"/>
    <w:lvl w:ilvl="0" w:tplc="DF5431E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37F"/>
    <w:rsid w:val="000D7E06"/>
    <w:rsid w:val="00100B78"/>
    <w:rsid w:val="001F0A96"/>
    <w:rsid w:val="003D4925"/>
    <w:rsid w:val="003E4245"/>
    <w:rsid w:val="00424B07"/>
    <w:rsid w:val="004E1AFE"/>
    <w:rsid w:val="0053211C"/>
    <w:rsid w:val="005E09C6"/>
    <w:rsid w:val="005F337F"/>
    <w:rsid w:val="00664BBF"/>
    <w:rsid w:val="00671AF1"/>
    <w:rsid w:val="00A278D9"/>
    <w:rsid w:val="00A617D8"/>
    <w:rsid w:val="00C35DF6"/>
    <w:rsid w:val="00CA08A2"/>
    <w:rsid w:val="00D31BC8"/>
    <w:rsid w:val="00E948C9"/>
    <w:rsid w:val="00F45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E04E370-EA5F-4C21-A821-238D3BF7C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337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itle1">
    <w:name w:val="title1"/>
    <w:qFormat/>
    <w:rsid w:val="005F337F"/>
    <w:rPr>
      <w:b/>
      <w:bCs/>
      <w:color w:val="999900"/>
      <w:sz w:val="24"/>
      <w:szCs w:val="24"/>
    </w:rPr>
  </w:style>
  <w:style w:type="paragraph" w:styleId="a3">
    <w:name w:val="List Paragraph"/>
    <w:basedOn w:val="a"/>
    <w:uiPriority w:val="34"/>
    <w:qFormat/>
    <w:rsid w:val="005E09C6"/>
    <w:pPr>
      <w:ind w:firstLineChars="200" w:firstLine="420"/>
    </w:pPr>
  </w:style>
  <w:style w:type="paragraph" w:styleId="a4">
    <w:name w:val="Plain Text"/>
    <w:basedOn w:val="a"/>
    <w:link w:val="Char"/>
    <w:qFormat/>
    <w:rsid w:val="000D7E06"/>
    <w:pPr>
      <w:spacing w:line="360" w:lineRule="auto"/>
      <w:ind w:firstLineChars="200" w:firstLine="480"/>
    </w:pPr>
    <w:rPr>
      <w:rFonts w:ascii="仿宋_GB2312"/>
      <w:sz w:val="24"/>
    </w:rPr>
  </w:style>
  <w:style w:type="character" w:customStyle="1" w:styleId="Char">
    <w:name w:val="纯文本 Char"/>
    <w:basedOn w:val="a0"/>
    <w:link w:val="a4"/>
    <w:qFormat/>
    <w:rsid w:val="000D7E06"/>
    <w:rPr>
      <w:rFonts w:ascii="仿宋_GB2312" w:eastAsia="宋体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40404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</Pages>
  <Words>235</Words>
  <Characters>1341</Characters>
  <Application>Microsoft Office Word</Application>
  <DocSecurity>0</DocSecurity>
  <Lines>11</Lines>
  <Paragraphs>3</Paragraphs>
  <ScaleCrop>false</ScaleCrop>
  <Company>Microsoft</Company>
  <LinksUpToDate>false</LinksUpToDate>
  <CharactersWithSpaces>1573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葛晓慧</dc:creator>
  <cp:keywords/>
  <dc:description/>
  <cp:lastModifiedBy>葛晓慧</cp:lastModifiedBy>
  <cp:revision>15</cp:revision>
  <dcterms:created xsi:type="dcterms:W3CDTF">2020-09-21T06:40:00Z</dcterms:created>
  <dcterms:modified xsi:type="dcterms:W3CDTF">2020-09-24T08:47:00Z</dcterms:modified>
</cp:coreProperties>
</file>