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4B5BD">
      <w:pPr>
        <w:adjustRightInd w:val="0"/>
        <w:snapToGrid w:val="0"/>
        <w:spacing w:line="500" w:lineRule="exact"/>
        <w:jc w:val="center"/>
        <w:rPr>
          <w:b/>
          <w:bCs/>
          <w:color w:val="000000"/>
          <w:sz w:val="36"/>
          <w:szCs w:val="36"/>
        </w:rPr>
      </w:pPr>
      <w:r>
        <w:rPr>
          <w:b/>
          <w:bCs/>
          <w:color w:val="000000"/>
          <w:sz w:val="36"/>
          <w:szCs w:val="36"/>
        </w:rPr>
        <w:t>申报华夏医学科技奖项目公示</w:t>
      </w:r>
    </w:p>
    <w:p w14:paraId="2231C399">
      <w:pPr>
        <w:adjustRightInd w:val="0"/>
        <w:snapToGrid w:val="0"/>
        <w:spacing w:line="500" w:lineRule="exact"/>
        <w:ind w:firstLine="607" w:firstLineChars="196"/>
        <w:rPr>
          <w:color w:val="000000"/>
          <w:kern w:val="0"/>
          <w:sz w:val="31"/>
          <w:szCs w:val="31"/>
        </w:rPr>
      </w:pPr>
    </w:p>
    <w:p w14:paraId="382E5340">
      <w:pPr>
        <w:adjustRightInd w:val="0"/>
        <w:snapToGrid w:val="0"/>
        <w:spacing w:line="500" w:lineRule="exact"/>
        <w:rPr>
          <w:rFonts w:hint="default" w:eastAsia="宋体"/>
          <w:color w:val="000000"/>
          <w:kern w:val="0"/>
          <w:sz w:val="28"/>
          <w:szCs w:val="28"/>
          <w:highlight w:val="none"/>
          <w:lang w:val="en-US" w:eastAsia="zh-CN"/>
        </w:rPr>
      </w:pPr>
      <w:r>
        <w:rPr>
          <w:color w:val="000000"/>
          <w:kern w:val="0"/>
          <w:sz w:val="28"/>
          <w:szCs w:val="28"/>
          <w:highlight w:val="none"/>
        </w:rPr>
        <w:t>奖项类别：</w:t>
      </w:r>
      <w:r>
        <w:rPr>
          <w:rFonts w:hint="eastAsia"/>
          <w:color w:val="000000"/>
          <w:kern w:val="0"/>
          <w:sz w:val="28"/>
          <w:szCs w:val="28"/>
          <w:highlight w:val="none"/>
        </w:rPr>
        <w:t>（奖种）</w:t>
      </w:r>
      <w:r>
        <w:rPr>
          <w:rFonts w:hint="eastAsia"/>
          <w:color w:val="000000"/>
          <w:kern w:val="0"/>
          <w:sz w:val="28"/>
          <w:szCs w:val="28"/>
          <w:highlight w:val="none"/>
          <w:lang w:val="en-US" w:eastAsia="zh-CN"/>
        </w:rPr>
        <w:t>科学技术奖</w:t>
      </w:r>
    </w:p>
    <w:p w14:paraId="24638D93">
      <w:pPr>
        <w:adjustRightInd w:val="0"/>
        <w:snapToGrid w:val="0"/>
        <w:spacing w:line="500" w:lineRule="exact"/>
        <w:rPr>
          <w:rFonts w:hint="eastAsia"/>
          <w:color w:val="000000"/>
          <w:kern w:val="0"/>
          <w:sz w:val="28"/>
          <w:szCs w:val="28"/>
          <w:highlight w:val="none"/>
          <w:lang w:val="en-US" w:eastAsia="zh-CN"/>
        </w:rPr>
      </w:pPr>
      <w:r>
        <w:rPr>
          <w:color w:val="000000"/>
          <w:kern w:val="0"/>
          <w:sz w:val="28"/>
          <w:szCs w:val="28"/>
          <w:highlight w:val="none"/>
        </w:rPr>
        <w:t>项目名称</w:t>
      </w:r>
      <w:r>
        <w:rPr>
          <w:rFonts w:hint="eastAsia"/>
          <w:color w:val="000000"/>
          <w:kern w:val="0"/>
          <w:sz w:val="28"/>
          <w:szCs w:val="28"/>
          <w:highlight w:val="none"/>
        </w:rPr>
        <w:t>（或候选人姓名）</w:t>
      </w:r>
      <w:r>
        <w:rPr>
          <w:rFonts w:hint="eastAsia"/>
          <w:color w:val="000000"/>
          <w:kern w:val="0"/>
          <w:sz w:val="28"/>
          <w:szCs w:val="28"/>
          <w:highlight w:val="none"/>
          <w:lang w:val="en-US" w:eastAsia="zh-CN"/>
        </w:rPr>
        <w:t xml:space="preserve">： </w:t>
      </w:r>
    </w:p>
    <w:p w14:paraId="22415288">
      <w:pPr>
        <w:adjustRightInd w:val="0"/>
        <w:snapToGrid w:val="0"/>
        <w:spacing w:line="500" w:lineRule="exact"/>
        <w:rPr>
          <w:rFonts w:hint="eastAsia"/>
          <w:color w:val="000000"/>
          <w:kern w:val="0"/>
          <w:sz w:val="28"/>
          <w:szCs w:val="28"/>
          <w:highlight w:val="none"/>
          <w:lang w:val="en-US" w:eastAsia="zh-CN"/>
        </w:rPr>
      </w:pPr>
      <w:bookmarkStart w:id="0" w:name="OLE_LINK13"/>
      <w:bookmarkStart w:id="17" w:name="_GoBack"/>
      <w:r>
        <w:rPr>
          <w:rFonts w:hint="eastAsia"/>
          <w:color w:val="000000"/>
          <w:kern w:val="0"/>
          <w:sz w:val="28"/>
          <w:szCs w:val="28"/>
          <w:highlight w:val="none"/>
          <w:lang w:val="en-US" w:eastAsia="zh-CN"/>
        </w:rPr>
        <w:t>全球首创靶向线粒体自噬诱导剂新药研发及在重大疾病治疗中的应用</w:t>
      </w:r>
      <w:bookmarkEnd w:id="17"/>
    </w:p>
    <w:bookmarkEnd w:id="0"/>
    <w:p w14:paraId="518EB320">
      <w:pPr>
        <w:adjustRightInd w:val="0"/>
        <w:snapToGrid w:val="0"/>
        <w:spacing w:line="500" w:lineRule="exact"/>
        <w:rPr>
          <w:rFonts w:hint="default" w:eastAsia="宋体"/>
          <w:color w:val="000000"/>
          <w:kern w:val="0"/>
          <w:sz w:val="28"/>
          <w:szCs w:val="28"/>
          <w:highlight w:val="none"/>
          <w:lang w:val="en-US" w:eastAsia="zh-CN"/>
        </w:rPr>
      </w:pPr>
      <w:r>
        <w:rPr>
          <w:color w:val="000000"/>
          <w:kern w:val="0"/>
          <w:sz w:val="28"/>
          <w:szCs w:val="28"/>
          <w:highlight w:val="none"/>
        </w:rPr>
        <w:t>主要完成人（含排序）：</w:t>
      </w:r>
      <w:r>
        <w:rPr>
          <w:rFonts w:hint="eastAsia"/>
          <w:color w:val="000000"/>
          <w:kern w:val="0"/>
          <w:sz w:val="28"/>
          <w:szCs w:val="28"/>
          <w:highlight w:val="none"/>
          <w:lang w:val="en-US" w:eastAsia="zh-CN"/>
        </w:rPr>
        <w:t>夏宏光、岑旭峰、刘栋、徐晓燕、樊梦阳、吴荣海、田珍</w:t>
      </w:r>
    </w:p>
    <w:p w14:paraId="06BD747E">
      <w:pPr>
        <w:adjustRightInd w:val="0"/>
        <w:snapToGrid w:val="0"/>
        <w:spacing w:line="500" w:lineRule="exact"/>
        <w:rPr>
          <w:rFonts w:hint="eastAsia"/>
          <w:color w:val="000000"/>
          <w:kern w:val="0"/>
          <w:sz w:val="28"/>
          <w:szCs w:val="28"/>
          <w:highlight w:val="none"/>
          <w:lang w:val="en-US" w:eastAsia="zh-CN"/>
        </w:rPr>
      </w:pPr>
      <w:r>
        <w:rPr>
          <w:color w:val="000000"/>
          <w:kern w:val="0"/>
          <w:sz w:val="28"/>
          <w:szCs w:val="28"/>
          <w:highlight w:val="none"/>
        </w:rPr>
        <w:t>主要完成单位（含排序）：</w:t>
      </w:r>
      <w:r>
        <w:rPr>
          <w:rFonts w:hint="eastAsia"/>
          <w:color w:val="000000"/>
          <w:kern w:val="0"/>
          <w:sz w:val="28"/>
          <w:szCs w:val="28"/>
          <w:highlight w:val="none"/>
          <w:lang w:val="en-US" w:eastAsia="zh-CN"/>
        </w:rPr>
        <w:t>浙江大学、良渚实验室、杭州天玑济世生物科技有限公司</w:t>
      </w:r>
    </w:p>
    <w:p w14:paraId="6144C7DB">
      <w:pPr>
        <w:adjustRightInd w:val="0"/>
        <w:snapToGrid w:val="0"/>
        <w:spacing w:line="500" w:lineRule="exact"/>
        <w:rPr>
          <w:color w:val="000000"/>
          <w:kern w:val="0"/>
          <w:sz w:val="28"/>
          <w:szCs w:val="28"/>
          <w:highlight w:val="none"/>
        </w:rPr>
      </w:pPr>
      <w:r>
        <w:rPr>
          <w:color w:val="000000"/>
          <w:kern w:val="0"/>
          <w:sz w:val="28"/>
          <w:szCs w:val="28"/>
          <w:highlight w:val="none"/>
        </w:rPr>
        <w:t>项目简介</w:t>
      </w:r>
      <w:r>
        <w:rPr>
          <w:rFonts w:hint="eastAsia"/>
          <w:color w:val="000000"/>
          <w:kern w:val="0"/>
          <w:sz w:val="28"/>
          <w:szCs w:val="28"/>
          <w:highlight w:val="none"/>
        </w:rPr>
        <w:t>（或候选人科技成就和贡献简介）</w:t>
      </w:r>
      <w:r>
        <w:rPr>
          <w:color w:val="000000"/>
          <w:kern w:val="0"/>
          <w:sz w:val="28"/>
          <w:szCs w:val="28"/>
          <w:highlight w:val="none"/>
        </w:rPr>
        <w:t xml:space="preserve">： </w:t>
      </w:r>
    </w:p>
    <w:p w14:paraId="7C7DD7EA">
      <w:p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本项目是浙江大学、良渚实验室核心科研成果转化的标杆力作，由夏宏光教授团队牵头研发、杭州天玑济世生物科技有限公司产业化落地，是全球靶向线粒体自噬诱导剂新药研发领域的开创性成果，核心科技成就与转化价值兼具行业突破性和国际领先性。</w:t>
      </w:r>
    </w:p>
    <w:p w14:paraId="5C47D8A2">
      <w:p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项目核心产品为选择性线粒体自噬诱导剂TJ0113，是全球首个进入临床Ⅱ期并取得阳性结果的该类药物，依托夏宏光团队首次揭示的“MCL-1作为线粒体自噬受体蛋白”新机制研发，实现从“对症治疗”到“疾病修饰”的革命性跨越。团队自主构建国际领先的线粒体自噬高通量筛选体系，突破“非特异性激活致毒副作用”的世界性技术难题，让药物可精准清除受损线粒体、修复细胞稳态，且安全性与耐受性良好。在临床转化方面，TJ0113已斩获中、美两国6项临床试验批件，覆盖帕金森病、抑郁症、Alport综合征等5类重大难治性疾病，均为全球首个针对相关适应症的线粒体自噬诱导剂，研发进度领先国际竞品1-2年。其中帕金森病Ⅱ期多中心双盲试验中，主要及次要终点均呈现显著统计学差异（p值均&lt;0.0001），可显著改善患者运动与非运动症状，展现明确疾病修饰潜力，打破神经退行性疾病治疗困局杭州天玑济世生物科技有限公司。项目拥有完全自主知识产权，构建了覆盖靶点、化合物、制药用途的全链条专利保护体系，相关成果入选国家重点研发计划颠覆性技术创新重点专项、浙江省2025年度重大科技成果，斩获全国颠覆性技术创新大赛卓越奖，标志着我国在神经退行性疾病创新药领域研发能力达到国际先进水平。</w:t>
      </w:r>
    </w:p>
    <w:p w14:paraId="198FB47F">
      <w:pPr>
        <w:adjustRightInd w:val="0"/>
        <w:snapToGrid w:val="0"/>
        <w:spacing w:line="500" w:lineRule="exact"/>
        <w:rPr>
          <w:b w:val="0"/>
          <w:bCs w:val="0"/>
          <w:color w:val="000000"/>
          <w:kern w:val="0"/>
          <w:sz w:val="28"/>
          <w:szCs w:val="28"/>
        </w:rPr>
      </w:pPr>
    </w:p>
    <w:p w14:paraId="54C9262F">
      <w:pPr>
        <w:adjustRightInd w:val="0"/>
        <w:snapToGrid w:val="0"/>
        <w:spacing w:line="500" w:lineRule="exact"/>
        <w:rPr>
          <w:b w:val="0"/>
          <w:bCs w:val="0"/>
          <w:color w:val="000000"/>
          <w:kern w:val="0"/>
          <w:sz w:val="28"/>
          <w:szCs w:val="28"/>
        </w:rPr>
      </w:pPr>
      <w:r>
        <w:rPr>
          <w:b w:val="0"/>
          <w:bCs w:val="0"/>
          <w:color w:val="000000"/>
          <w:kern w:val="0"/>
          <w:sz w:val="28"/>
          <w:szCs w:val="28"/>
        </w:rPr>
        <w:t xml:space="preserve">代表性论文（专著）目录： </w:t>
      </w:r>
    </w:p>
    <w:p w14:paraId="31F1BAB6">
      <w:pPr>
        <w:numPr>
          <w:ilvl w:val="0"/>
          <w:numId w:val="1"/>
        </w:numPr>
        <w:adjustRightInd w:val="0"/>
        <w:snapToGrid w:val="0"/>
        <w:spacing w:line="500" w:lineRule="exact"/>
        <w:rPr>
          <w:rFonts w:hint="default"/>
          <w:color w:val="000000"/>
          <w:kern w:val="0"/>
          <w:sz w:val="28"/>
          <w:szCs w:val="28"/>
          <w:lang w:val="en-US" w:eastAsia="zh-CN"/>
        </w:rPr>
      </w:pPr>
      <w:bookmarkStart w:id="1" w:name="OLE_LINK9"/>
      <w:r>
        <w:rPr>
          <w:rFonts w:hint="eastAsia"/>
          <w:color w:val="000000"/>
          <w:kern w:val="0"/>
          <w:sz w:val="28"/>
          <w:szCs w:val="28"/>
          <w:lang w:val="en-US" w:eastAsia="zh-CN"/>
        </w:rPr>
        <w:t>Peijing Zhang，Xueyi Wang，Xufeng Cen，Qi Zhang，Yuting Fu，Yuqing Mei，Xinru Wang，Renying Wang，Jingjing Wang，Hongwei Ouyang，Tingbo Liang</w:t>
      </w:r>
      <w:bookmarkStart w:id="2" w:name="OLE_LINK7"/>
      <w:r>
        <w:rPr>
          <w:rFonts w:hint="eastAsia"/>
          <w:color w:val="000000"/>
          <w:kern w:val="0"/>
          <w:sz w:val="28"/>
          <w:szCs w:val="28"/>
          <w:lang w:val="en-US" w:eastAsia="zh-CN"/>
        </w:rPr>
        <w:t>*</w:t>
      </w:r>
      <w:bookmarkEnd w:id="2"/>
      <w:r>
        <w:rPr>
          <w:rFonts w:hint="eastAsia"/>
          <w:color w:val="000000"/>
          <w:kern w:val="0"/>
          <w:sz w:val="28"/>
          <w:szCs w:val="28"/>
          <w:lang w:val="en-US" w:eastAsia="zh-CN"/>
        </w:rPr>
        <w:t>，Hongguang Xia*，Xiaoping Han*，Guoji Guo*.</w:t>
      </w:r>
      <w:bookmarkStart w:id="3" w:name="OLE_LINK14"/>
      <w:r>
        <w:rPr>
          <w:rFonts w:hint="eastAsia"/>
          <w:color w:val="000000"/>
          <w:kern w:val="0"/>
          <w:sz w:val="28"/>
          <w:szCs w:val="28"/>
          <w:lang w:val="en-US" w:eastAsia="zh-CN"/>
        </w:rPr>
        <w:t>A deep learning framework for in silico screening of anticancer drugs at the single-cell level.</w:t>
      </w:r>
      <w:bookmarkStart w:id="4" w:name="OLE_LINK16"/>
      <w:r>
        <w:rPr>
          <w:rFonts w:hint="eastAsia"/>
          <w:color w:val="000000"/>
          <w:kern w:val="0"/>
          <w:sz w:val="28"/>
          <w:szCs w:val="28"/>
          <w:lang w:val="en-US" w:eastAsia="zh-CN"/>
        </w:rPr>
        <w:t>National Science Review</w:t>
      </w:r>
      <w:bookmarkEnd w:id="3"/>
      <w:bookmarkEnd w:id="4"/>
      <w:r>
        <w:rPr>
          <w:rFonts w:hint="eastAsia"/>
          <w:color w:val="000000"/>
          <w:kern w:val="0"/>
          <w:sz w:val="28"/>
          <w:szCs w:val="28"/>
          <w:lang w:val="en-US" w:eastAsia="zh-CN"/>
        </w:rPr>
        <w:t xml:space="preserve">,2025, 12:12345–12352. </w:t>
      </w:r>
      <w:bookmarkStart w:id="5" w:name="OLE_LINK6"/>
      <w:r>
        <w:rPr>
          <w:rFonts w:hint="eastAsia"/>
          <w:color w:val="000000"/>
          <w:kern w:val="0"/>
          <w:sz w:val="28"/>
          <w:szCs w:val="28"/>
          <w:lang w:val="en-US" w:eastAsia="zh-CN"/>
        </w:rPr>
        <w:t>(IF: 25.5) .</w:t>
      </w:r>
      <w:bookmarkEnd w:id="5"/>
    </w:p>
    <w:p w14:paraId="68388EAF">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Xiaoyan Xu，Tingxue Xie，Mengxin Zhou，Yaqin Sun，Fengqi Wang，Yanan Tian，Ziyan Chen，Yanqi Xie，Ronghai Wu，Xufeng Cen，Jichun Zhou，Tingjun Hou，Lei Zhang，Chaoyang Huang，Qingwei Zhao，Dongrui Wang</w:t>
      </w:r>
      <w:bookmarkStart w:id="6" w:name="OLE_LINK5"/>
      <w:r>
        <w:rPr>
          <w:rFonts w:hint="eastAsia"/>
          <w:color w:val="000000"/>
          <w:kern w:val="0"/>
          <w:sz w:val="28"/>
          <w:szCs w:val="28"/>
          <w:lang w:val="en-US" w:eastAsia="zh-CN"/>
        </w:rPr>
        <w:t>*</w:t>
      </w:r>
      <w:bookmarkEnd w:id="6"/>
      <w:r>
        <w:rPr>
          <w:rFonts w:hint="eastAsia"/>
          <w:color w:val="000000"/>
          <w:kern w:val="0"/>
          <w:sz w:val="28"/>
          <w:szCs w:val="28"/>
          <w:lang w:val="en-US" w:eastAsia="zh-CN"/>
        </w:rPr>
        <w:t>，Hongguang Xia*.Hsc70 promotes anti-tumor immunity by targeting PD-L1 for lysosomal degradation.Nature Communications, 2024. 15(1), 4237. (IF: 16.6) .</w:t>
      </w:r>
    </w:p>
    <w:p w14:paraId="4F0B9833">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Xiaolan Liu，Xufeng Cen，Ronghai Wu，Ziyan Chen，Yanqi Xie，Fengqi Wang，Bing Shan，Linghui Zeng，Jichun Zhou，Bojian Xie，Yangjun Cai，Jinyan Huang，Yingjiqiong Liang，Youqian Wu，Chao Zhang，Dongrui Wang，Hongguang Xia*.</w:t>
      </w:r>
      <w:bookmarkStart w:id="7" w:name="OLE_LINK11"/>
      <w:r>
        <w:rPr>
          <w:rFonts w:hint="eastAsia"/>
          <w:color w:val="000000"/>
          <w:kern w:val="0"/>
          <w:sz w:val="28"/>
          <w:szCs w:val="28"/>
          <w:lang w:val="en-US" w:eastAsia="zh-CN"/>
        </w:rPr>
        <w:t>ARIH1</w:t>
      </w:r>
      <w:bookmarkEnd w:id="7"/>
      <w:r>
        <w:rPr>
          <w:rFonts w:hint="eastAsia"/>
          <w:color w:val="000000"/>
          <w:kern w:val="0"/>
          <w:sz w:val="28"/>
          <w:szCs w:val="28"/>
          <w:lang w:val="en-US" w:eastAsia="zh-CN"/>
        </w:rPr>
        <w:t xml:space="preserve"> activates STING-mediated T-cell activation and sensitizes tumors to immune checkpoint blockade.Nature Communications, 2023. 14(1), 4066. (IF: 16.6) .</w:t>
      </w:r>
    </w:p>
    <w:p w14:paraId="08A64E62">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 xml:space="preserve">Youqian Wu, Chao Zhang, Xiaolan Liu, Zhengfu He, Bing Shan, Qingxin Zeng, Qingwei Zhao, Huaying Zhu, Hongwei Liao, Xufeng Cen, Xiaoyan Xu, Mengmeng Zhang, Tingjun Hou, Zhe Wang, Huanhuan Yan, Shuying Yang, Yaqin Sun, Yanying Chen, Ronghai Wu, Tingxue Xie, Wei Chen, Ayaz Najafov*, Songmin Ying*, Hongguang Xia*. ARIH1 signaling promotes anti-tumor immunity by targeting PD-L1 for proteasomal degradation. Nature Communications, 2021, 12(1), 2346. (IF: 16.6). </w:t>
      </w:r>
    </w:p>
    <w:p w14:paraId="6753AB30">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 xml:space="preserve">Xufeng Cen, Yanying Chen, Xiaoyan Xu, Ronghai Wu, Fusheng He, Qingwei Zhao, Qiming Sun, Cong Yi, Jie Wu*, Ayaz Najafov*, and Hongguang Xia*. Pharmacological targeting of MCL-1 promotes mitophagy and improves disease pathologies in an Alzheimer's disease mouse model. </w:t>
      </w:r>
      <w:bookmarkStart w:id="8" w:name="OLE_LINK4"/>
      <w:r>
        <w:rPr>
          <w:rFonts w:hint="eastAsia"/>
          <w:color w:val="000000"/>
          <w:kern w:val="0"/>
          <w:sz w:val="28"/>
          <w:szCs w:val="28"/>
          <w:lang w:val="en-US" w:eastAsia="zh-CN"/>
        </w:rPr>
        <w:t xml:space="preserve">Nature Communications, 2020. 11(1), 5731. (IF: 16.6) </w:t>
      </w:r>
      <w:bookmarkEnd w:id="8"/>
      <w:r>
        <w:rPr>
          <w:rFonts w:hint="eastAsia"/>
          <w:color w:val="000000"/>
          <w:kern w:val="0"/>
          <w:sz w:val="28"/>
          <w:szCs w:val="28"/>
          <w:lang w:val="en-US" w:eastAsia="zh-CN"/>
        </w:rPr>
        <w:t>.</w:t>
      </w:r>
    </w:p>
    <w:p w14:paraId="4693611C">
      <w:pPr>
        <w:numPr>
          <w:ilvl w:val="0"/>
          <w:numId w:val="1"/>
        </w:numPr>
        <w:adjustRightInd w:val="0"/>
        <w:snapToGrid w:val="0"/>
        <w:spacing w:line="500" w:lineRule="exact"/>
        <w:rPr>
          <w:rFonts w:hint="default"/>
          <w:color w:val="000000"/>
          <w:kern w:val="0"/>
          <w:sz w:val="28"/>
          <w:szCs w:val="28"/>
          <w:lang w:val="en-US" w:eastAsia="zh-CN"/>
        </w:rPr>
      </w:pPr>
      <w:r>
        <w:rPr>
          <w:rFonts w:hint="eastAsia"/>
          <w:color w:val="000000"/>
          <w:kern w:val="0"/>
          <w:sz w:val="28"/>
          <w:szCs w:val="28"/>
          <w:lang w:val="en-US" w:eastAsia="zh-CN"/>
        </w:rPr>
        <w:t>Xueping Hu，Jinping Pang，Jintu Zhang，Chao Shen，Xin Chai，Ercheng Wang，Haiyi Chen，Xuwen Wang，Mojie Duan，Weitao Fu，Lei Xu，Yu Kang，Dan Li*，Hongguang Xia*，Tingjun Hou*.Discovery of Novel GR Ligands toward Druggable GR Antagonist Conformations Identified by MD Simulations and Markov State Model Analysis.Advanced Science,2022,9(3): 2102435.(IF: 14.1) .</w:t>
      </w:r>
    </w:p>
    <w:p w14:paraId="22BEF772">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Xiaoyan Xu，Yaqin Sun，Xufeng Cen，Bing Shan，Qingwei Zhao，Tingxue Xie，Zhe Wang，Tingjun Hou，Yu Xue，Mengmeng Zhang，Di Peng，Qiming Sun，Cong Yi，Ayaz Najafov*，Hongguang Xia*.Metformin activates chaperone-mediated autophagy and improves disease pathologies in an Alzheimer disease mouse model.Protein &amp; Cell, 2021, 12(10): 769</w:t>
      </w:r>
      <w:bookmarkStart w:id="9" w:name="OLE_LINK8"/>
      <w:r>
        <w:rPr>
          <w:rFonts w:hint="eastAsia"/>
          <w:color w:val="000000"/>
          <w:kern w:val="0"/>
          <w:sz w:val="28"/>
          <w:szCs w:val="28"/>
          <w:lang w:val="en-US" w:eastAsia="zh-CN"/>
        </w:rPr>
        <w:t>.(IF: 12.8) .</w:t>
      </w:r>
      <w:bookmarkEnd w:id="9"/>
    </w:p>
    <w:p w14:paraId="1D9B516A">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Chun Lian Huang, Shen Qi En, Xu Feng Cen, Ting Ye, Hang Shuai Qu, Si Jia Chen, Dong Liu, Hong Guang Xia*, Cheng Fu Xu*, Jian Sheng Zhu*. TJ0113 attenuates fibrosis in metabolic dysfunction-associated steatohepatitis by inducing mitophagy. International Immunopharmacology, 2025, 116: 110678. (IF: 5.0).</w:t>
      </w:r>
    </w:p>
    <w:p w14:paraId="61F2D30D">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Yanan Tian，Fengqi Wang，Jikai Shen，Ruiqi Zhang，Qianwen Chen，Le Xu，Dong Liu，Mengyang Fan，Zhen Tian，Xufeng Cen*，Xiaoyan Xu*, Hongguang Xia</w:t>
      </w:r>
      <w:bookmarkStart w:id="10" w:name="OLE_LINK2"/>
      <w:r>
        <w:rPr>
          <w:rFonts w:hint="eastAsia"/>
          <w:color w:val="000000"/>
          <w:kern w:val="0"/>
          <w:sz w:val="28"/>
          <w:szCs w:val="28"/>
          <w:lang w:val="en-US" w:eastAsia="zh-CN"/>
        </w:rPr>
        <w:t>*</w:t>
      </w:r>
      <w:bookmarkEnd w:id="10"/>
      <w:r>
        <w:rPr>
          <w:rFonts w:hint="eastAsia"/>
          <w:color w:val="000000"/>
          <w:kern w:val="0"/>
          <w:sz w:val="28"/>
          <w:szCs w:val="28"/>
          <w:lang w:val="en-US" w:eastAsia="zh-CN"/>
        </w:rPr>
        <w:t>. Preclinical safety and toxicokinetic evaluation of TJ0113, a first-in-class mitophagy inducer for Parkinson's disease. Toxicology and Applied Pharmacology, 2025, 505:117565. (IF: 3.6).</w:t>
      </w:r>
    </w:p>
    <w:p w14:paraId="4AF32056">
      <w:pPr>
        <w:numPr>
          <w:ilvl w:val="0"/>
          <w:numId w:val="1"/>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Xiaolu Fan，Linlin Wu，Fengqi Wang，Dong Liu*，Xufeng Cen*，Hongguang Xia*.</w:t>
      </w:r>
      <w:bookmarkStart w:id="11" w:name="OLE_LINK17"/>
      <w:r>
        <w:rPr>
          <w:rFonts w:hint="eastAsia"/>
          <w:color w:val="000000"/>
          <w:kern w:val="0"/>
          <w:sz w:val="28"/>
          <w:szCs w:val="28"/>
          <w:lang w:val="en-US" w:eastAsia="zh-CN"/>
        </w:rPr>
        <w:t>Mitophagy Regulates Kidney Diseases</w:t>
      </w:r>
      <w:bookmarkEnd w:id="11"/>
      <w:r>
        <w:rPr>
          <w:rFonts w:hint="eastAsia"/>
          <w:color w:val="000000"/>
          <w:kern w:val="0"/>
          <w:sz w:val="28"/>
          <w:szCs w:val="28"/>
          <w:lang w:val="en-US" w:eastAsia="zh-CN"/>
        </w:rPr>
        <w:t>.Kidney Diseases, 2024;10:573–</w:t>
      </w:r>
      <w:r>
        <w:rPr>
          <w:rFonts w:hint="default"/>
          <w:color w:val="000000"/>
          <w:kern w:val="0"/>
          <w:sz w:val="28"/>
          <w:szCs w:val="28"/>
          <w:lang w:val="en-US" w:eastAsia="zh-CN"/>
        </w:rPr>
        <w:t>587</w:t>
      </w:r>
      <w:r>
        <w:rPr>
          <w:rFonts w:hint="eastAsia"/>
          <w:color w:val="000000"/>
          <w:kern w:val="0"/>
          <w:sz w:val="28"/>
          <w:szCs w:val="28"/>
          <w:lang w:val="en-US" w:eastAsia="zh-CN"/>
        </w:rPr>
        <w:t>.(IF: 3.2).</w:t>
      </w:r>
    </w:p>
    <w:bookmarkEnd w:id="1"/>
    <w:p w14:paraId="1E87B4FB">
      <w:pPr>
        <w:pStyle w:val="9"/>
        <w:snapToGrid w:val="0"/>
        <w:spacing w:line="500" w:lineRule="exact"/>
        <w:ind w:firstLine="0" w:firstLineChars="0"/>
        <w:rPr>
          <w:rFonts w:ascii="Times New Roman"/>
          <w:color w:val="000000"/>
          <w:kern w:val="0"/>
          <w:sz w:val="28"/>
          <w:szCs w:val="28"/>
          <w:highlight w:val="none"/>
        </w:rPr>
      </w:pPr>
    </w:p>
    <w:p w14:paraId="0D032A4C">
      <w:pPr>
        <w:pStyle w:val="9"/>
        <w:snapToGrid w:val="0"/>
        <w:spacing w:line="500" w:lineRule="exact"/>
        <w:ind w:firstLine="0" w:firstLineChars="0"/>
      </w:pPr>
      <w:r>
        <w:rPr>
          <w:rFonts w:ascii="Times New Roman"/>
          <w:color w:val="000000"/>
          <w:kern w:val="0"/>
          <w:sz w:val="28"/>
          <w:szCs w:val="28"/>
          <w:highlight w:val="none"/>
        </w:rPr>
        <w:t>主要知识产权目录：</w:t>
      </w:r>
    </w:p>
    <w:p w14:paraId="4ADE7F23">
      <w:pPr>
        <w:numPr>
          <w:ilvl w:val="0"/>
          <w:numId w:val="2"/>
        </w:numPr>
        <w:adjustRightInd w:val="0"/>
        <w:snapToGrid w:val="0"/>
        <w:spacing w:line="500" w:lineRule="exact"/>
        <w:rPr>
          <w:rFonts w:hint="eastAsia"/>
          <w:color w:val="000000"/>
          <w:kern w:val="0"/>
          <w:sz w:val="28"/>
          <w:szCs w:val="28"/>
          <w:lang w:val="en-US" w:eastAsia="zh-CN"/>
        </w:rPr>
      </w:pPr>
      <w:bookmarkStart w:id="12" w:name="OLE_LINK1"/>
      <w:r>
        <w:rPr>
          <w:rFonts w:hint="eastAsia"/>
          <w:color w:val="000000"/>
          <w:kern w:val="0"/>
          <w:sz w:val="28"/>
          <w:szCs w:val="28"/>
          <w:lang w:val="en-US" w:eastAsia="zh-CN"/>
        </w:rPr>
        <w:t>发明专利，</w:t>
      </w:r>
      <w:bookmarkEnd w:id="12"/>
      <w:r>
        <w:rPr>
          <w:rFonts w:hint="eastAsia"/>
          <w:color w:val="000000"/>
          <w:kern w:val="0"/>
          <w:sz w:val="28"/>
          <w:szCs w:val="28"/>
          <w:lang w:val="en-US" w:eastAsia="zh-CN"/>
        </w:rPr>
        <w:t>一类具有萘胺结构的小分子化合物及其应用，中国，ZL 202111108417.6，2024-07-16，</w:t>
      </w:r>
      <w:bookmarkStart w:id="13" w:name="OLE_LINK12"/>
      <w:r>
        <w:rPr>
          <w:rFonts w:hint="eastAsia"/>
          <w:color w:val="000000"/>
          <w:kern w:val="0"/>
          <w:sz w:val="28"/>
          <w:szCs w:val="28"/>
          <w:lang w:val="en-US" w:eastAsia="zh-CN"/>
        </w:rPr>
        <w:t>CN 115894404 B</w:t>
      </w:r>
      <w:bookmarkEnd w:id="13"/>
      <w:r>
        <w:rPr>
          <w:rFonts w:hint="eastAsia"/>
          <w:color w:val="000000"/>
          <w:kern w:val="0"/>
          <w:sz w:val="28"/>
          <w:szCs w:val="28"/>
          <w:lang w:val="en-US" w:eastAsia="zh-CN"/>
        </w:rPr>
        <w:t>，杭州天玑济世生物科技有限公司.</w:t>
      </w:r>
    </w:p>
    <w:p w14:paraId="02CEE73B">
      <w:pPr>
        <w:numPr>
          <w:ilvl w:val="0"/>
          <w:numId w:val="2"/>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发明专利，SMALL MOLECULE COMPOUNDS HAVING NAPHTHYLAMINE STRUCTURE AND APPLICATION THEREOF，US 12151999 B2，美国，</w:t>
      </w:r>
      <w:bookmarkStart w:id="14" w:name="OLE_LINK10"/>
      <w:r>
        <w:rPr>
          <w:rFonts w:hint="eastAsia"/>
          <w:color w:val="000000"/>
          <w:kern w:val="0"/>
          <w:sz w:val="28"/>
          <w:szCs w:val="28"/>
          <w:lang w:val="en-US" w:eastAsia="zh-CN"/>
        </w:rPr>
        <w:t>2024-11-26，杭州天玑济世生物科技有限公司.</w:t>
      </w:r>
    </w:p>
    <w:p w14:paraId="67C159A6">
      <w:pPr>
        <w:numPr>
          <w:ilvl w:val="0"/>
          <w:numId w:val="2"/>
        </w:numPr>
        <w:adjustRightInd w:val="0"/>
        <w:snapToGrid w:val="0"/>
        <w:spacing w:line="500" w:lineRule="exact"/>
        <w:rPr>
          <w:rFonts w:hint="eastAsia"/>
          <w:color w:val="000000"/>
          <w:kern w:val="0"/>
          <w:sz w:val="28"/>
          <w:szCs w:val="28"/>
          <w:lang w:val="en-US" w:eastAsia="zh-CN"/>
        </w:rPr>
      </w:pPr>
      <w:r>
        <w:rPr>
          <w:rFonts w:hint="eastAsia"/>
          <w:color w:val="000000"/>
          <w:kern w:val="0"/>
          <w:sz w:val="28"/>
          <w:szCs w:val="28"/>
          <w:lang w:val="en-US" w:eastAsia="zh-CN"/>
        </w:rPr>
        <w:t>发明专利，一类具有奈硫酚醚结构的小分子化合物及其应用，中国，ZL 202111106864.8，2024-09-03，CN115894317B，杭州天玑济世生物科技有限公司.</w:t>
      </w:r>
    </w:p>
    <w:bookmarkEnd w:id="14"/>
    <w:p w14:paraId="588C209A">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发明专利，一类具有萘胺结构的小分子化合物的用途，中国台湾，I885807，2025-6-1，113109904，杭州天玑济世生物科技有限公司.</w:t>
      </w:r>
    </w:p>
    <w:p w14:paraId="7F58BDA5">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发明专利，一类具有奈硫酚醚结构的小分子化合物及其应用，香港，HK40091493，2024-10-18，42023080112.8，杭州天玑济世生物科技有限公司.</w:t>
      </w:r>
    </w:p>
    <w:p w14:paraId="7B702EAA">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c-Abl 抑制剂在制备预防和/或治疗肌萎缩性侧索硬化症药物中的应用</w:t>
      </w:r>
      <w:r>
        <w:rPr>
          <w:rFonts w:hint="eastAsia" w:cs="Times New Roman"/>
          <w:color w:val="000000"/>
          <w:kern w:val="0"/>
          <w:sz w:val="28"/>
          <w:szCs w:val="28"/>
          <w:lang w:val="en-US" w:eastAsia="zh-CN" w:bidi="ar-SA"/>
        </w:rPr>
        <w:t>，中国，</w:t>
      </w:r>
      <w:r>
        <w:rPr>
          <w:rFonts w:hint="eastAsia" w:ascii="Times New Roman" w:hAnsi="Times New Roman" w:eastAsia="宋体" w:cs="Times New Roman"/>
          <w:color w:val="000000"/>
          <w:kern w:val="0"/>
          <w:sz w:val="28"/>
          <w:szCs w:val="28"/>
          <w:lang w:val="en-US" w:eastAsia="zh-CN" w:bidi="ar-SA"/>
        </w:rPr>
        <w:t>ZL202111174578.5</w:t>
      </w:r>
      <w:r>
        <w:rPr>
          <w:rFonts w:hint="eastAsia" w:cs="Times New Roman"/>
          <w:color w:val="000000"/>
          <w:kern w:val="0"/>
          <w:sz w:val="28"/>
          <w:szCs w:val="28"/>
          <w:lang w:val="en-US" w:eastAsia="zh-CN" w:bidi="ar-SA"/>
        </w:rPr>
        <w:t>，</w:t>
      </w:r>
      <w:r>
        <w:rPr>
          <w:rFonts w:hint="eastAsia" w:ascii="Times New Roman" w:hAnsi="Times New Roman" w:eastAsia="宋体" w:cs="Times New Roman"/>
          <w:color w:val="000000"/>
          <w:kern w:val="0"/>
          <w:sz w:val="28"/>
          <w:szCs w:val="28"/>
          <w:lang w:val="en-US" w:eastAsia="zh-CN" w:bidi="ar-SA"/>
        </w:rPr>
        <w:t>2023-5-26</w:t>
      </w:r>
      <w:r>
        <w:rPr>
          <w:rFonts w:hint="eastAsia" w:cs="Times New Roman"/>
          <w:color w:val="000000"/>
          <w:kern w:val="0"/>
          <w:sz w:val="28"/>
          <w:szCs w:val="28"/>
          <w:lang w:val="en-US" w:eastAsia="zh-CN" w:bidi="ar-SA"/>
        </w:rPr>
        <w:t>，CN114712503B，浙江大学.</w:t>
      </w:r>
    </w:p>
    <w:p w14:paraId="487283AB">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UMI-77 作为线粒体自噬诱导剂在制备治疗炎症及神经退行性疾病药物中的应用</w:t>
      </w:r>
      <w:r>
        <w:rPr>
          <w:rFonts w:hint="eastAsia" w:cs="Times New Roman"/>
          <w:color w:val="000000"/>
          <w:kern w:val="0"/>
          <w:sz w:val="28"/>
          <w:szCs w:val="28"/>
          <w:lang w:val="en-US" w:eastAsia="zh-CN" w:bidi="ar-SA"/>
        </w:rPr>
        <w:t>，中国，</w:t>
      </w:r>
      <w:r>
        <w:rPr>
          <w:rFonts w:hint="eastAsia" w:ascii="Times New Roman" w:hAnsi="Times New Roman" w:eastAsia="宋体" w:cs="Times New Roman"/>
          <w:color w:val="000000"/>
          <w:kern w:val="0"/>
          <w:sz w:val="28"/>
          <w:szCs w:val="28"/>
          <w:lang w:val="en-US" w:eastAsia="zh-CN" w:bidi="ar-SA"/>
        </w:rPr>
        <w:t>ZL201910386493.X</w:t>
      </w:r>
      <w:r>
        <w:rPr>
          <w:rFonts w:hint="eastAsia" w:cs="Times New Roman"/>
          <w:color w:val="000000"/>
          <w:kern w:val="0"/>
          <w:sz w:val="28"/>
          <w:szCs w:val="28"/>
          <w:lang w:val="en-US" w:eastAsia="zh-CN" w:bidi="ar-SA"/>
        </w:rPr>
        <w:t>，</w:t>
      </w:r>
      <w:r>
        <w:rPr>
          <w:rFonts w:hint="eastAsia" w:ascii="Times New Roman" w:hAnsi="Times New Roman" w:eastAsia="宋体" w:cs="Times New Roman"/>
          <w:color w:val="000000"/>
          <w:kern w:val="0"/>
          <w:sz w:val="28"/>
          <w:szCs w:val="28"/>
          <w:lang w:val="en-US" w:eastAsia="zh-CN" w:bidi="ar-SA"/>
        </w:rPr>
        <w:t>2022-9-13</w:t>
      </w:r>
      <w:r>
        <w:rPr>
          <w:rFonts w:hint="eastAsia" w:cs="Times New Roman"/>
          <w:color w:val="000000"/>
          <w:kern w:val="0"/>
          <w:sz w:val="28"/>
          <w:szCs w:val="28"/>
          <w:lang w:val="en-US" w:eastAsia="zh-CN" w:bidi="ar-SA"/>
        </w:rPr>
        <w:t>，CN111904958A，浙江大学.</w:t>
      </w:r>
    </w:p>
    <w:p w14:paraId="0D059FD3">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新型 RIP1/RIP3 双靶点抑制剂及其在一药多靶疾病治疗中的用途</w:t>
      </w:r>
      <w:r>
        <w:rPr>
          <w:rFonts w:hint="eastAsia" w:cs="Times New Roman"/>
          <w:color w:val="000000"/>
          <w:kern w:val="0"/>
          <w:sz w:val="28"/>
          <w:szCs w:val="28"/>
          <w:lang w:val="en-US" w:eastAsia="zh-CN" w:bidi="ar-SA"/>
        </w:rPr>
        <w:t>，中国，</w:t>
      </w:r>
      <w:r>
        <w:rPr>
          <w:rFonts w:hint="eastAsia" w:ascii="Times New Roman" w:hAnsi="Times New Roman" w:eastAsia="宋体" w:cs="Times New Roman"/>
          <w:color w:val="000000"/>
          <w:kern w:val="0"/>
          <w:sz w:val="28"/>
          <w:szCs w:val="28"/>
          <w:lang w:val="en-US" w:eastAsia="zh-CN" w:bidi="ar-SA"/>
        </w:rPr>
        <w:t>ZL201810826696.1</w:t>
      </w:r>
      <w:bookmarkStart w:id="15" w:name="OLE_LINK3"/>
      <w:r>
        <w:rPr>
          <w:rFonts w:hint="eastAsia" w:cs="Times New Roman"/>
          <w:color w:val="000000"/>
          <w:kern w:val="0"/>
          <w:sz w:val="28"/>
          <w:szCs w:val="28"/>
          <w:lang w:val="en-US" w:eastAsia="zh-CN" w:bidi="ar-SA"/>
        </w:rPr>
        <w:t>，</w:t>
      </w:r>
      <w:bookmarkEnd w:id="15"/>
      <w:r>
        <w:rPr>
          <w:rFonts w:hint="eastAsia" w:ascii="Times New Roman" w:hAnsi="Times New Roman" w:eastAsia="宋体" w:cs="Times New Roman"/>
          <w:color w:val="000000"/>
          <w:kern w:val="0"/>
          <w:sz w:val="28"/>
          <w:szCs w:val="28"/>
          <w:lang w:val="en-US" w:eastAsia="zh-CN" w:bidi="ar-SA"/>
        </w:rPr>
        <w:t>2020-10-27</w:t>
      </w:r>
      <w:r>
        <w:rPr>
          <w:rFonts w:hint="eastAsia" w:cs="Times New Roman"/>
          <w:color w:val="000000"/>
          <w:kern w:val="0"/>
          <w:sz w:val="28"/>
          <w:szCs w:val="28"/>
          <w:lang w:val="en-US" w:eastAsia="zh-CN" w:bidi="ar-SA"/>
        </w:rPr>
        <w:t>，CN110759895B，浙江大学.</w:t>
      </w:r>
      <w:r>
        <w:rPr>
          <w:rFonts w:hint="eastAsia" w:ascii="Times New Roman" w:hAnsi="Times New Roman" w:eastAsia="宋体" w:cs="Times New Roman"/>
          <w:color w:val="000000"/>
          <w:kern w:val="0"/>
          <w:sz w:val="28"/>
          <w:szCs w:val="28"/>
          <w:lang w:val="en-US" w:eastAsia="zh-CN" w:bidi="ar-SA"/>
        </w:rPr>
        <w:t xml:space="preserve"> </w:t>
      </w:r>
    </w:p>
    <w:p w14:paraId="7B905065">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小分子化合物LZ-A4在制备治疗恶性肿瘤的制剂或药物中的应用</w:t>
      </w:r>
      <w:r>
        <w:rPr>
          <w:rFonts w:hint="eastAsia" w:cs="Times New Roman"/>
          <w:color w:val="000000"/>
          <w:kern w:val="0"/>
          <w:sz w:val="28"/>
          <w:szCs w:val="28"/>
          <w:lang w:val="en-US" w:eastAsia="zh-CN" w:bidi="ar-SA"/>
        </w:rPr>
        <w:t>，中国，ZL202411951963.X，2025-11-18，CN 119745875 B，良渚实验室.</w:t>
      </w:r>
    </w:p>
    <w:p w14:paraId="0882766E">
      <w:pPr>
        <w:numPr>
          <w:ilvl w:val="0"/>
          <w:numId w:val="2"/>
        </w:numPr>
        <w:adjustRightInd w:val="0"/>
        <w:snapToGrid w:val="0"/>
        <w:spacing w:line="500" w:lineRule="exact"/>
        <w:rPr>
          <w:rFonts w:hint="eastAsia" w:ascii="Times New Roman" w:hAnsi="Times New Roman" w:eastAsia="宋体" w:cs="Times New Roman"/>
          <w:color w:val="000000"/>
          <w:kern w:val="0"/>
          <w:sz w:val="28"/>
          <w:szCs w:val="28"/>
          <w:lang w:val="en-US" w:eastAsia="zh-CN" w:bidi="ar-SA"/>
        </w:rPr>
      </w:pPr>
      <w:r>
        <w:rPr>
          <w:rFonts w:hint="eastAsia"/>
          <w:color w:val="000000"/>
          <w:kern w:val="0"/>
          <w:sz w:val="28"/>
          <w:szCs w:val="28"/>
          <w:lang w:val="en-US" w:eastAsia="zh-CN"/>
        </w:rPr>
        <w:t>发明专利，</w:t>
      </w:r>
      <w:r>
        <w:rPr>
          <w:rFonts w:hint="eastAsia" w:ascii="Times New Roman" w:hAnsi="Times New Roman" w:eastAsia="宋体" w:cs="Times New Roman"/>
          <w:color w:val="000000"/>
          <w:kern w:val="0"/>
          <w:sz w:val="28"/>
          <w:szCs w:val="28"/>
          <w:lang w:val="en-US" w:eastAsia="zh-CN" w:bidi="ar-SA"/>
        </w:rPr>
        <w:t>小分子化合物C2在制备治疗恶性肿瘤的制剂或药物中的应用</w:t>
      </w:r>
      <w:r>
        <w:rPr>
          <w:rFonts w:hint="eastAsia" w:cs="Times New Roman"/>
          <w:color w:val="000000"/>
          <w:kern w:val="0"/>
          <w:sz w:val="28"/>
          <w:szCs w:val="28"/>
          <w:lang w:val="en-US" w:eastAsia="zh-CN" w:bidi="ar-SA"/>
        </w:rPr>
        <w:t>，中国，ZL202411945761.4，2025-10-17，</w:t>
      </w:r>
      <w:bookmarkStart w:id="16" w:name="OLE_LINK18"/>
      <w:r>
        <w:rPr>
          <w:rFonts w:hint="eastAsia" w:cs="Times New Roman"/>
          <w:color w:val="000000"/>
          <w:kern w:val="0"/>
          <w:sz w:val="28"/>
          <w:szCs w:val="28"/>
          <w:lang w:val="en-US" w:eastAsia="zh-CN" w:bidi="ar-SA"/>
        </w:rPr>
        <w:t>CN 119745853 B</w:t>
      </w:r>
      <w:bookmarkEnd w:id="16"/>
      <w:r>
        <w:rPr>
          <w:rFonts w:hint="eastAsia" w:cs="Times New Roman"/>
          <w:color w:val="000000"/>
          <w:kern w:val="0"/>
          <w:sz w:val="28"/>
          <w:szCs w:val="28"/>
          <w:lang w:val="en-US" w:eastAsia="zh-CN" w:bidi="ar-SA"/>
        </w:rPr>
        <w:t>，良渚实验室.</w:t>
      </w:r>
    </w:p>
    <w:p w14:paraId="05F18171">
      <w:pPr>
        <w:numPr>
          <w:ilvl w:val="0"/>
          <w:numId w:val="0"/>
        </w:numPr>
        <w:spacing w:line="400" w:lineRule="exact"/>
        <w:jc w:val="left"/>
        <w:rPr>
          <w:rFonts w:hint="default" w:ascii="Times New Roman" w:hAnsi="Times New Roman" w:eastAsia="宋体" w:cs="Times New Roman"/>
          <w:color w:val="000000"/>
          <w:kern w:val="0"/>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D6AB"/>
    <w:multiLevelType w:val="singleLevel"/>
    <w:tmpl w:val="896FD6AB"/>
    <w:lvl w:ilvl="0" w:tentative="0">
      <w:start w:val="1"/>
      <w:numFmt w:val="decimal"/>
      <w:suff w:val="space"/>
      <w:lvlText w:val="%1."/>
      <w:lvlJc w:val="left"/>
    </w:lvl>
  </w:abstractNum>
  <w:abstractNum w:abstractNumId="1">
    <w:nsid w:val="B3C33740"/>
    <w:multiLevelType w:val="singleLevel"/>
    <w:tmpl w:val="B3C33740"/>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MmNiMjdhOGQzNjBhNDJkNjZhZDdiZDA4YWZiNzkifQ=="/>
  </w:docVars>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36E6"/>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263F1"/>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05711"/>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4FD7577"/>
    <w:rsid w:val="0CB11F5E"/>
    <w:rsid w:val="0FAD2FF6"/>
    <w:rsid w:val="11C24E73"/>
    <w:rsid w:val="13314965"/>
    <w:rsid w:val="14637596"/>
    <w:rsid w:val="15AC59B8"/>
    <w:rsid w:val="16FC0ECA"/>
    <w:rsid w:val="1EAC4DC8"/>
    <w:rsid w:val="2984346A"/>
    <w:rsid w:val="2D291E0C"/>
    <w:rsid w:val="2E2A1CD7"/>
    <w:rsid w:val="2E72037F"/>
    <w:rsid w:val="3D421C50"/>
    <w:rsid w:val="41260239"/>
    <w:rsid w:val="419D4283"/>
    <w:rsid w:val="48D81EF0"/>
    <w:rsid w:val="534A1D91"/>
    <w:rsid w:val="56502668"/>
    <w:rsid w:val="5A6A1528"/>
    <w:rsid w:val="64746768"/>
    <w:rsid w:val="667E401C"/>
    <w:rsid w:val="673213DD"/>
    <w:rsid w:val="7718792D"/>
    <w:rsid w:val="77197ED4"/>
    <w:rsid w:val="7A2F7B38"/>
    <w:rsid w:val="7B382315"/>
    <w:rsid w:val="7F94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rPr>
  </w:style>
  <w:style w:type="character" w:customStyle="1" w:styleId="7">
    <w:name w:val="页眉 字符"/>
    <w:basedOn w:val="5"/>
    <w:link w:val="3"/>
    <w:autoRedefine/>
    <w:qFormat/>
    <w:uiPriority w:val="99"/>
    <w:rPr>
      <w:rFonts w:ascii="Times New Roman" w:hAnsi="Times New Roman" w:eastAsia="宋体" w:cs="Times New Roman"/>
      <w:sz w:val="18"/>
      <w:szCs w:val="18"/>
    </w:rPr>
  </w:style>
  <w:style w:type="character" w:customStyle="1" w:styleId="8">
    <w:name w:val="页脚 字符"/>
    <w:basedOn w:val="5"/>
    <w:link w:val="2"/>
    <w:autoRedefine/>
    <w:qFormat/>
    <w:uiPriority w:val="99"/>
    <w:rPr>
      <w:rFonts w:ascii="Times New Roman" w:hAnsi="Times New Roman" w:eastAsia="宋体" w:cs="Times New Roman"/>
      <w:sz w:val="18"/>
      <w:szCs w:val="18"/>
    </w:rPr>
  </w:style>
  <w:style w:type="paragraph" w:customStyle="1" w:styleId="9">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1949</Words>
  <Characters>4680</Characters>
  <Lines>2</Lines>
  <Paragraphs>1</Paragraphs>
  <TotalTime>0</TotalTime>
  <ScaleCrop>false</ScaleCrop>
  <LinksUpToDate>false</LinksUpToDate>
  <CharactersWithSpaces>5114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七月份的尾巴尖</cp:lastModifiedBy>
  <dcterms:modified xsi:type="dcterms:W3CDTF">2026-03-16T07:55:46Z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9534ECDA5A9044C38B25EF6186F90A75_13</vt:lpwstr>
  </property>
  <property fmtid="{D5CDD505-2E9C-101B-9397-08002B2CF9AE}" pid="4" name="KSOTemplateDocerSaveRecord">
    <vt:lpwstr>eyJoZGlkIjoiZTllYjc3MGRiNzI1MDY1NDgwNjBjYzEyMDk3NjZlNGEiLCJ1c2VySWQiOiI3OTg2NTM2NTgifQ==</vt:lpwstr>
  </property>
</Properties>
</file>