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D04F">
      <w:pPr>
        <w:adjustRightInd w:val="0"/>
        <w:snapToGrid w:val="0"/>
        <w:spacing w:line="500" w:lineRule="exact"/>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14:paraId="0B32982F">
      <w:pPr>
        <w:adjustRightInd w:val="0"/>
        <w:snapToGrid w:val="0"/>
        <w:spacing w:line="500" w:lineRule="exact"/>
        <w:ind w:firstLine="607" w:firstLineChars="196"/>
        <w:rPr>
          <w:color w:val="000000"/>
          <w:kern w:val="0"/>
          <w:sz w:val="31"/>
          <w:szCs w:val="31"/>
        </w:rPr>
      </w:pPr>
    </w:p>
    <w:p w14:paraId="1E606593">
      <w:pPr>
        <w:adjustRightInd w:val="0"/>
        <w:snapToGrid w:val="0"/>
        <w:spacing w:line="500" w:lineRule="exact"/>
        <w:jc w:val="left"/>
        <w:rPr>
          <w:color w:val="000000"/>
          <w:kern w:val="0"/>
          <w:sz w:val="28"/>
          <w:szCs w:val="28"/>
        </w:rPr>
      </w:pPr>
      <w:r>
        <w:rPr>
          <w:color w:val="000000"/>
          <w:kern w:val="0"/>
          <w:sz w:val="28"/>
          <w:szCs w:val="28"/>
        </w:rPr>
        <w:t>附：公示内容（至少包括</w:t>
      </w:r>
      <w:r>
        <w:rPr>
          <w:rFonts w:hint="eastAsia"/>
          <w:color w:val="000000"/>
          <w:kern w:val="0"/>
          <w:sz w:val="28"/>
          <w:szCs w:val="28"/>
        </w:rPr>
        <w:t>以</w:t>
      </w:r>
      <w:r>
        <w:rPr>
          <w:color w:val="000000"/>
          <w:kern w:val="0"/>
          <w:sz w:val="28"/>
          <w:szCs w:val="28"/>
        </w:rPr>
        <w:t>下方面）</w:t>
      </w:r>
    </w:p>
    <w:p w14:paraId="77CEFF5E">
      <w:pPr>
        <w:adjustRightInd w:val="0"/>
        <w:snapToGrid w:val="0"/>
        <w:spacing w:line="500" w:lineRule="exact"/>
        <w:rPr>
          <w:b/>
          <w:bCs/>
          <w:color w:val="000000"/>
          <w:kern w:val="0"/>
          <w:sz w:val="28"/>
          <w:szCs w:val="28"/>
        </w:rPr>
      </w:pPr>
      <w:r>
        <w:rPr>
          <w:b/>
          <w:bCs/>
          <w:color w:val="000000"/>
          <w:kern w:val="0"/>
          <w:sz w:val="28"/>
          <w:szCs w:val="28"/>
        </w:rPr>
        <w:t>申报科学技术奖、医学科普奖</w:t>
      </w:r>
      <w:r>
        <w:rPr>
          <w:rFonts w:hint="eastAsia"/>
          <w:b/>
          <w:bCs/>
          <w:color w:val="000000"/>
          <w:kern w:val="0"/>
          <w:sz w:val="28"/>
          <w:szCs w:val="28"/>
        </w:rPr>
        <w:t>、青年医学科技奖</w:t>
      </w:r>
      <w:r>
        <w:rPr>
          <w:b/>
          <w:bCs/>
          <w:color w:val="000000"/>
          <w:kern w:val="0"/>
          <w:sz w:val="28"/>
          <w:szCs w:val="28"/>
        </w:rPr>
        <w:t>公示内容</w:t>
      </w:r>
      <w:r>
        <w:rPr>
          <w:rFonts w:hint="eastAsia"/>
          <w:b/>
          <w:bCs/>
          <w:color w:val="000000"/>
          <w:kern w:val="0"/>
          <w:sz w:val="28"/>
          <w:szCs w:val="28"/>
        </w:rPr>
        <w:t>如下：</w:t>
      </w:r>
    </w:p>
    <w:p w14:paraId="1D214F9D">
      <w:pPr>
        <w:adjustRightInd w:val="0"/>
        <w:snapToGrid w:val="0"/>
        <w:spacing w:line="500" w:lineRule="exact"/>
        <w:rPr>
          <w:rFonts w:hint="default" w:eastAsia="宋体"/>
          <w:color w:val="000000"/>
          <w:kern w:val="0"/>
          <w:sz w:val="28"/>
          <w:szCs w:val="28"/>
          <w:lang w:val="en-US" w:eastAsia="zh-CN"/>
        </w:rPr>
      </w:pPr>
      <w:r>
        <w:rPr>
          <w:color w:val="000000"/>
          <w:kern w:val="0"/>
          <w:sz w:val="28"/>
          <w:szCs w:val="28"/>
        </w:rPr>
        <w:t>奖项类别：</w:t>
      </w:r>
      <w:r>
        <w:rPr>
          <w:rFonts w:hint="eastAsia"/>
          <w:color w:val="000000"/>
          <w:kern w:val="0"/>
          <w:sz w:val="28"/>
          <w:szCs w:val="28"/>
          <w:lang w:val="en-US" w:eastAsia="zh-CN"/>
        </w:rPr>
        <w:t>华夏医学科技奖（基础研究类）</w:t>
      </w:r>
    </w:p>
    <w:p w14:paraId="5CE49868">
      <w:pPr>
        <w:adjustRightInd w:val="0"/>
        <w:snapToGrid w:val="0"/>
        <w:spacing w:line="500" w:lineRule="exact"/>
        <w:rPr>
          <w:color w:val="000000"/>
          <w:kern w:val="0"/>
          <w:sz w:val="28"/>
          <w:szCs w:val="28"/>
        </w:rPr>
      </w:pPr>
      <w:r>
        <w:rPr>
          <w:color w:val="000000"/>
          <w:kern w:val="0"/>
          <w:sz w:val="28"/>
          <w:szCs w:val="28"/>
        </w:rPr>
        <w:t>项目名称：</w:t>
      </w:r>
      <w:r>
        <w:rPr>
          <w:rFonts w:hint="eastAsia"/>
          <w:color w:val="000000"/>
          <w:kern w:val="0"/>
          <w:sz w:val="28"/>
          <w:szCs w:val="28"/>
        </w:rPr>
        <w:t>炎症与组织稳态的免疫代谢调控</w:t>
      </w:r>
    </w:p>
    <w:p w14:paraId="3F161FF0">
      <w:pPr>
        <w:adjustRightInd w:val="0"/>
        <w:snapToGrid w:val="0"/>
        <w:spacing w:line="500" w:lineRule="exact"/>
        <w:rPr>
          <w:color w:val="000000"/>
          <w:kern w:val="0"/>
          <w:sz w:val="28"/>
          <w:szCs w:val="28"/>
        </w:rPr>
      </w:pPr>
      <w:r>
        <w:rPr>
          <w:color w:val="000000"/>
          <w:kern w:val="0"/>
          <w:sz w:val="28"/>
          <w:szCs w:val="28"/>
        </w:rPr>
        <w:t>主要完成人：</w:t>
      </w:r>
      <w:r>
        <w:rPr>
          <w:rFonts w:hint="eastAsia"/>
          <w:color w:val="000000"/>
          <w:kern w:val="0"/>
          <w:sz w:val="28"/>
          <w:szCs w:val="28"/>
        </w:rPr>
        <w:t>王迪、池哲勖、余伟伟、章健、郭传生、陈晟、林贤丰、李墨白、王振</w:t>
      </w:r>
    </w:p>
    <w:p w14:paraId="6FA48715">
      <w:pPr>
        <w:adjustRightInd w:val="0"/>
        <w:snapToGrid w:val="0"/>
        <w:spacing w:line="500" w:lineRule="exact"/>
        <w:rPr>
          <w:rFonts w:hint="default" w:eastAsia="宋体"/>
          <w:color w:val="000000"/>
          <w:kern w:val="0"/>
          <w:sz w:val="28"/>
          <w:szCs w:val="28"/>
          <w:lang w:val="en-US" w:eastAsia="zh-CN"/>
        </w:rPr>
      </w:pPr>
      <w:r>
        <w:rPr>
          <w:color w:val="000000"/>
          <w:kern w:val="0"/>
          <w:sz w:val="28"/>
          <w:szCs w:val="28"/>
        </w:rPr>
        <w:t>主要完成单位：</w:t>
      </w:r>
      <w:r>
        <w:rPr>
          <w:rFonts w:hint="eastAsia"/>
          <w:color w:val="000000"/>
          <w:kern w:val="0"/>
          <w:sz w:val="28"/>
          <w:szCs w:val="28"/>
        </w:rPr>
        <w:t>浙江大学、浙江大学医学院附属邵逸夫医院、浙江大学医学院附属第二医院</w:t>
      </w:r>
      <w:r>
        <w:rPr>
          <w:rFonts w:hint="eastAsia"/>
          <w:color w:val="000000"/>
          <w:kern w:val="0"/>
          <w:sz w:val="28"/>
          <w:szCs w:val="28"/>
          <w:lang w:eastAsia="zh-CN"/>
        </w:rPr>
        <w:t>、</w:t>
      </w:r>
      <w:r>
        <w:rPr>
          <w:rFonts w:hint="eastAsia"/>
          <w:color w:val="000000"/>
          <w:kern w:val="0"/>
          <w:sz w:val="28"/>
          <w:szCs w:val="28"/>
          <w:lang w:val="en-US" w:eastAsia="zh-CN"/>
        </w:rPr>
        <w:t>良渚实验室、浙江大学医学院附属第四医院</w:t>
      </w:r>
    </w:p>
    <w:p w14:paraId="639BA7BA">
      <w:pPr>
        <w:adjustRightInd w:val="0"/>
        <w:snapToGrid w:val="0"/>
        <w:spacing w:line="500" w:lineRule="exact"/>
        <w:rPr>
          <w:color w:val="000000"/>
          <w:kern w:val="0"/>
          <w:sz w:val="28"/>
          <w:szCs w:val="28"/>
        </w:rPr>
      </w:pPr>
      <w:r>
        <w:rPr>
          <w:color w:val="000000"/>
          <w:kern w:val="0"/>
          <w:sz w:val="28"/>
          <w:szCs w:val="28"/>
        </w:rPr>
        <w:t>项目简介</w:t>
      </w:r>
      <w:r>
        <w:rPr>
          <w:rFonts w:hint="eastAsia"/>
          <w:color w:val="000000"/>
          <w:kern w:val="0"/>
          <w:sz w:val="28"/>
          <w:szCs w:val="28"/>
        </w:rPr>
        <w:t>（或候选人科技成就和贡献简介）</w:t>
      </w:r>
      <w:r>
        <w:rPr>
          <w:color w:val="000000"/>
          <w:kern w:val="0"/>
          <w:sz w:val="28"/>
          <w:szCs w:val="28"/>
        </w:rPr>
        <w:t xml:space="preserve">： </w:t>
      </w:r>
    </w:p>
    <w:p w14:paraId="4E125EC9">
      <w:pPr>
        <w:adjustRightInd w:val="0"/>
        <w:snapToGrid w:val="0"/>
        <w:spacing w:line="500" w:lineRule="exact"/>
        <w:rPr>
          <w:color w:val="000000"/>
          <w:kern w:val="0"/>
          <w:sz w:val="28"/>
          <w:szCs w:val="28"/>
        </w:rPr>
      </w:pPr>
      <w:r>
        <w:rPr>
          <w:color w:val="000000"/>
          <w:kern w:val="0"/>
          <w:sz w:val="28"/>
          <w:szCs w:val="28"/>
        </w:rPr>
        <w:t xml:space="preserve">代表性论文（专著）目录： </w:t>
      </w:r>
    </w:p>
    <w:p w14:paraId="601229EB">
      <w:pPr>
        <w:pStyle w:val="8"/>
        <w:snapToGrid w:val="0"/>
        <w:spacing w:line="500" w:lineRule="exact"/>
        <w:ind w:firstLine="0" w:firstLineChars="0"/>
        <w:rPr>
          <w:rFonts w:ascii="Times New Roman"/>
          <w:color w:val="000000"/>
          <w:kern w:val="0"/>
          <w:sz w:val="28"/>
          <w:szCs w:val="28"/>
        </w:rPr>
      </w:pPr>
      <w:r>
        <w:rPr>
          <w:rFonts w:ascii="Times New Roman"/>
          <w:color w:val="000000"/>
          <w:kern w:val="0"/>
          <w:sz w:val="28"/>
          <w:szCs w:val="28"/>
        </w:rPr>
        <w:t>主要知识产权和标准规范等目录：</w:t>
      </w:r>
    </w:p>
    <w:p w14:paraId="2857862C"/>
    <w:p w14:paraId="486EA7BD"/>
    <w:p w14:paraId="2D4C4F8E"/>
    <w:tbl>
      <w:tblPr>
        <w:tblStyle w:val="10"/>
        <w:tblW w:w="10364" w:type="dxa"/>
        <w:tblInd w:w="0"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0" w:type="dxa"/>
          <w:bottom w:w="0" w:type="dxa"/>
          <w:right w:w="0" w:type="dxa"/>
        </w:tblCellMar>
      </w:tblPr>
      <w:tblGrid>
        <w:gridCol w:w="568"/>
        <w:gridCol w:w="926"/>
        <w:gridCol w:w="718"/>
        <w:gridCol w:w="1097"/>
        <w:gridCol w:w="1125"/>
        <w:gridCol w:w="771"/>
        <w:gridCol w:w="1335"/>
        <w:gridCol w:w="1202"/>
        <w:gridCol w:w="798"/>
        <w:gridCol w:w="711"/>
        <w:gridCol w:w="1113"/>
      </w:tblGrid>
      <w:tr w14:paraId="1EBEED2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505" w:hRule="atLeast"/>
        </w:trPr>
        <w:tc>
          <w:tcPr>
            <w:tcW w:w="1494" w:type="dxa"/>
            <w:gridSpan w:val="2"/>
            <w:vAlign w:val="top"/>
          </w:tcPr>
          <w:p w14:paraId="0C75B3BD">
            <w:pPr>
              <w:pStyle w:val="9"/>
              <w:spacing w:before="190" w:line="172" w:lineRule="auto"/>
              <w:ind w:left="114"/>
            </w:pPr>
            <w:r>
              <w:rPr>
                <w:rFonts w:hint="eastAsia"/>
                <w:b/>
                <w:bCs/>
                <w:color w:val="0D0D0D"/>
                <w:spacing w:val="5"/>
              </w:rPr>
              <w:t>奖项类别</w:t>
            </w:r>
          </w:p>
        </w:tc>
        <w:tc>
          <w:tcPr>
            <w:tcW w:w="8870" w:type="dxa"/>
            <w:gridSpan w:val="9"/>
            <w:vAlign w:val="top"/>
          </w:tcPr>
          <w:p w14:paraId="04611DA1">
            <w:pPr>
              <w:pStyle w:val="9"/>
              <w:spacing w:before="185" w:line="172" w:lineRule="auto"/>
              <w:ind w:left="110"/>
            </w:pPr>
            <w:r>
              <w:rPr>
                <w:rFonts w:hint="eastAsia" w:ascii="Times New Roman" w:hAnsi="Times New Roman" w:eastAsia="宋体" w:cs="Times New Roman"/>
                <w:kern w:val="2"/>
                <w:sz w:val="24"/>
                <w:szCs w:val="24"/>
                <w:lang w:val="en-US" w:eastAsia="zh-CN" w:bidi="ar-SA"/>
              </w:rPr>
              <w:t>华夏医学科技奖（基础研究类）</w:t>
            </w:r>
          </w:p>
        </w:tc>
      </w:tr>
      <w:tr w14:paraId="7F7880A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500" w:hRule="atLeast"/>
        </w:trPr>
        <w:tc>
          <w:tcPr>
            <w:tcW w:w="1494" w:type="dxa"/>
            <w:gridSpan w:val="2"/>
            <w:vAlign w:val="top"/>
          </w:tcPr>
          <w:p w14:paraId="23B257A6">
            <w:pPr>
              <w:pStyle w:val="9"/>
              <w:spacing w:before="185" w:line="172" w:lineRule="auto"/>
              <w:ind w:left="115"/>
              <w:rPr>
                <w:rFonts w:hint="eastAsia" w:eastAsia="微软雅黑"/>
                <w:lang w:eastAsia="zh-CN"/>
              </w:rPr>
            </w:pPr>
            <w:r>
              <w:rPr>
                <w:b/>
                <w:bCs/>
                <w:color w:val="0D0D0D"/>
                <w:spacing w:val="5"/>
              </w:rPr>
              <w:t>项目名称</w:t>
            </w:r>
          </w:p>
        </w:tc>
        <w:tc>
          <w:tcPr>
            <w:tcW w:w="8870" w:type="dxa"/>
            <w:gridSpan w:val="9"/>
            <w:vAlign w:val="top"/>
          </w:tcPr>
          <w:p w14:paraId="58A73BC3">
            <w:pPr>
              <w:pStyle w:val="9"/>
              <w:spacing w:before="185" w:line="172" w:lineRule="auto"/>
              <w:ind w:left="110"/>
            </w:pPr>
            <w:r>
              <w:rPr>
                <w:rFonts w:hint="eastAsia" w:ascii="Times New Roman" w:hAnsi="Times New Roman" w:eastAsia="宋体" w:cs="Times New Roman"/>
                <w:kern w:val="2"/>
                <w:sz w:val="24"/>
                <w:szCs w:val="24"/>
                <w:lang w:val="en-US" w:eastAsia="zh-CN" w:bidi="ar-SA"/>
              </w:rPr>
              <w:t>炎症与组织稳态的免疫代谢调控</w:t>
            </w:r>
          </w:p>
        </w:tc>
      </w:tr>
      <w:tr w14:paraId="7FAAB75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500" w:hRule="atLeast"/>
        </w:trPr>
        <w:tc>
          <w:tcPr>
            <w:tcW w:w="1494" w:type="dxa"/>
            <w:gridSpan w:val="2"/>
            <w:vAlign w:val="top"/>
          </w:tcPr>
          <w:p w14:paraId="2571C5FC">
            <w:pPr>
              <w:pStyle w:val="9"/>
              <w:spacing w:before="185" w:line="172" w:lineRule="auto"/>
              <w:ind w:left="115"/>
              <w:rPr>
                <w:b/>
                <w:bCs/>
                <w:color w:val="0D0D0D"/>
                <w:spacing w:val="5"/>
              </w:rPr>
            </w:pPr>
            <w:r>
              <w:rPr>
                <w:rFonts w:hint="eastAsia"/>
                <w:b/>
                <w:bCs/>
                <w:color w:val="0D0D0D"/>
                <w:spacing w:val="5"/>
              </w:rPr>
              <w:t>主要完成人</w:t>
            </w:r>
          </w:p>
        </w:tc>
        <w:tc>
          <w:tcPr>
            <w:tcW w:w="8870" w:type="dxa"/>
            <w:gridSpan w:val="9"/>
            <w:vAlign w:val="top"/>
          </w:tcPr>
          <w:p w14:paraId="3C0F5B59">
            <w:pPr>
              <w:pStyle w:val="9"/>
              <w:spacing w:before="185" w:line="172" w:lineRule="auto"/>
              <w:ind w:left="110"/>
              <w:rPr>
                <w:rFonts w:hint="eastAsia"/>
                <w:color w:val="0D0D0D"/>
              </w:rPr>
            </w:pPr>
            <w:r>
              <w:rPr>
                <w:rFonts w:hint="eastAsia" w:ascii="Times New Roman" w:hAnsi="Times New Roman" w:eastAsia="宋体" w:cs="Times New Roman"/>
                <w:kern w:val="2"/>
                <w:sz w:val="24"/>
                <w:szCs w:val="24"/>
                <w:lang w:val="en-US" w:eastAsia="zh-CN" w:bidi="ar-SA"/>
              </w:rPr>
              <w:t>王迪、池哲勖、余伟伟、章健、郭传生、陈晟、林贤丰、李墨白、王振</w:t>
            </w:r>
          </w:p>
        </w:tc>
      </w:tr>
      <w:tr w14:paraId="6EF922C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500" w:hRule="atLeast"/>
        </w:trPr>
        <w:tc>
          <w:tcPr>
            <w:tcW w:w="1494" w:type="dxa"/>
            <w:gridSpan w:val="2"/>
            <w:vAlign w:val="top"/>
          </w:tcPr>
          <w:p w14:paraId="69A48E97">
            <w:pPr>
              <w:pStyle w:val="9"/>
              <w:spacing w:before="185" w:line="172" w:lineRule="auto"/>
              <w:ind w:left="115"/>
              <w:rPr>
                <w:rFonts w:hint="eastAsia"/>
                <w:b/>
                <w:bCs/>
                <w:color w:val="0D0D0D"/>
                <w:spacing w:val="5"/>
              </w:rPr>
            </w:pPr>
            <w:r>
              <w:rPr>
                <w:rFonts w:hint="eastAsia"/>
                <w:b/>
                <w:bCs/>
                <w:color w:val="0D0D0D"/>
                <w:spacing w:val="5"/>
              </w:rPr>
              <w:t>主要完成单位</w:t>
            </w:r>
          </w:p>
        </w:tc>
        <w:tc>
          <w:tcPr>
            <w:tcW w:w="8870" w:type="dxa"/>
            <w:gridSpan w:val="9"/>
            <w:vAlign w:val="top"/>
          </w:tcPr>
          <w:p w14:paraId="7D380750">
            <w:pPr>
              <w:keepNext w:val="0"/>
              <w:keepLines w:val="0"/>
              <w:pageBreakBefore w:val="0"/>
              <w:widowControl w:val="0"/>
              <w:kinsoku/>
              <w:wordWrap/>
              <w:overflowPunct/>
              <w:topLinePunct w:val="0"/>
              <w:autoSpaceDE/>
              <w:autoSpaceDN/>
              <w:bidi w:val="0"/>
              <w:adjustRightInd/>
              <w:snapToGrid/>
              <w:spacing w:line="360" w:lineRule="exact"/>
              <w:ind w:left="105" w:leftChars="50"/>
              <w:textAlignment w:val="auto"/>
              <w:rPr>
                <w:rFonts w:hint="eastAsia"/>
                <w:color w:val="0D0D0D"/>
              </w:rPr>
            </w:pPr>
            <w:r>
              <w:rPr>
                <w:rFonts w:hint="eastAsia"/>
                <w:sz w:val="24"/>
                <w:szCs w:val="24"/>
                <w:lang w:val="en-US" w:eastAsia="zh-CN"/>
              </w:rPr>
              <w:t>浙江大学、浙江大学医学院附属邵逸夫医院、浙江大学医学院附属第二医院、良渚实验室、浙江大学医学院附属第四医院</w:t>
            </w:r>
          </w:p>
        </w:tc>
      </w:tr>
      <w:tr w14:paraId="58F1406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9273" w:hRule="atLeast"/>
        </w:trPr>
        <w:tc>
          <w:tcPr>
            <w:tcW w:w="1494" w:type="dxa"/>
            <w:gridSpan w:val="2"/>
            <w:vAlign w:val="top"/>
          </w:tcPr>
          <w:p w14:paraId="07D51A2C">
            <w:pPr>
              <w:spacing w:line="247" w:lineRule="auto"/>
              <w:rPr>
                <w:rFonts w:ascii="Arial"/>
                <w:sz w:val="21"/>
              </w:rPr>
            </w:pPr>
          </w:p>
          <w:p w14:paraId="165F8151">
            <w:pPr>
              <w:spacing w:line="247" w:lineRule="auto"/>
              <w:rPr>
                <w:rFonts w:ascii="Arial"/>
                <w:sz w:val="21"/>
              </w:rPr>
            </w:pPr>
          </w:p>
          <w:p w14:paraId="75A68D28">
            <w:pPr>
              <w:spacing w:line="247" w:lineRule="auto"/>
              <w:rPr>
                <w:rFonts w:ascii="Arial"/>
                <w:sz w:val="21"/>
              </w:rPr>
            </w:pPr>
          </w:p>
          <w:p w14:paraId="3E2E0123">
            <w:pPr>
              <w:spacing w:line="247" w:lineRule="auto"/>
              <w:rPr>
                <w:rFonts w:ascii="Arial"/>
                <w:sz w:val="21"/>
              </w:rPr>
            </w:pPr>
          </w:p>
          <w:p w14:paraId="0CCFC4A4">
            <w:pPr>
              <w:spacing w:line="247" w:lineRule="auto"/>
              <w:rPr>
                <w:rFonts w:ascii="Arial"/>
                <w:sz w:val="21"/>
              </w:rPr>
            </w:pPr>
          </w:p>
          <w:p w14:paraId="7749E8BC">
            <w:pPr>
              <w:spacing w:line="248" w:lineRule="auto"/>
              <w:rPr>
                <w:rFonts w:ascii="Arial"/>
                <w:sz w:val="21"/>
              </w:rPr>
            </w:pPr>
          </w:p>
          <w:p w14:paraId="43E16CF2">
            <w:pPr>
              <w:spacing w:line="248" w:lineRule="auto"/>
              <w:rPr>
                <w:rFonts w:ascii="Arial"/>
                <w:sz w:val="21"/>
              </w:rPr>
            </w:pPr>
          </w:p>
          <w:p w14:paraId="5E408406">
            <w:pPr>
              <w:spacing w:line="248" w:lineRule="auto"/>
              <w:rPr>
                <w:rFonts w:ascii="Arial"/>
                <w:sz w:val="21"/>
              </w:rPr>
            </w:pPr>
          </w:p>
          <w:p w14:paraId="5E8B0EBD">
            <w:pPr>
              <w:spacing w:line="248" w:lineRule="auto"/>
              <w:rPr>
                <w:rFonts w:ascii="Arial"/>
                <w:sz w:val="21"/>
              </w:rPr>
            </w:pPr>
          </w:p>
          <w:p w14:paraId="16EB7F54">
            <w:pPr>
              <w:spacing w:line="248" w:lineRule="auto"/>
              <w:rPr>
                <w:rFonts w:ascii="Arial"/>
                <w:sz w:val="21"/>
              </w:rPr>
            </w:pPr>
          </w:p>
          <w:p w14:paraId="4F5FB854">
            <w:pPr>
              <w:spacing w:line="248" w:lineRule="auto"/>
              <w:rPr>
                <w:rFonts w:ascii="Arial"/>
                <w:sz w:val="21"/>
              </w:rPr>
            </w:pPr>
          </w:p>
          <w:p w14:paraId="0A48484D">
            <w:pPr>
              <w:spacing w:line="248" w:lineRule="auto"/>
              <w:rPr>
                <w:rFonts w:ascii="Arial"/>
                <w:sz w:val="21"/>
              </w:rPr>
            </w:pPr>
          </w:p>
          <w:p w14:paraId="7D947570">
            <w:pPr>
              <w:spacing w:line="248" w:lineRule="auto"/>
              <w:rPr>
                <w:rFonts w:ascii="Arial"/>
                <w:sz w:val="21"/>
              </w:rPr>
            </w:pPr>
          </w:p>
          <w:p w14:paraId="1085EFC6">
            <w:pPr>
              <w:spacing w:line="248" w:lineRule="auto"/>
              <w:rPr>
                <w:rFonts w:ascii="Arial"/>
                <w:sz w:val="21"/>
              </w:rPr>
            </w:pPr>
          </w:p>
          <w:p w14:paraId="76D8AD1D">
            <w:pPr>
              <w:spacing w:line="248" w:lineRule="auto"/>
              <w:rPr>
                <w:rFonts w:ascii="Arial"/>
                <w:sz w:val="21"/>
              </w:rPr>
            </w:pPr>
          </w:p>
          <w:p w14:paraId="5F94E75F">
            <w:pPr>
              <w:spacing w:line="248" w:lineRule="auto"/>
              <w:rPr>
                <w:rFonts w:ascii="Arial"/>
                <w:sz w:val="21"/>
              </w:rPr>
            </w:pPr>
          </w:p>
          <w:p w14:paraId="1867086C">
            <w:pPr>
              <w:spacing w:line="248" w:lineRule="auto"/>
              <w:rPr>
                <w:rFonts w:ascii="Arial"/>
                <w:sz w:val="21"/>
              </w:rPr>
            </w:pPr>
          </w:p>
          <w:p w14:paraId="114AF59F">
            <w:pPr>
              <w:spacing w:line="248" w:lineRule="auto"/>
              <w:rPr>
                <w:rFonts w:ascii="Arial"/>
                <w:sz w:val="21"/>
              </w:rPr>
            </w:pPr>
          </w:p>
          <w:p w14:paraId="188049ED">
            <w:pPr>
              <w:pStyle w:val="9"/>
              <w:spacing w:before="90" w:line="171" w:lineRule="auto"/>
              <w:ind w:left="115"/>
            </w:pPr>
            <w:r>
              <w:rPr>
                <w:b/>
                <w:bCs/>
                <w:color w:val="0D0D0D"/>
                <w:spacing w:val="5"/>
              </w:rPr>
              <w:t>项目简介</w:t>
            </w:r>
          </w:p>
        </w:tc>
        <w:tc>
          <w:tcPr>
            <w:tcW w:w="8870" w:type="dxa"/>
            <w:gridSpan w:val="9"/>
            <w:vAlign w:val="top"/>
          </w:tcPr>
          <w:p w14:paraId="2500E65F">
            <w:pPr>
              <w:keepNext w:val="0"/>
              <w:keepLines w:val="0"/>
              <w:pageBreakBefore w:val="0"/>
              <w:widowControl w:val="0"/>
              <w:kinsoku/>
              <w:wordWrap/>
              <w:overflowPunct/>
              <w:topLinePunct w:val="0"/>
              <w:autoSpaceDE/>
              <w:autoSpaceDN/>
              <w:bidi w:val="0"/>
              <w:adjustRightInd/>
              <w:snapToGrid/>
              <w:spacing w:line="360" w:lineRule="exact"/>
              <w:ind w:left="105" w:leftChars="50" w:firstLine="480" w:firstLineChars="200"/>
              <w:textAlignment w:val="auto"/>
              <w:rPr>
                <w:rFonts w:hint="eastAsia"/>
                <w:sz w:val="24"/>
                <w:szCs w:val="24"/>
              </w:rPr>
            </w:pPr>
            <w:r>
              <w:rPr>
                <w:rFonts w:hint="eastAsia"/>
                <w:sz w:val="24"/>
                <w:szCs w:val="24"/>
              </w:rPr>
              <w:t>免疫代谢失衡引发的炎症反应和组织稳态失衡是生命医学领域亟待解决的重要科学问题和临床挑战。相关疾病通常伴随炎症积累导致的组织损伤以及系统性代谢调节紊乱，目前尚无有效治愈方法，严重影响人类健康和生存质量。尽管近年来针对下游炎症因子的干预策略取得了一定进展，但通过抗炎手段治疗代谢紊乱并未获得显著的临床效果。其根本原因在于未能从免疫-代谢互调互稳层面深入理解免疫失衡的共性规律，鉴定出关键的免疫-代谢整合调节分子和途径，精确高效干预以实现根治性治疗。</w:t>
            </w:r>
          </w:p>
          <w:p w14:paraId="56CC0C8E">
            <w:pPr>
              <w:keepNext w:val="0"/>
              <w:keepLines w:val="0"/>
              <w:pageBreakBefore w:val="0"/>
              <w:widowControl w:val="0"/>
              <w:kinsoku/>
              <w:wordWrap/>
              <w:overflowPunct/>
              <w:topLinePunct w:val="0"/>
              <w:autoSpaceDE/>
              <w:autoSpaceDN/>
              <w:bidi w:val="0"/>
              <w:adjustRightInd/>
              <w:snapToGrid/>
              <w:spacing w:line="360" w:lineRule="exact"/>
              <w:ind w:left="105" w:leftChars="50" w:firstLine="480" w:firstLineChars="200"/>
              <w:textAlignment w:val="auto"/>
              <w:rPr>
                <w:rFonts w:hint="eastAsia"/>
                <w:sz w:val="24"/>
                <w:szCs w:val="24"/>
              </w:rPr>
            </w:pPr>
            <w:r>
              <w:rPr>
                <w:rFonts w:hint="eastAsia"/>
                <w:sz w:val="24"/>
                <w:szCs w:val="24"/>
              </w:rPr>
              <w:t>本团队在免疫代谢学领域深耕十余年，聚焦关键炎症分子机器—炎症小体及其下游焦亡分子，系统揭示了胆固醇、脂肪酸和氨基酸等代谢途径与炎症活化过程之间互相感知、整合调控及协同活化的共性规律以及在组织稳态维持中的重要生理功能，并针对核心调节分子对肥胖、2型糖尿病、痛风等代谢相关炎症疾病进行靶向干预，取得了一系列原创性成果，包括：1）揭示胆汁酸抑制NLRP3炎症小体控制代谢综合征的免疫调控机制（Immunity 2016）；揭示胆固醇感受器SCAP-SREBP2在NLRP3炎症小体活化过程中的关键作用，提出“免疫-代谢”整合性活化的分子理论（Immunity 2018）；揭示一碳代谢在炎症发生中的关键作用（Molecular Cell 2019）；发现线粒体脂肪酸氧化对NLRP3炎症小体的调控作用（Molecular Cell 2020）；阐明焦亡分子GSDMD在肠道杯状细胞以及破骨细胞发挥稳态维持而非焦亡的新型生理和生物学功能（Science Immunology 2022, Developmental Cell 2022）；诠释巨噬细胞膜电势通过重塑营养偏好和代谢转变调控炎症和抗肿瘤的免疫功能的新机制（Nature Communications 2022, Cell Metabolism 2022）。</w:t>
            </w:r>
          </w:p>
          <w:p w14:paraId="50D14063">
            <w:pPr>
              <w:keepNext w:val="0"/>
              <w:keepLines w:val="0"/>
              <w:pageBreakBefore w:val="0"/>
              <w:widowControl w:val="0"/>
              <w:kinsoku/>
              <w:wordWrap/>
              <w:overflowPunct/>
              <w:topLinePunct w:val="0"/>
              <w:autoSpaceDE/>
              <w:autoSpaceDN/>
              <w:bidi w:val="0"/>
              <w:adjustRightInd/>
              <w:snapToGrid/>
              <w:spacing w:line="360" w:lineRule="exact"/>
              <w:ind w:left="105" w:leftChars="50" w:firstLine="480" w:firstLineChars="200"/>
              <w:textAlignment w:val="auto"/>
              <w:rPr>
                <w:rFonts w:hint="eastAsia"/>
                <w:sz w:val="24"/>
                <w:szCs w:val="24"/>
              </w:rPr>
            </w:pPr>
            <w:r>
              <w:rPr>
                <w:rFonts w:hint="eastAsia"/>
                <w:sz w:val="24"/>
                <w:szCs w:val="24"/>
              </w:rPr>
              <w:t>本项目共发表学术论文8篇，刊载于Immunity(2016, 2018)、Science Immunology(2022)、Cell Metabolism(2022)、Molecular Cell(2019, 2020)、Developmental Cell(2022)、Nature Communications(2022)等权威学术期刊，他引总数1</w:t>
            </w:r>
            <w:r>
              <w:rPr>
                <w:rFonts w:hint="eastAsia"/>
                <w:sz w:val="24"/>
                <w:szCs w:val="24"/>
                <w:lang w:val="en-US" w:eastAsia="zh-CN"/>
              </w:rPr>
              <w:t>5</w:t>
            </w:r>
            <w:r>
              <w:rPr>
                <w:rFonts w:hint="eastAsia"/>
                <w:sz w:val="24"/>
                <w:szCs w:val="24"/>
              </w:rPr>
              <w:t>00次，获得F1000 Research及Immunity、Nature Immunology等的系列专评，并被Annual Review、Nature Reviews、Trends、Immunological Reviews系列等权威综述期刊广泛引用和正面评价，并受邀撰写Springer出版的The Inflammasome书籍。项目获得了国家自然科学基金委杰出青年科学基金、优秀青年科学基金、重点项目（2017, 2019）、重点研发项目等资助，并在国际免疫学大会等重要学术会议上受邀进行学术报告。</w:t>
            </w:r>
          </w:p>
          <w:p w14:paraId="5F39ACB8">
            <w:pPr>
              <w:pStyle w:val="9"/>
              <w:keepNext w:val="0"/>
              <w:keepLines w:val="0"/>
              <w:pageBreakBefore w:val="0"/>
              <w:widowControl w:val="0"/>
              <w:kinsoku/>
              <w:wordWrap/>
              <w:overflowPunct/>
              <w:topLinePunct w:val="0"/>
              <w:autoSpaceDE/>
              <w:autoSpaceDN/>
              <w:bidi w:val="0"/>
              <w:adjustRightInd/>
              <w:snapToGrid/>
              <w:spacing w:before="96" w:line="360" w:lineRule="exact"/>
              <w:ind w:left="105" w:leftChars="50" w:right="193" w:firstLine="386"/>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本项目的完成不仅深化了对免疫-代谢互作机制的理解，还为炎症性疾病的精准治疗提供了新的理论依据和干预策略，具有重要的科学价值和社会意义。</w:t>
            </w:r>
          </w:p>
        </w:tc>
      </w:tr>
      <w:tr w14:paraId="557495E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500" w:hRule="atLeast"/>
        </w:trPr>
        <w:tc>
          <w:tcPr>
            <w:tcW w:w="10364" w:type="dxa"/>
            <w:gridSpan w:val="11"/>
            <w:vAlign w:val="top"/>
          </w:tcPr>
          <w:p w14:paraId="08B41A3B">
            <w:pPr>
              <w:pStyle w:val="9"/>
              <w:spacing w:before="194" w:line="172" w:lineRule="auto"/>
              <w:ind w:left="113"/>
            </w:pPr>
            <w:r>
              <w:rPr>
                <w:b/>
                <w:bCs/>
                <w:color w:val="0D0D0D"/>
                <w:spacing w:val="8"/>
              </w:rPr>
              <w:t>代表性论文目录</w:t>
            </w:r>
          </w:p>
        </w:tc>
      </w:tr>
      <w:tr w14:paraId="52B91E7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0" w:hRule="atLeast"/>
        </w:trPr>
        <w:tc>
          <w:tcPr>
            <w:tcW w:w="568" w:type="dxa"/>
            <w:vAlign w:val="center"/>
          </w:tcPr>
          <w:p w14:paraId="7A03B602">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3"/>
                <w:sz w:val="18"/>
                <w:szCs w:val="18"/>
              </w:rPr>
              <w:t>序号</w:t>
            </w:r>
          </w:p>
        </w:tc>
        <w:tc>
          <w:tcPr>
            <w:tcW w:w="1644" w:type="dxa"/>
            <w:gridSpan w:val="2"/>
            <w:vAlign w:val="center"/>
          </w:tcPr>
          <w:p w14:paraId="0DC28899">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3"/>
                <w:sz w:val="18"/>
                <w:szCs w:val="18"/>
              </w:rPr>
              <w:t>论文名称</w:t>
            </w:r>
          </w:p>
        </w:tc>
        <w:tc>
          <w:tcPr>
            <w:tcW w:w="1097" w:type="dxa"/>
            <w:vAlign w:val="center"/>
          </w:tcPr>
          <w:p w14:paraId="18141B61">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5"/>
                <w:sz w:val="18"/>
                <w:szCs w:val="18"/>
              </w:rPr>
              <w:t>刊名</w:t>
            </w:r>
          </w:p>
        </w:tc>
        <w:tc>
          <w:tcPr>
            <w:tcW w:w="1125" w:type="dxa"/>
            <w:vAlign w:val="center"/>
          </w:tcPr>
          <w:p w14:paraId="2C93F79D">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18"/>
                <w:sz w:val="18"/>
                <w:szCs w:val="18"/>
              </w:rPr>
              <w:t>年,卷(期)</w:t>
            </w:r>
            <w:r>
              <w:rPr>
                <w:rFonts w:hint="eastAsia" w:ascii="微软雅黑" w:hAnsi="微软雅黑" w:eastAsia="微软雅黑" w:cs="微软雅黑"/>
                <w:b/>
                <w:bCs/>
                <w:spacing w:val="-4"/>
                <w:sz w:val="18"/>
                <w:szCs w:val="18"/>
              </w:rPr>
              <w:t>及页码</w:t>
            </w:r>
          </w:p>
        </w:tc>
        <w:tc>
          <w:tcPr>
            <w:tcW w:w="771" w:type="dxa"/>
            <w:vAlign w:val="center"/>
          </w:tcPr>
          <w:p w14:paraId="01C26831">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5"/>
                <w:sz w:val="18"/>
                <w:szCs w:val="18"/>
              </w:rPr>
              <w:t>影响</w:t>
            </w:r>
            <w:r>
              <w:rPr>
                <w:rFonts w:hint="eastAsia" w:ascii="微软雅黑" w:hAnsi="微软雅黑" w:eastAsia="微软雅黑" w:cs="微软雅黑"/>
                <w:b/>
                <w:bCs/>
                <w:spacing w:val="-9"/>
                <w:sz w:val="18"/>
                <w:szCs w:val="18"/>
              </w:rPr>
              <w:t>因子</w:t>
            </w:r>
          </w:p>
        </w:tc>
        <w:tc>
          <w:tcPr>
            <w:tcW w:w="1335" w:type="dxa"/>
            <w:vAlign w:val="center"/>
          </w:tcPr>
          <w:p w14:paraId="3DC31C25">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7"/>
                <w:sz w:val="18"/>
                <w:szCs w:val="18"/>
              </w:rPr>
              <w:t>全部作者（ 国</w:t>
            </w:r>
            <w:r>
              <w:rPr>
                <w:rFonts w:hint="eastAsia" w:ascii="微软雅黑" w:hAnsi="微软雅黑" w:eastAsia="微软雅黑" w:cs="微软雅黑"/>
                <w:b/>
                <w:bCs/>
                <w:spacing w:val="-4"/>
                <w:sz w:val="18"/>
                <w:szCs w:val="18"/>
              </w:rPr>
              <w:t>内作者须填写</w:t>
            </w:r>
            <w:r>
              <w:rPr>
                <w:rFonts w:hint="eastAsia" w:ascii="微软雅黑" w:hAnsi="微软雅黑" w:eastAsia="微软雅黑" w:cs="微软雅黑"/>
                <w:b/>
                <w:bCs/>
                <w:sz w:val="18"/>
                <w:szCs w:val="18"/>
              </w:rPr>
              <w:t>中文姓名）</w:t>
            </w:r>
          </w:p>
        </w:tc>
        <w:tc>
          <w:tcPr>
            <w:tcW w:w="1202" w:type="dxa"/>
            <w:vAlign w:val="center"/>
          </w:tcPr>
          <w:p w14:paraId="217431F8">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2"/>
                <w:sz w:val="18"/>
                <w:szCs w:val="18"/>
              </w:rPr>
              <w:t>通讯作者（含共同，国内作者须填写中文</w:t>
            </w:r>
            <w:r>
              <w:rPr>
                <w:rFonts w:hint="eastAsia" w:ascii="微软雅黑" w:hAnsi="微软雅黑" w:eastAsia="微软雅黑" w:cs="微软雅黑"/>
                <w:b/>
                <w:bCs/>
                <w:spacing w:val="3"/>
                <w:position w:val="-1"/>
                <w:sz w:val="18"/>
                <w:szCs w:val="18"/>
              </w:rPr>
              <w:t>姓名）</w:t>
            </w:r>
          </w:p>
        </w:tc>
        <w:tc>
          <w:tcPr>
            <w:tcW w:w="798" w:type="dxa"/>
            <w:vAlign w:val="center"/>
          </w:tcPr>
          <w:p w14:paraId="51806B9A">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2"/>
                <w:sz w:val="18"/>
                <w:szCs w:val="18"/>
              </w:rPr>
              <w:t>检索</w:t>
            </w:r>
            <w:r>
              <w:rPr>
                <w:rFonts w:hint="eastAsia" w:ascii="微软雅黑" w:hAnsi="微软雅黑" w:eastAsia="微软雅黑" w:cs="微软雅黑"/>
                <w:b/>
                <w:bCs/>
                <w:spacing w:val="-3"/>
                <w:sz w:val="18"/>
                <w:szCs w:val="18"/>
              </w:rPr>
              <w:t>数据</w:t>
            </w:r>
            <w:r>
              <w:rPr>
                <w:rFonts w:hint="eastAsia" w:ascii="微软雅黑" w:hAnsi="微软雅黑" w:eastAsia="微软雅黑" w:cs="微软雅黑"/>
                <w:b/>
                <w:bCs/>
                <w:sz w:val="18"/>
                <w:szCs w:val="18"/>
              </w:rPr>
              <w:t>库</w:t>
            </w:r>
          </w:p>
        </w:tc>
        <w:tc>
          <w:tcPr>
            <w:tcW w:w="711" w:type="dxa"/>
            <w:vAlign w:val="center"/>
          </w:tcPr>
          <w:p w14:paraId="7E4D42C7">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4"/>
                <w:sz w:val="18"/>
                <w:szCs w:val="18"/>
              </w:rPr>
              <w:t>他引</w:t>
            </w:r>
            <w:r>
              <w:rPr>
                <w:rFonts w:hint="eastAsia" w:ascii="微软雅黑" w:hAnsi="微软雅黑" w:eastAsia="微软雅黑" w:cs="微软雅黑"/>
                <w:b/>
                <w:bCs/>
                <w:spacing w:val="-2"/>
                <w:sz w:val="18"/>
                <w:szCs w:val="18"/>
              </w:rPr>
              <w:t>总次</w:t>
            </w:r>
            <w:r>
              <w:rPr>
                <w:rFonts w:hint="eastAsia" w:ascii="微软雅黑" w:hAnsi="微软雅黑" w:eastAsia="微软雅黑" w:cs="微软雅黑"/>
                <w:b/>
                <w:bCs/>
                <w:sz w:val="18"/>
                <w:szCs w:val="18"/>
              </w:rPr>
              <w:t>数</w:t>
            </w:r>
          </w:p>
        </w:tc>
        <w:tc>
          <w:tcPr>
            <w:tcW w:w="1113" w:type="dxa"/>
            <w:vAlign w:val="center"/>
          </w:tcPr>
          <w:p w14:paraId="1BF434B8">
            <w:pPr>
              <w:pStyle w:val="9"/>
              <w:keepNext w:val="0"/>
              <w:keepLines w:val="0"/>
              <w:pageBreakBefore w:val="0"/>
              <w:widowControl w:val="0"/>
              <w:kinsoku/>
              <w:wordWrap/>
              <w:overflowPunct/>
              <w:topLinePunct w:val="0"/>
              <w:autoSpaceDE/>
              <w:autoSpaceDN/>
              <w:bidi w:val="0"/>
              <w:adjustRightInd/>
              <w:snapToGrid/>
              <w:spacing w:line="240" w:lineRule="atLeast"/>
              <w:ind w:left="104" w:leftChars="0" w:right="90" w:rightChars="43" w:firstLine="27" w:firstLineChars="0"/>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pacing w:val="-3"/>
                <w:sz w:val="18"/>
                <w:szCs w:val="18"/>
              </w:rPr>
              <w:t>通讯作者单位是否含</w:t>
            </w:r>
            <w:r>
              <w:rPr>
                <w:rFonts w:hint="eastAsia" w:ascii="微软雅黑" w:hAnsi="微软雅黑" w:eastAsia="微软雅黑" w:cs="微软雅黑"/>
                <w:b/>
                <w:bCs/>
                <w:spacing w:val="-5"/>
                <w:sz w:val="18"/>
                <w:szCs w:val="18"/>
              </w:rPr>
              <w:t>国外单位</w:t>
            </w:r>
          </w:p>
        </w:tc>
      </w:tr>
      <w:tr w14:paraId="1481CFD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1086" w:hRule="atLeast"/>
        </w:trPr>
        <w:tc>
          <w:tcPr>
            <w:tcW w:w="568" w:type="dxa"/>
            <w:vAlign w:val="center"/>
          </w:tcPr>
          <w:p w14:paraId="59F55DC5">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z w:val="20"/>
                <w:szCs w:val="20"/>
              </w:rPr>
            </w:pPr>
            <w:r>
              <w:rPr>
                <w:rFonts w:hint="default" w:ascii="Times New Roman" w:hAnsi="Times New Roman" w:eastAsia="微软雅黑" w:cs="Times New Roman"/>
                <w:sz w:val="20"/>
                <w:szCs w:val="20"/>
              </w:rPr>
              <w:t>1</w:t>
            </w:r>
          </w:p>
        </w:tc>
        <w:tc>
          <w:tcPr>
            <w:tcW w:w="1644" w:type="dxa"/>
            <w:gridSpan w:val="2"/>
            <w:vAlign w:val="center"/>
          </w:tcPr>
          <w:p w14:paraId="54A00AE3">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Bile acids</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control</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inflammation</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and metabolic disorder</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through</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inhibition of NLRP3</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inflammasome</w:t>
            </w:r>
          </w:p>
        </w:tc>
        <w:tc>
          <w:tcPr>
            <w:tcW w:w="1097" w:type="dxa"/>
            <w:vAlign w:val="center"/>
          </w:tcPr>
          <w:p w14:paraId="5BA2A008">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Immunity</w:t>
            </w:r>
          </w:p>
        </w:tc>
        <w:tc>
          <w:tcPr>
            <w:tcW w:w="1125" w:type="dxa"/>
            <w:vAlign w:val="center"/>
          </w:tcPr>
          <w:p w14:paraId="28BBCB59">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2016年45卷（4期）802-</w:t>
            </w:r>
          </w:p>
          <w:p w14:paraId="205E2B9F">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816页</w:t>
            </w:r>
          </w:p>
        </w:tc>
        <w:tc>
          <w:tcPr>
            <w:tcW w:w="771" w:type="dxa"/>
            <w:vAlign w:val="center"/>
          </w:tcPr>
          <w:p w14:paraId="12E432E3">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22.845</w:t>
            </w:r>
          </w:p>
        </w:tc>
        <w:tc>
          <w:tcPr>
            <w:tcW w:w="1335" w:type="dxa"/>
            <w:vAlign w:val="center"/>
          </w:tcPr>
          <w:p w14:paraId="2E38E595">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郭传生，解淑钧，池哲勖，张锦华，刘阳阳，张丽，郑明珠，张雪，夏大静，柯越海，鲁林荣，王迪</w:t>
            </w:r>
          </w:p>
        </w:tc>
        <w:tc>
          <w:tcPr>
            <w:tcW w:w="1202" w:type="dxa"/>
            <w:vAlign w:val="center"/>
          </w:tcPr>
          <w:p w14:paraId="03538D9A">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王迪</w:t>
            </w:r>
          </w:p>
        </w:tc>
        <w:tc>
          <w:tcPr>
            <w:tcW w:w="798" w:type="dxa"/>
            <w:vAlign w:val="center"/>
          </w:tcPr>
          <w:p w14:paraId="0A219C76">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lang w:val="en-US" w:eastAsia="zh-CN"/>
              </w:rPr>
              <w:t>Web of Science</w:t>
            </w:r>
          </w:p>
        </w:tc>
        <w:tc>
          <w:tcPr>
            <w:tcW w:w="711" w:type="dxa"/>
            <w:vAlign w:val="center"/>
          </w:tcPr>
          <w:p w14:paraId="74FB261D">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cs="Times New Roman"/>
                <w:spacing w:val="0"/>
                <w:w w:val="100"/>
                <w:sz w:val="20"/>
                <w:szCs w:val="20"/>
                <w:lang w:val="en-US" w:eastAsia="zh-CN"/>
              </w:rPr>
              <w:t>628</w:t>
            </w:r>
          </w:p>
        </w:tc>
        <w:tc>
          <w:tcPr>
            <w:tcW w:w="1113" w:type="dxa"/>
            <w:vAlign w:val="center"/>
          </w:tcPr>
          <w:p w14:paraId="205152EB">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否</w:t>
            </w:r>
          </w:p>
        </w:tc>
      </w:tr>
      <w:tr w14:paraId="377574F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0" w:hRule="atLeast"/>
        </w:trPr>
        <w:tc>
          <w:tcPr>
            <w:tcW w:w="568" w:type="dxa"/>
            <w:vAlign w:val="center"/>
          </w:tcPr>
          <w:p w14:paraId="1B1C12FF">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z w:val="20"/>
                <w:szCs w:val="20"/>
              </w:rPr>
            </w:pPr>
            <w:r>
              <w:rPr>
                <w:rFonts w:hint="default" w:ascii="Times New Roman" w:hAnsi="Times New Roman" w:eastAsia="微软雅黑" w:cs="Times New Roman"/>
                <w:sz w:val="20"/>
                <w:szCs w:val="20"/>
              </w:rPr>
              <w:t>2</w:t>
            </w:r>
          </w:p>
        </w:tc>
        <w:tc>
          <w:tcPr>
            <w:tcW w:w="1644" w:type="dxa"/>
            <w:gridSpan w:val="2"/>
            <w:vAlign w:val="center"/>
          </w:tcPr>
          <w:p w14:paraId="560012BA">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Cholesterol</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homeostatic regulator</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SCAP-SREBP2 integrates NLRP3</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inflammasome activation</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and</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Cholesterol</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biosynthetic</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signaling in</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macrophages</w:t>
            </w:r>
          </w:p>
        </w:tc>
        <w:tc>
          <w:tcPr>
            <w:tcW w:w="1097" w:type="dxa"/>
            <w:vAlign w:val="center"/>
          </w:tcPr>
          <w:p w14:paraId="427F629B">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Immunity</w:t>
            </w:r>
          </w:p>
        </w:tc>
        <w:tc>
          <w:tcPr>
            <w:tcW w:w="1125" w:type="dxa"/>
            <w:vAlign w:val="center"/>
          </w:tcPr>
          <w:p w14:paraId="47298946">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2018年49卷（5期）842-856页</w:t>
            </w:r>
          </w:p>
        </w:tc>
        <w:tc>
          <w:tcPr>
            <w:tcW w:w="771" w:type="dxa"/>
            <w:vAlign w:val="center"/>
          </w:tcPr>
          <w:p w14:paraId="5458686F">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21.522</w:t>
            </w:r>
          </w:p>
        </w:tc>
        <w:tc>
          <w:tcPr>
            <w:tcW w:w="1335" w:type="dxa"/>
            <w:vAlign w:val="center"/>
          </w:tcPr>
          <w:p w14:paraId="06AEBF16">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郭传生，池哲勖，蒋丹露，徐婷，余伟伟，王振，陈晟，张丽，刘乾运，郭星辰，张雪，李文鑫，鲁林荣，吴英亮，宋宝亮，王迪</w:t>
            </w:r>
          </w:p>
        </w:tc>
        <w:tc>
          <w:tcPr>
            <w:tcW w:w="1202" w:type="dxa"/>
            <w:vAlign w:val="center"/>
          </w:tcPr>
          <w:p w14:paraId="77CBF259">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王迪</w:t>
            </w:r>
          </w:p>
        </w:tc>
        <w:tc>
          <w:tcPr>
            <w:tcW w:w="798" w:type="dxa"/>
            <w:vAlign w:val="center"/>
          </w:tcPr>
          <w:p w14:paraId="40F459D6">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lang w:val="en-US" w:eastAsia="zh-CN"/>
              </w:rPr>
              <w:t>Web of Science</w:t>
            </w:r>
          </w:p>
        </w:tc>
        <w:tc>
          <w:tcPr>
            <w:tcW w:w="711" w:type="dxa"/>
            <w:vAlign w:val="center"/>
          </w:tcPr>
          <w:p w14:paraId="11984C05">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cs="Times New Roman"/>
                <w:spacing w:val="0"/>
                <w:w w:val="100"/>
                <w:sz w:val="20"/>
                <w:szCs w:val="20"/>
                <w:lang w:val="en-US" w:eastAsia="zh-CN"/>
              </w:rPr>
              <w:t>252</w:t>
            </w:r>
          </w:p>
        </w:tc>
        <w:tc>
          <w:tcPr>
            <w:tcW w:w="1113" w:type="dxa"/>
            <w:vAlign w:val="center"/>
          </w:tcPr>
          <w:p w14:paraId="59EB2644">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否</w:t>
            </w:r>
          </w:p>
        </w:tc>
      </w:tr>
      <w:tr w14:paraId="7DC9DFE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0" w:hRule="atLeast"/>
        </w:trPr>
        <w:tc>
          <w:tcPr>
            <w:tcW w:w="568" w:type="dxa"/>
            <w:vAlign w:val="center"/>
          </w:tcPr>
          <w:p w14:paraId="4370657E">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z w:val="20"/>
                <w:szCs w:val="20"/>
              </w:rPr>
            </w:pPr>
            <w:r>
              <w:rPr>
                <w:rFonts w:hint="default" w:ascii="Times New Roman" w:hAnsi="Times New Roman" w:eastAsia="微软雅黑" w:cs="Times New Roman"/>
                <w:sz w:val="20"/>
                <w:szCs w:val="20"/>
              </w:rPr>
              <w:t>3</w:t>
            </w:r>
          </w:p>
        </w:tc>
        <w:tc>
          <w:tcPr>
            <w:tcW w:w="1644" w:type="dxa"/>
            <w:gridSpan w:val="2"/>
            <w:vAlign w:val="center"/>
          </w:tcPr>
          <w:p w14:paraId="3CDEF241">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One-carbon</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position w:val="2"/>
                <w:sz w:val="20"/>
                <w:szCs w:val="20"/>
              </w:rPr>
              <w:t>metabolism</w:t>
            </w:r>
            <w:r>
              <w:rPr>
                <w:rFonts w:hint="default" w:ascii="Times New Roman" w:hAnsi="Times New Roman" w:eastAsia="微软雅黑" w:cs="Times New Roman"/>
                <w:spacing w:val="0"/>
                <w:w w:val="100"/>
                <w:position w:val="2"/>
                <w:sz w:val="20"/>
                <w:szCs w:val="20"/>
                <w:lang w:val="en-US" w:eastAsia="zh-CN"/>
              </w:rPr>
              <w:t xml:space="preserve"> </w:t>
            </w:r>
            <w:r>
              <w:rPr>
                <w:rFonts w:hint="default" w:ascii="Times New Roman" w:hAnsi="Times New Roman" w:eastAsia="微软雅黑" w:cs="Times New Roman"/>
                <w:spacing w:val="0"/>
                <w:w w:val="100"/>
                <w:sz w:val="20"/>
                <w:szCs w:val="20"/>
              </w:rPr>
              <w:t>supports S-adenosylmethionine and</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histone</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methylation to drive</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inflammatory macrophages</w:t>
            </w:r>
          </w:p>
        </w:tc>
        <w:tc>
          <w:tcPr>
            <w:tcW w:w="1097" w:type="dxa"/>
            <w:vAlign w:val="center"/>
          </w:tcPr>
          <w:p w14:paraId="7F1818D1">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Molecular Cell</w:t>
            </w:r>
          </w:p>
        </w:tc>
        <w:tc>
          <w:tcPr>
            <w:tcW w:w="1125" w:type="dxa"/>
            <w:vAlign w:val="center"/>
          </w:tcPr>
          <w:p w14:paraId="18BA5993">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2019年75卷（6期）1147 -1160页</w:t>
            </w:r>
          </w:p>
        </w:tc>
        <w:tc>
          <w:tcPr>
            <w:tcW w:w="771" w:type="dxa"/>
            <w:vAlign w:val="center"/>
          </w:tcPr>
          <w:p w14:paraId="1862AFC3">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15.584</w:t>
            </w:r>
          </w:p>
        </w:tc>
        <w:tc>
          <w:tcPr>
            <w:tcW w:w="1335" w:type="dxa"/>
            <w:vAlign w:val="center"/>
          </w:tcPr>
          <w:p w14:paraId="1BA16022">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余伟伟，王振，张凯莲，池哲勖，徐婷，蒋丹露，陈晟，李文鑫，杨旭燕，张雪，吴英亮，王迪</w:t>
            </w:r>
          </w:p>
        </w:tc>
        <w:tc>
          <w:tcPr>
            <w:tcW w:w="1202" w:type="dxa"/>
            <w:vAlign w:val="center"/>
          </w:tcPr>
          <w:p w14:paraId="17ABBFA9">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吴英亮，王迪</w:t>
            </w:r>
          </w:p>
        </w:tc>
        <w:tc>
          <w:tcPr>
            <w:tcW w:w="798" w:type="dxa"/>
            <w:vAlign w:val="center"/>
          </w:tcPr>
          <w:p w14:paraId="04B78F77">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lang w:val="en-US" w:eastAsia="zh-CN"/>
              </w:rPr>
              <w:t>Web of Science</w:t>
            </w:r>
          </w:p>
        </w:tc>
        <w:tc>
          <w:tcPr>
            <w:tcW w:w="711" w:type="dxa"/>
            <w:vAlign w:val="center"/>
          </w:tcPr>
          <w:p w14:paraId="6E7C5FEC">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rPr>
              <w:t>2</w:t>
            </w:r>
            <w:r>
              <w:rPr>
                <w:rFonts w:hint="eastAsia" w:ascii="Times New Roman" w:hAnsi="Times New Roman" w:cs="Times New Roman"/>
                <w:spacing w:val="0"/>
                <w:w w:val="100"/>
                <w:sz w:val="20"/>
                <w:szCs w:val="20"/>
                <w:lang w:val="en-US" w:eastAsia="zh-CN"/>
              </w:rPr>
              <w:t>65</w:t>
            </w:r>
          </w:p>
        </w:tc>
        <w:tc>
          <w:tcPr>
            <w:tcW w:w="1113" w:type="dxa"/>
            <w:vAlign w:val="center"/>
          </w:tcPr>
          <w:p w14:paraId="07004726">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否</w:t>
            </w:r>
          </w:p>
        </w:tc>
      </w:tr>
      <w:tr w14:paraId="293EB59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0" w:hRule="atLeast"/>
        </w:trPr>
        <w:tc>
          <w:tcPr>
            <w:tcW w:w="568" w:type="dxa"/>
            <w:vAlign w:val="center"/>
          </w:tcPr>
          <w:p w14:paraId="2FE17CAF">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z w:val="20"/>
                <w:szCs w:val="20"/>
              </w:rPr>
            </w:pPr>
            <w:r>
              <w:rPr>
                <w:rFonts w:hint="default" w:ascii="Times New Roman" w:hAnsi="Times New Roman" w:eastAsia="微软雅黑" w:cs="Times New Roman"/>
                <w:sz w:val="20"/>
                <w:szCs w:val="20"/>
              </w:rPr>
              <w:t>4</w:t>
            </w:r>
          </w:p>
        </w:tc>
        <w:tc>
          <w:tcPr>
            <w:tcW w:w="1644" w:type="dxa"/>
            <w:gridSpan w:val="2"/>
            <w:vAlign w:val="center"/>
          </w:tcPr>
          <w:p w14:paraId="4373A604">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Histone</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Deacetylase 3 Couples</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Mitochondria to Drive IL-1β-Dependent Inflammation by</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Configuring Fatty Acid Oxidation</w:t>
            </w:r>
          </w:p>
        </w:tc>
        <w:tc>
          <w:tcPr>
            <w:tcW w:w="1097" w:type="dxa"/>
            <w:vAlign w:val="center"/>
          </w:tcPr>
          <w:p w14:paraId="72501DA8">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Molecular Cell</w:t>
            </w:r>
          </w:p>
        </w:tc>
        <w:tc>
          <w:tcPr>
            <w:tcW w:w="1125" w:type="dxa"/>
            <w:vAlign w:val="center"/>
          </w:tcPr>
          <w:p w14:paraId="3294A0E3">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2020年80卷（1期）43-58页</w:t>
            </w:r>
          </w:p>
        </w:tc>
        <w:tc>
          <w:tcPr>
            <w:tcW w:w="771" w:type="dxa"/>
            <w:vAlign w:val="center"/>
          </w:tcPr>
          <w:p w14:paraId="5C4E39AE">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17.97</w:t>
            </w:r>
          </w:p>
        </w:tc>
        <w:tc>
          <w:tcPr>
            <w:tcW w:w="1335" w:type="dxa"/>
            <w:vAlign w:val="center"/>
          </w:tcPr>
          <w:p w14:paraId="2E79CA91">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池哲勖，陈晟，</w:t>
            </w:r>
          </w:p>
          <w:p w14:paraId="7BDEBD4B">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徐婷，甄文娟，余伟伟，蒋丹露，郭星辰，王振，张凯莲，李墨白，章健，方卉，杨德航，叶启臻，杨旭燕，林辉，杨帆，张雪，王迪</w:t>
            </w:r>
          </w:p>
        </w:tc>
        <w:tc>
          <w:tcPr>
            <w:tcW w:w="1202" w:type="dxa"/>
            <w:vAlign w:val="center"/>
          </w:tcPr>
          <w:p w14:paraId="3BA16933">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王迪</w:t>
            </w:r>
          </w:p>
        </w:tc>
        <w:tc>
          <w:tcPr>
            <w:tcW w:w="798" w:type="dxa"/>
            <w:vAlign w:val="center"/>
          </w:tcPr>
          <w:p w14:paraId="05562B3F">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lang w:val="en-US" w:eastAsia="zh-CN"/>
              </w:rPr>
              <w:t>Web of Science</w:t>
            </w:r>
          </w:p>
        </w:tc>
        <w:tc>
          <w:tcPr>
            <w:tcW w:w="711" w:type="dxa"/>
            <w:vAlign w:val="center"/>
          </w:tcPr>
          <w:p w14:paraId="5823D1B1">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cs="Times New Roman"/>
                <w:spacing w:val="0"/>
                <w:w w:val="100"/>
                <w:sz w:val="20"/>
                <w:szCs w:val="20"/>
                <w:lang w:val="en-US" w:eastAsia="zh-CN"/>
              </w:rPr>
              <w:t>125</w:t>
            </w:r>
          </w:p>
        </w:tc>
        <w:tc>
          <w:tcPr>
            <w:tcW w:w="1113" w:type="dxa"/>
            <w:vAlign w:val="center"/>
          </w:tcPr>
          <w:p w14:paraId="13C7902A">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否</w:t>
            </w:r>
          </w:p>
        </w:tc>
      </w:tr>
      <w:tr w14:paraId="2867D65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0" w:hRule="atLeast"/>
        </w:trPr>
        <w:tc>
          <w:tcPr>
            <w:tcW w:w="568" w:type="dxa"/>
            <w:vAlign w:val="center"/>
          </w:tcPr>
          <w:p w14:paraId="164B870D">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z w:val="20"/>
                <w:szCs w:val="20"/>
              </w:rPr>
            </w:pPr>
            <w:r>
              <w:rPr>
                <w:rFonts w:hint="default" w:ascii="Times New Roman" w:hAnsi="Times New Roman" w:eastAsia="微软雅黑" w:cs="Times New Roman"/>
                <w:sz w:val="20"/>
                <w:szCs w:val="20"/>
              </w:rPr>
              <w:t>5</w:t>
            </w:r>
          </w:p>
        </w:tc>
        <w:tc>
          <w:tcPr>
            <w:tcW w:w="1644" w:type="dxa"/>
            <w:gridSpan w:val="2"/>
            <w:vAlign w:val="center"/>
          </w:tcPr>
          <w:p w14:paraId="1F3C6621">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Epithelial</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Gasdermin D</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shapes the</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host -microbial</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interface by driving mucus layer</w:t>
            </w:r>
            <w:r>
              <w:rPr>
                <w:rFonts w:hint="eastAsia"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formation</w:t>
            </w:r>
          </w:p>
        </w:tc>
        <w:tc>
          <w:tcPr>
            <w:tcW w:w="1097" w:type="dxa"/>
            <w:vAlign w:val="center"/>
          </w:tcPr>
          <w:p w14:paraId="13998F2E">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Science</w:t>
            </w:r>
            <w:r>
              <w:rPr>
                <w:rFonts w:hint="default" w:ascii="Times New Roman" w:hAnsi="Times New Roman" w:eastAsia="微软雅黑"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Immunology</w:t>
            </w:r>
          </w:p>
        </w:tc>
        <w:tc>
          <w:tcPr>
            <w:tcW w:w="1125" w:type="dxa"/>
            <w:vAlign w:val="center"/>
          </w:tcPr>
          <w:p w14:paraId="741E2844">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202</w:t>
            </w:r>
            <w:r>
              <w:rPr>
                <w:rFonts w:hint="eastAsia" w:ascii="Times New Roman" w:hAnsi="Times New Roman" w:cs="Times New Roman"/>
                <w:spacing w:val="0"/>
                <w:w w:val="100"/>
                <w:sz w:val="20"/>
                <w:szCs w:val="20"/>
                <w:lang w:val="en-US" w:eastAsia="zh-CN"/>
              </w:rPr>
              <w:t>2</w:t>
            </w:r>
            <w:r>
              <w:rPr>
                <w:rFonts w:hint="default" w:ascii="Times New Roman" w:hAnsi="Times New Roman" w:eastAsia="微软雅黑" w:cs="Times New Roman"/>
                <w:spacing w:val="0"/>
                <w:w w:val="100"/>
                <w:sz w:val="20"/>
                <w:szCs w:val="20"/>
              </w:rPr>
              <w:t>年，卷7（68期），eabk2092页</w:t>
            </w:r>
          </w:p>
        </w:tc>
        <w:tc>
          <w:tcPr>
            <w:tcW w:w="771" w:type="dxa"/>
            <w:vAlign w:val="center"/>
          </w:tcPr>
          <w:p w14:paraId="5916191D">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eastAsia" w:ascii="Times New Roman" w:hAnsi="Times New Roman" w:cs="Times New Roman"/>
                <w:spacing w:val="0"/>
                <w:w w:val="100"/>
                <w:sz w:val="20"/>
                <w:szCs w:val="20"/>
                <w:lang w:val="en-US" w:eastAsia="zh-CN"/>
              </w:rPr>
              <w:t>24.</w:t>
            </w:r>
            <w:r>
              <w:rPr>
                <w:rFonts w:hint="default" w:ascii="Times New Roman" w:hAnsi="Times New Roman" w:eastAsia="微软雅黑" w:cs="Times New Roman"/>
                <w:spacing w:val="0"/>
                <w:w w:val="100"/>
                <w:sz w:val="20"/>
                <w:szCs w:val="20"/>
              </w:rPr>
              <w:t>8</w:t>
            </w:r>
          </w:p>
        </w:tc>
        <w:tc>
          <w:tcPr>
            <w:tcW w:w="1335" w:type="dxa"/>
            <w:vAlign w:val="center"/>
          </w:tcPr>
          <w:p w14:paraId="6EFDD1D7">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章健，俞钱舟，</w:t>
            </w:r>
          </w:p>
          <w:p w14:paraId="2646657F">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蒋丹露 ，喻康，余伟伟 ，池哲勖 ，陈晟 ，李墨白 ，杨德航，王振 ，徐婷，</w:t>
            </w:r>
          </w:p>
          <w:p w14:paraId="735A0587">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郭星辰 ，张凯莲，方卉 ，叶启臻 ，贺永，张雪 ，王迪</w:t>
            </w:r>
          </w:p>
        </w:tc>
        <w:tc>
          <w:tcPr>
            <w:tcW w:w="1202" w:type="dxa"/>
            <w:vAlign w:val="center"/>
          </w:tcPr>
          <w:p w14:paraId="54A47412">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王迪</w:t>
            </w:r>
          </w:p>
        </w:tc>
        <w:tc>
          <w:tcPr>
            <w:tcW w:w="798" w:type="dxa"/>
            <w:vAlign w:val="center"/>
          </w:tcPr>
          <w:p w14:paraId="339200AB">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lang w:val="en-US" w:eastAsia="zh-CN"/>
              </w:rPr>
              <w:t>Web of Science</w:t>
            </w:r>
          </w:p>
        </w:tc>
        <w:tc>
          <w:tcPr>
            <w:tcW w:w="711" w:type="dxa"/>
            <w:vAlign w:val="center"/>
          </w:tcPr>
          <w:p w14:paraId="6E615463">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cs="Times New Roman"/>
                <w:spacing w:val="0"/>
                <w:w w:val="100"/>
                <w:sz w:val="20"/>
                <w:szCs w:val="20"/>
                <w:lang w:val="en-US" w:eastAsia="zh-CN"/>
              </w:rPr>
              <w:t>93</w:t>
            </w:r>
          </w:p>
        </w:tc>
        <w:tc>
          <w:tcPr>
            <w:tcW w:w="1113" w:type="dxa"/>
            <w:vAlign w:val="center"/>
          </w:tcPr>
          <w:p w14:paraId="4359CFDE">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否</w:t>
            </w:r>
          </w:p>
        </w:tc>
      </w:tr>
      <w:tr w14:paraId="2FBE5A0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0" w:hRule="atLeast"/>
        </w:trPr>
        <w:tc>
          <w:tcPr>
            <w:tcW w:w="568" w:type="dxa"/>
            <w:vAlign w:val="center"/>
          </w:tcPr>
          <w:p w14:paraId="5F55F33F">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微软雅黑" w:cs="Times New Roman"/>
                <w:sz w:val="20"/>
                <w:szCs w:val="20"/>
              </w:rPr>
            </w:pPr>
            <w:r>
              <w:rPr>
                <w:rFonts w:hint="default" w:ascii="Times New Roman" w:hAnsi="Times New Roman" w:eastAsia="微软雅黑" w:cs="Times New Roman"/>
                <w:sz w:val="20"/>
                <w:szCs w:val="20"/>
              </w:rPr>
              <w:t>6</w:t>
            </w:r>
          </w:p>
        </w:tc>
        <w:tc>
          <w:tcPr>
            <w:tcW w:w="1644" w:type="dxa"/>
            <w:gridSpan w:val="2"/>
            <w:vAlign w:val="center"/>
          </w:tcPr>
          <w:p w14:paraId="05E090D3">
            <w:pPr>
              <w:pStyle w:val="9"/>
              <w:keepNext w:val="0"/>
              <w:keepLines w:val="0"/>
              <w:pageBreakBefore w:val="0"/>
              <w:widowControl w:val="0"/>
              <w:kinsoku/>
              <w:wordWrap/>
              <w:overflowPunct/>
              <w:topLinePunct w:val="0"/>
              <w:autoSpaceDE/>
              <w:autoSpaceDN/>
              <w:bidi w:val="0"/>
              <w:adjustRightInd/>
              <w:snapToGrid/>
              <w:spacing w:line="240" w:lineRule="auto"/>
              <w:ind w:left="0" w:right="0" w:firstLine="2"/>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Gasdermin D maintains</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bone mass by</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rewiring the endo-lysosomal pathway of</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osteoclastic bone</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resorption</w:t>
            </w:r>
          </w:p>
        </w:tc>
        <w:tc>
          <w:tcPr>
            <w:tcW w:w="1097" w:type="dxa"/>
            <w:vAlign w:val="center"/>
          </w:tcPr>
          <w:p w14:paraId="6095B1B8">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Developmental Cell</w:t>
            </w:r>
          </w:p>
        </w:tc>
        <w:tc>
          <w:tcPr>
            <w:tcW w:w="1125" w:type="dxa"/>
            <w:vAlign w:val="center"/>
          </w:tcPr>
          <w:p w14:paraId="7D35D3DA">
            <w:pPr>
              <w:pStyle w:val="9"/>
              <w:keepNext w:val="0"/>
              <w:keepLines w:val="0"/>
              <w:pageBreakBefore w:val="0"/>
              <w:widowControl w:val="0"/>
              <w:kinsoku/>
              <w:wordWrap/>
              <w:overflowPunct/>
              <w:topLinePunct w:val="0"/>
              <w:autoSpaceDE/>
              <w:autoSpaceDN/>
              <w:bidi w:val="0"/>
              <w:adjustRightInd/>
              <w:snapToGrid/>
              <w:spacing w:line="240" w:lineRule="auto"/>
              <w:ind w:left="0" w:right="0" w:firstLine="3"/>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2022年57卷（20期）2365-2380页</w:t>
            </w:r>
          </w:p>
        </w:tc>
        <w:tc>
          <w:tcPr>
            <w:tcW w:w="771" w:type="dxa"/>
            <w:vAlign w:val="center"/>
          </w:tcPr>
          <w:p w14:paraId="3025B8BE">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cs="Times New Roman"/>
                <w:spacing w:val="0"/>
                <w:w w:val="100"/>
                <w:sz w:val="20"/>
                <w:szCs w:val="20"/>
                <w:lang w:val="en-US" w:eastAsia="zh-CN"/>
              </w:rPr>
              <w:t>11.8</w:t>
            </w:r>
          </w:p>
        </w:tc>
        <w:tc>
          <w:tcPr>
            <w:tcW w:w="1335" w:type="dxa"/>
            <w:vAlign w:val="center"/>
          </w:tcPr>
          <w:p w14:paraId="0B04239A">
            <w:pPr>
              <w:keepNext w:val="0"/>
              <w:keepLines w:val="0"/>
              <w:pageBreakBefore w:val="0"/>
              <w:widowControl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李墨白，杨德航，闫慧格，唐智斌，蒋丹露，章健，池哲勖，聂琬云，甄文轩，余伟伟，陈晟，王</w:t>
            </w:r>
            <w:r>
              <w:rPr>
                <w:rFonts w:hint="default" w:ascii="Times New Roman" w:hAnsi="Times New Roman" w:eastAsia="微软雅黑" w:cs="Times New Roman"/>
                <w:sz w:val="20"/>
                <w:szCs w:val="20"/>
              </w:rPr>
              <w:t>振 ，俞钱舟，张雪，杨帆，范顺武，林贤丰，王迪</w:t>
            </w:r>
          </w:p>
        </w:tc>
        <w:tc>
          <w:tcPr>
            <w:tcW w:w="1202" w:type="dxa"/>
            <w:vAlign w:val="center"/>
          </w:tcPr>
          <w:p w14:paraId="3B627D41">
            <w:pPr>
              <w:pStyle w:val="9"/>
              <w:keepNext w:val="0"/>
              <w:keepLines w:val="0"/>
              <w:pageBreakBefore w:val="0"/>
              <w:widowControl w:val="0"/>
              <w:kinsoku/>
              <w:wordWrap/>
              <w:overflowPunct/>
              <w:topLinePunct w:val="0"/>
              <w:autoSpaceDE/>
              <w:autoSpaceDN/>
              <w:bidi w:val="0"/>
              <w:adjustRightInd/>
              <w:snapToGrid/>
              <w:spacing w:line="240" w:lineRule="auto"/>
              <w:ind w:left="0" w:right="0" w:firstLine="6"/>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王迪，范顺武，林贤丰</w:t>
            </w:r>
          </w:p>
        </w:tc>
        <w:tc>
          <w:tcPr>
            <w:tcW w:w="798" w:type="dxa"/>
            <w:vAlign w:val="center"/>
          </w:tcPr>
          <w:p w14:paraId="3635F23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lang w:val="en-US" w:eastAsia="zh-CN"/>
              </w:rPr>
              <w:t>Web of Science</w:t>
            </w:r>
          </w:p>
        </w:tc>
        <w:tc>
          <w:tcPr>
            <w:tcW w:w="711" w:type="dxa"/>
            <w:vAlign w:val="center"/>
          </w:tcPr>
          <w:p w14:paraId="5FC927C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cs="Times New Roman"/>
                <w:spacing w:val="0"/>
                <w:w w:val="100"/>
                <w:sz w:val="20"/>
                <w:szCs w:val="20"/>
                <w:lang w:val="en-US" w:eastAsia="zh-CN"/>
              </w:rPr>
              <w:t>46</w:t>
            </w:r>
          </w:p>
        </w:tc>
        <w:tc>
          <w:tcPr>
            <w:tcW w:w="1113" w:type="dxa"/>
            <w:vAlign w:val="center"/>
          </w:tcPr>
          <w:p w14:paraId="344ACC98">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微软雅黑" w:cs="Times New Roman"/>
                <w:spacing w:val="0"/>
                <w:w w:val="100"/>
                <w:sz w:val="20"/>
                <w:szCs w:val="20"/>
              </w:rPr>
            </w:pPr>
            <w:r>
              <w:rPr>
                <w:rFonts w:hint="default" w:ascii="Times New Roman" w:hAnsi="Times New Roman" w:eastAsia="微软雅黑" w:cs="Times New Roman"/>
                <w:spacing w:val="0"/>
                <w:w w:val="100"/>
                <w:sz w:val="20"/>
                <w:szCs w:val="20"/>
              </w:rPr>
              <w:t>否</w:t>
            </w:r>
          </w:p>
        </w:tc>
      </w:tr>
      <w:tr w14:paraId="494729E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0" w:hRule="atLeast"/>
        </w:trPr>
        <w:tc>
          <w:tcPr>
            <w:tcW w:w="568" w:type="dxa"/>
            <w:shd w:val="clear" w:color="auto" w:fill="auto"/>
            <w:vAlign w:val="center"/>
          </w:tcPr>
          <w:p w14:paraId="06DE6872">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rPr>
              <w:t>7</w:t>
            </w:r>
          </w:p>
        </w:tc>
        <w:tc>
          <w:tcPr>
            <w:tcW w:w="1644" w:type="dxa"/>
            <w:gridSpan w:val="2"/>
            <w:shd w:val="clear" w:color="auto" w:fill="auto"/>
            <w:vAlign w:val="center"/>
          </w:tcPr>
          <w:p w14:paraId="6E9CBD81">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rPr>
              <w:t>Kir2.1-mediated</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membrane</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potential</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promotes</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nutrient</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acquisition</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and</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inflammation through</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regulation  of nutrient</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transporters</w:t>
            </w:r>
          </w:p>
        </w:tc>
        <w:tc>
          <w:tcPr>
            <w:tcW w:w="1097" w:type="dxa"/>
            <w:shd w:val="clear" w:color="auto" w:fill="auto"/>
            <w:vAlign w:val="center"/>
          </w:tcPr>
          <w:p w14:paraId="2F26FD9D">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rPr>
              <w:t>Nature</w:t>
            </w:r>
            <w:r>
              <w:rPr>
                <w:rFonts w:hint="eastAsia" w:ascii="Times New Roman" w:hAnsi="Times New Roman" w:cs="Times New Roman"/>
                <w:spacing w:val="0"/>
                <w:w w:val="100"/>
                <w:sz w:val="20"/>
                <w:szCs w:val="20"/>
                <w:lang w:val="en-US" w:eastAsia="zh-CN"/>
              </w:rPr>
              <w:t xml:space="preserve"> </w:t>
            </w:r>
            <w:r>
              <w:rPr>
                <w:rFonts w:hint="default" w:ascii="Times New Roman" w:hAnsi="Times New Roman" w:eastAsia="微软雅黑" w:cs="Times New Roman"/>
                <w:spacing w:val="0"/>
                <w:w w:val="100"/>
                <w:sz w:val="20"/>
                <w:szCs w:val="20"/>
              </w:rPr>
              <w:t>Communications</w:t>
            </w:r>
          </w:p>
        </w:tc>
        <w:tc>
          <w:tcPr>
            <w:tcW w:w="1125" w:type="dxa"/>
            <w:shd w:val="clear" w:color="auto" w:fill="auto"/>
            <w:vAlign w:val="center"/>
          </w:tcPr>
          <w:p w14:paraId="4AACBBC0">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rPr>
              <w:t>2022年13卷（1期）3544页</w:t>
            </w:r>
          </w:p>
        </w:tc>
        <w:tc>
          <w:tcPr>
            <w:tcW w:w="771" w:type="dxa"/>
            <w:shd w:val="clear" w:color="auto" w:fill="auto"/>
            <w:vAlign w:val="center"/>
          </w:tcPr>
          <w:p w14:paraId="0FC7F1D0">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rPr>
              <w:t>16.6</w:t>
            </w:r>
          </w:p>
        </w:tc>
        <w:tc>
          <w:tcPr>
            <w:tcW w:w="1335" w:type="dxa"/>
            <w:shd w:val="clear" w:color="auto" w:fill="auto"/>
            <w:vAlign w:val="center"/>
          </w:tcPr>
          <w:p w14:paraId="37D0E905">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rPr>
              <w:t>余伟伟，王振，余夏飞，赵永辉，谢自力，张凯莲，池哲勖，陈晟，徐婷，蒋丹露，郭星辰，李墨白，章健，方卉，杨德航，郭郁仙，杨旭燕，张雪，吴英亮，杨巍，王迪</w:t>
            </w:r>
          </w:p>
        </w:tc>
        <w:tc>
          <w:tcPr>
            <w:tcW w:w="1202" w:type="dxa"/>
            <w:shd w:val="clear" w:color="auto" w:fill="auto"/>
            <w:vAlign w:val="center"/>
          </w:tcPr>
          <w:p w14:paraId="60C43202">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rPr>
              <w:t>王迪，杨巍</w:t>
            </w:r>
          </w:p>
        </w:tc>
        <w:tc>
          <w:tcPr>
            <w:tcW w:w="798" w:type="dxa"/>
            <w:shd w:val="clear" w:color="auto" w:fill="auto"/>
            <w:vAlign w:val="center"/>
          </w:tcPr>
          <w:p w14:paraId="75E71B84">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lang w:val="en-US" w:eastAsia="zh-CN"/>
              </w:rPr>
              <w:t>Web of Science</w:t>
            </w:r>
          </w:p>
        </w:tc>
        <w:tc>
          <w:tcPr>
            <w:tcW w:w="711" w:type="dxa"/>
            <w:shd w:val="clear" w:color="auto" w:fill="auto"/>
            <w:vAlign w:val="center"/>
          </w:tcPr>
          <w:p w14:paraId="6E562BF8">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cs="Times New Roman"/>
                <w:spacing w:val="0"/>
                <w:w w:val="100"/>
                <w:sz w:val="20"/>
                <w:szCs w:val="20"/>
                <w:lang w:val="en-US" w:eastAsia="zh-CN"/>
              </w:rPr>
              <w:t>40</w:t>
            </w:r>
          </w:p>
        </w:tc>
        <w:tc>
          <w:tcPr>
            <w:tcW w:w="1113" w:type="dxa"/>
            <w:shd w:val="clear" w:color="auto" w:fill="auto"/>
            <w:vAlign w:val="center"/>
          </w:tcPr>
          <w:p w14:paraId="364FF8FD">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rPr>
              <w:t>否</w:t>
            </w:r>
          </w:p>
        </w:tc>
      </w:tr>
      <w:tr w14:paraId="7F103C8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0" w:type="dxa"/>
            <w:bottom w:w="0" w:type="dxa"/>
            <w:right w:w="0" w:type="dxa"/>
          </w:tblCellMar>
        </w:tblPrEx>
        <w:trPr>
          <w:trHeight w:val="0" w:hRule="atLeast"/>
        </w:trPr>
        <w:tc>
          <w:tcPr>
            <w:tcW w:w="0" w:type="auto"/>
            <w:shd w:val="clear" w:color="auto" w:fill="auto"/>
            <w:vAlign w:val="center"/>
          </w:tcPr>
          <w:p w14:paraId="55E6F2EE">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eastAsia="微软雅黑" w:cs="Times New Roman"/>
                <w:spacing w:val="0"/>
                <w:w w:val="100"/>
                <w:sz w:val="20"/>
                <w:szCs w:val="20"/>
              </w:rPr>
              <w:t>8</w:t>
            </w:r>
          </w:p>
        </w:tc>
        <w:tc>
          <w:tcPr>
            <w:tcW w:w="0" w:type="auto"/>
            <w:gridSpan w:val="2"/>
            <w:shd w:val="clear" w:color="auto" w:fill="auto"/>
            <w:vAlign w:val="center"/>
          </w:tcPr>
          <w:p w14:paraId="7009824B">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eastAsia="微软雅黑" w:cs="Times New Roman"/>
                <w:spacing w:val="0"/>
                <w:w w:val="100"/>
                <w:sz w:val="20"/>
                <w:szCs w:val="20"/>
              </w:rPr>
              <w:t>Tumor-associated</w:t>
            </w:r>
            <w:r>
              <w:rPr>
                <w:rFonts w:hint="eastAsia" w:ascii="Times New Roman" w:hAnsi="Times New Roman" w:cs="Times New Roman"/>
                <w:spacing w:val="0"/>
                <w:w w:val="100"/>
                <w:sz w:val="20"/>
                <w:szCs w:val="20"/>
                <w:lang w:val="en-US" w:eastAsia="zh-CN"/>
              </w:rPr>
              <w:t xml:space="preserve"> </w:t>
            </w:r>
            <w:r>
              <w:rPr>
                <w:rFonts w:hint="eastAsia" w:ascii="Times New Roman" w:hAnsi="Times New Roman" w:eastAsia="微软雅黑" w:cs="Times New Roman"/>
                <w:spacing w:val="0"/>
                <w:w w:val="100"/>
                <w:sz w:val="20"/>
                <w:szCs w:val="20"/>
              </w:rPr>
              <w:t>macrophages</w:t>
            </w:r>
            <w:r>
              <w:rPr>
                <w:rFonts w:hint="eastAsia" w:ascii="Times New Roman" w:hAnsi="Times New Roman" w:cs="Times New Roman"/>
                <w:spacing w:val="0"/>
                <w:w w:val="100"/>
                <w:sz w:val="20"/>
                <w:szCs w:val="20"/>
                <w:lang w:val="en-US" w:eastAsia="zh-CN"/>
              </w:rPr>
              <w:t xml:space="preserve"> </w:t>
            </w:r>
            <w:r>
              <w:rPr>
                <w:rFonts w:hint="eastAsia" w:ascii="Times New Roman" w:hAnsi="Times New Roman" w:eastAsia="微软雅黑" w:cs="Times New Roman"/>
                <w:spacing w:val="0"/>
                <w:w w:val="100"/>
                <w:sz w:val="20"/>
                <w:szCs w:val="20"/>
              </w:rPr>
              <w:t>are shaped by intratumoral high</w:t>
            </w:r>
            <w:r>
              <w:rPr>
                <w:rFonts w:hint="eastAsia" w:ascii="Times New Roman" w:hAnsi="Times New Roman" w:cs="Times New Roman"/>
                <w:spacing w:val="0"/>
                <w:w w:val="100"/>
                <w:sz w:val="20"/>
                <w:szCs w:val="20"/>
                <w:lang w:val="en-US" w:eastAsia="zh-CN"/>
              </w:rPr>
              <w:t xml:space="preserve"> </w:t>
            </w:r>
            <w:r>
              <w:rPr>
                <w:rFonts w:hint="eastAsia" w:ascii="Times New Roman" w:hAnsi="Times New Roman" w:eastAsia="微软雅黑" w:cs="Times New Roman"/>
                <w:spacing w:val="0"/>
                <w:w w:val="100"/>
                <w:sz w:val="20"/>
                <w:szCs w:val="20"/>
              </w:rPr>
              <w:t>potassium via Kir2.1</w:t>
            </w:r>
          </w:p>
        </w:tc>
        <w:tc>
          <w:tcPr>
            <w:tcW w:w="0" w:type="auto"/>
            <w:shd w:val="clear" w:color="auto" w:fill="auto"/>
            <w:vAlign w:val="center"/>
          </w:tcPr>
          <w:p w14:paraId="26A340F6">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eastAsia="微软雅黑" w:cs="Times New Roman"/>
                <w:spacing w:val="0"/>
                <w:w w:val="100"/>
                <w:sz w:val="20"/>
                <w:szCs w:val="20"/>
              </w:rPr>
              <w:t>Cell</w:t>
            </w:r>
            <w:r>
              <w:rPr>
                <w:rFonts w:hint="eastAsia" w:ascii="Times New Roman" w:hAnsi="Times New Roman" w:cs="Times New Roman"/>
                <w:spacing w:val="0"/>
                <w:w w:val="100"/>
                <w:sz w:val="20"/>
                <w:szCs w:val="20"/>
                <w:lang w:val="en-US" w:eastAsia="zh-CN"/>
              </w:rPr>
              <w:t xml:space="preserve"> </w:t>
            </w:r>
            <w:r>
              <w:rPr>
                <w:rFonts w:hint="eastAsia" w:ascii="Times New Roman" w:hAnsi="Times New Roman" w:eastAsia="微软雅黑" w:cs="Times New Roman"/>
                <w:spacing w:val="0"/>
                <w:w w:val="100"/>
                <w:sz w:val="20"/>
                <w:szCs w:val="20"/>
              </w:rPr>
              <w:t>Metabolism</w:t>
            </w:r>
          </w:p>
        </w:tc>
        <w:tc>
          <w:tcPr>
            <w:tcW w:w="0" w:type="auto"/>
            <w:shd w:val="clear" w:color="auto" w:fill="auto"/>
            <w:vAlign w:val="center"/>
          </w:tcPr>
          <w:p w14:paraId="31160D13">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eastAsia="微软雅黑" w:cs="Times New Roman"/>
                <w:spacing w:val="0"/>
                <w:w w:val="100"/>
                <w:sz w:val="20"/>
                <w:szCs w:val="20"/>
              </w:rPr>
              <w:t>2022年34卷（11期）1843-1859页</w:t>
            </w:r>
          </w:p>
        </w:tc>
        <w:tc>
          <w:tcPr>
            <w:tcW w:w="0" w:type="auto"/>
            <w:shd w:val="clear" w:color="auto" w:fill="auto"/>
            <w:vAlign w:val="center"/>
          </w:tcPr>
          <w:p w14:paraId="5AEA7FFE">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eastAsia="微软雅黑" w:cs="Times New Roman"/>
                <w:spacing w:val="0"/>
                <w:w w:val="100"/>
                <w:sz w:val="20"/>
                <w:szCs w:val="20"/>
              </w:rPr>
              <w:t>29</w:t>
            </w:r>
          </w:p>
        </w:tc>
        <w:tc>
          <w:tcPr>
            <w:tcW w:w="0" w:type="auto"/>
            <w:shd w:val="clear" w:color="auto" w:fill="auto"/>
            <w:vAlign w:val="center"/>
          </w:tcPr>
          <w:p w14:paraId="75425936">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eastAsia" w:ascii="Times New Roman" w:hAnsi="Times New Roman" w:eastAsia="微软雅黑" w:cs="Times New Roman"/>
                <w:spacing w:val="0"/>
                <w:w w:val="100"/>
                <w:sz w:val="20"/>
                <w:szCs w:val="20"/>
              </w:rPr>
            </w:pPr>
            <w:r>
              <w:rPr>
                <w:rFonts w:hint="eastAsia" w:ascii="Times New Roman" w:hAnsi="Times New Roman" w:eastAsia="微软雅黑" w:cs="Times New Roman"/>
                <w:spacing w:val="0"/>
                <w:w w:val="100"/>
                <w:sz w:val="20"/>
                <w:szCs w:val="20"/>
              </w:rPr>
              <w:t>陈晟，崔文羽，</w:t>
            </w:r>
          </w:p>
          <w:p w14:paraId="2993750B">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eastAsia="微软雅黑" w:cs="Times New Roman"/>
                <w:spacing w:val="0"/>
                <w:w w:val="100"/>
                <w:sz w:val="20"/>
                <w:szCs w:val="20"/>
              </w:rPr>
              <w:t>池哲勖，肖乾，胡天翼，叶启臻，朱凯翔，余伟伟，王振，余成轩，潘翔，戴思奇，杨琦，金嘉诚，章健，李墨白，杨德航，俞钱舟，王权权，俞夏飞，杨巍，张雪，钱俊斌，丁克峰，王迪</w:t>
            </w:r>
          </w:p>
        </w:tc>
        <w:tc>
          <w:tcPr>
            <w:tcW w:w="0" w:type="auto"/>
            <w:shd w:val="clear" w:color="auto" w:fill="auto"/>
            <w:vAlign w:val="center"/>
          </w:tcPr>
          <w:p w14:paraId="6AE79DFE">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eastAsia="微软雅黑" w:cs="Times New Roman"/>
                <w:spacing w:val="0"/>
                <w:w w:val="100"/>
                <w:sz w:val="20"/>
                <w:szCs w:val="20"/>
              </w:rPr>
              <w:t>王迪、丁克峰</w:t>
            </w:r>
          </w:p>
        </w:tc>
        <w:tc>
          <w:tcPr>
            <w:tcW w:w="0" w:type="auto"/>
            <w:shd w:val="clear" w:color="auto" w:fill="auto"/>
            <w:vAlign w:val="center"/>
          </w:tcPr>
          <w:p w14:paraId="4FC1C72D">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default" w:ascii="Times New Roman" w:hAnsi="Times New Roman" w:eastAsia="微软雅黑" w:cs="Times New Roman"/>
                <w:spacing w:val="0"/>
                <w:w w:val="100"/>
                <w:sz w:val="20"/>
                <w:szCs w:val="20"/>
                <w:lang w:val="en-US" w:eastAsia="zh-CN"/>
              </w:rPr>
              <w:t>Web of Science</w:t>
            </w:r>
          </w:p>
        </w:tc>
        <w:tc>
          <w:tcPr>
            <w:tcW w:w="0" w:type="auto"/>
            <w:shd w:val="clear" w:color="auto" w:fill="auto"/>
            <w:vAlign w:val="center"/>
          </w:tcPr>
          <w:p w14:paraId="20869CBC">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cs="Times New Roman"/>
                <w:spacing w:val="0"/>
                <w:w w:val="100"/>
                <w:sz w:val="20"/>
                <w:szCs w:val="20"/>
                <w:lang w:val="en-US" w:eastAsia="zh-CN"/>
              </w:rPr>
              <w:t>79</w:t>
            </w:r>
          </w:p>
        </w:tc>
        <w:tc>
          <w:tcPr>
            <w:tcW w:w="0" w:type="auto"/>
            <w:shd w:val="clear" w:color="auto" w:fill="auto"/>
            <w:vAlign w:val="center"/>
          </w:tcPr>
          <w:p w14:paraId="318D3693">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center"/>
              <w:rPr>
                <w:rFonts w:hint="default" w:ascii="Times New Roman" w:hAnsi="Times New Roman" w:eastAsia="微软雅黑" w:cs="Times New Roman"/>
                <w:spacing w:val="0"/>
                <w:w w:val="100"/>
                <w:sz w:val="20"/>
                <w:szCs w:val="20"/>
                <w:lang w:val="en-US" w:eastAsia="zh-CN"/>
              </w:rPr>
            </w:pPr>
            <w:r>
              <w:rPr>
                <w:rFonts w:hint="eastAsia" w:ascii="Times New Roman" w:hAnsi="Times New Roman" w:eastAsia="微软雅黑" w:cs="Times New Roman"/>
                <w:spacing w:val="0"/>
                <w:w w:val="100"/>
                <w:sz w:val="20"/>
                <w:szCs w:val="20"/>
              </w:rPr>
              <w:t>否</w:t>
            </w:r>
          </w:p>
        </w:tc>
      </w:tr>
    </w:tbl>
    <w:p w14:paraId="257B437B">
      <w:pPr>
        <w:rPr>
          <w:rFonts w:ascii="Arial"/>
          <w:sz w:val="21"/>
        </w:rPr>
      </w:pPr>
      <w:bookmarkStart w:id="0" w:name="_GoBack"/>
    </w:p>
    <w:bookmarkEnd w:id="0"/>
    <w:sectPr>
      <w:pgSz w:w="11906" w:h="16838"/>
      <w:pgMar w:top="567" w:right="765" w:bottom="567" w:left="765"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21C6DFE"/>
    <w:rsid w:val="021F4265"/>
    <w:rsid w:val="0A871AD6"/>
    <w:rsid w:val="0A9030AE"/>
    <w:rsid w:val="1A30715D"/>
    <w:rsid w:val="2661076B"/>
    <w:rsid w:val="27A02EA3"/>
    <w:rsid w:val="301B5BDB"/>
    <w:rsid w:val="391706F7"/>
    <w:rsid w:val="3C202811"/>
    <w:rsid w:val="468E1687"/>
    <w:rsid w:val="51454E2B"/>
    <w:rsid w:val="5A8262B5"/>
    <w:rsid w:val="6B3453A9"/>
    <w:rsid w:val="71BB069F"/>
    <w:rsid w:val="75436915"/>
    <w:rsid w:val="78751F10"/>
    <w:rsid w:val="7CD91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customStyle="1" w:styleId="8">
    <w:name w:val="_Style 8"/>
    <w:basedOn w:val="1"/>
    <w:next w:val="1"/>
    <w:qFormat/>
    <w:uiPriority w:val="0"/>
    <w:pPr>
      <w:spacing w:line="360" w:lineRule="auto"/>
      <w:ind w:firstLine="480" w:firstLineChars="200"/>
    </w:pPr>
    <w:rPr>
      <w:rFonts w:ascii="仿宋_GB2312"/>
      <w:sz w:val="24"/>
    </w:rPr>
  </w:style>
  <w:style w:type="paragraph" w:customStyle="1" w:styleId="9">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2234</Words>
  <Characters>3570</Characters>
  <Lines>2</Lines>
  <Paragraphs>1</Paragraphs>
  <TotalTime>1</TotalTime>
  <ScaleCrop>false</ScaleCrop>
  <LinksUpToDate>false</LinksUpToDate>
  <CharactersWithSpaces>3762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七月份的尾巴尖</cp:lastModifiedBy>
  <dcterms:modified xsi:type="dcterms:W3CDTF">2026-03-16T07:40:01Z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65C1F3DFFF654FA7BEFCA2A9CB35017B_13</vt:lpwstr>
  </property>
  <property fmtid="{D5CDD505-2E9C-101B-9397-08002B2CF9AE}" pid="4" name="KSOTemplateDocerSaveRecord">
    <vt:lpwstr>eyJoZGlkIjoiZTllYjc3MGRiNzI1MDY1NDgwNjBjYzEyMDk3NjZlNGEiLCJ1c2VySWQiOiI3OTg2NTM2NTgifQ==</vt:lpwstr>
  </property>
</Properties>
</file>