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D04F">
      <w:pPr>
        <w:adjustRightInd w:val="0"/>
        <w:snapToGrid w:val="0"/>
        <w:spacing w:line="500" w:lineRule="exact"/>
        <w:jc w:val="center"/>
        <w:rPr>
          <w:b/>
          <w:bCs/>
          <w:color w:val="000000"/>
          <w:sz w:val="36"/>
          <w:szCs w:val="36"/>
        </w:rPr>
      </w:pPr>
      <w:r>
        <w:rPr>
          <w:b/>
          <w:bCs/>
          <w:color w:val="000000"/>
          <w:sz w:val="36"/>
          <w:szCs w:val="36"/>
        </w:rPr>
        <w:t>申报华夏医学科技奖项目</w:t>
      </w:r>
      <w:r>
        <w:rPr>
          <w:rFonts w:hint="eastAsia"/>
          <w:b/>
          <w:bCs/>
          <w:color w:val="000000"/>
          <w:sz w:val="36"/>
          <w:szCs w:val="36"/>
        </w:rPr>
        <w:t>（人）</w:t>
      </w:r>
      <w:r>
        <w:rPr>
          <w:b/>
          <w:bCs/>
          <w:color w:val="000000"/>
          <w:sz w:val="36"/>
          <w:szCs w:val="36"/>
        </w:rPr>
        <w:t>公示</w:t>
      </w:r>
    </w:p>
    <w:p w14:paraId="0B32982F">
      <w:pPr>
        <w:adjustRightInd w:val="0"/>
        <w:snapToGrid w:val="0"/>
        <w:spacing w:line="500" w:lineRule="exact"/>
        <w:ind w:firstLine="607" w:firstLineChars="196"/>
        <w:rPr>
          <w:color w:val="000000"/>
          <w:kern w:val="0"/>
          <w:sz w:val="31"/>
          <w:szCs w:val="31"/>
        </w:rPr>
      </w:pPr>
      <w:bookmarkStart w:id="0" w:name="_GoBack"/>
      <w:bookmarkEnd w:id="0"/>
    </w:p>
    <w:p w14:paraId="1E606593">
      <w:pPr>
        <w:adjustRightInd w:val="0"/>
        <w:snapToGrid w:val="0"/>
        <w:spacing w:line="500" w:lineRule="exact"/>
        <w:jc w:val="left"/>
        <w:rPr>
          <w:color w:val="000000"/>
          <w:kern w:val="0"/>
          <w:sz w:val="28"/>
          <w:szCs w:val="28"/>
        </w:rPr>
      </w:pPr>
      <w:r>
        <w:rPr>
          <w:color w:val="000000"/>
          <w:kern w:val="0"/>
          <w:sz w:val="28"/>
          <w:szCs w:val="28"/>
        </w:rPr>
        <w:t>附：公示内容（至少包括</w:t>
      </w:r>
      <w:r>
        <w:rPr>
          <w:rFonts w:hint="eastAsia"/>
          <w:color w:val="000000"/>
          <w:kern w:val="0"/>
          <w:sz w:val="28"/>
          <w:szCs w:val="28"/>
        </w:rPr>
        <w:t>以</w:t>
      </w:r>
      <w:r>
        <w:rPr>
          <w:color w:val="000000"/>
          <w:kern w:val="0"/>
          <w:sz w:val="28"/>
          <w:szCs w:val="28"/>
        </w:rPr>
        <w:t>下方面）</w:t>
      </w:r>
    </w:p>
    <w:p w14:paraId="1D214F9D">
      <w:pPr>
        <w:adjustRightInd w:val="0"/>
        <w:snapToGrid w:val="0"/>
        <w:spacing w:line="500" w:lineRule="exact"/>
        <w:rPr>
          <w:color w:val="000000"/>
          <w:kern w:val="0"/>
          <w:sz w:val="28"/>
          <w:szCs w:val="28"/>
        </w:rPr>
      </w:pPr>
      <w:r>
        <w:rPr>
          <w:b/>
          <w:bCs/>
          <w:color w:val="000000"/>
          <w:kern w:val="0"/>
          <w:sz w:val="28"/>
          <w:szCs w:val="28"/>
        </w:rPr>
        <w:t>奖项类别：</w:t>
      </w:r>
      <w:r>
        <w:rPr>
          <w:rFonts w:hint="eastAsia"/>
          <w:color w:val="000000"/>
          <w:kern w:val="0"/>
          <w:sz w:val="28"/>
          <w:szCs w:val="28"/>
        </w:rPr>
        <w:t>（奖种）科学技术奖</w:t>
      </w:r>
    </w:p>
    <w:p w14:paraId="5CE49868">
      <w:pPr>
        <w:adjustRightInd w:val="0"/>
        <w:snapToGrid w:val="0"/>
        <w:spacing w:line="500" w:lineRule="exact"/>
        <w:rPr>
          <w:color w:val="000000"/>
          <w:kern w:val="0"/>
          <w:sz w:val="28"/>
          <w:szCs w:val="28"/>
        </w:rPr>
      </w:pPr>
      <w:r>
        <w:rPr>
          <w:b/>
          <w:bCs/>
          <w:color w:val="000000"/>
          <w:kern w:val="0"/>
          <w:sz w:val="28"/>
          <w:szCs w:val="28"/>
        </w:rPr>
        <w:t>项目名称</w:t>
      </w:r>
      <w:r>
        <w:rPr>
          <w:rFonts w:hint="eastAsia"/>
          <w:b/>
          <w:bCs/>
          <w:color w:val="000000"/>
          <w:kern w:val="0"/>
          <w:sz w:val="28"/>
          <w:szCs w:val="28"/>
        </w:rPr>
        <w:t>（或候选人姓名）</w:t>
      </w:r>
      <w:r>
        <w:rPr>
          <w:b/>
          <w:bCs/>
          <w:color w:val="000000"/>
          <w:kern w:val="0"/>
          <w:sz w:val="28"/>
          <w:szCs w:val="28"/>
        </w:rPr>
        <w:t>：</w:t>
      </w:r>
      <w:r>
        <w:rPr>
          <w:rFonts w:hint="eastAsia"/>
          <w:color w:val="000000"/>
          <w:kern w:val="0"/>
          <w:sz w:val="28"/>
          <w:szCs w:val="28"/>
        </w:rPr>
        <w:t>面向基层医疗服务的医学多模态大模型关键技术及应用</w:t>
      </w:r>
      <w:r>
        <w:rPr>
          <w:color w:val="000000"/>
          <w:kern w:val="0"/>
          <w:sz w:val="28"/>
          <w:szCs w:val="28"/>
        </w:rPr>
        <w:t xml:space="preserve"> </w:t>
      </w:r>
    </w:p>
    <w:p w14:paraId="3F161FF0">
      <w:pPr>
        <w:adjustRightInd w:val="0"/>
        <w:snapToGrid w:val="0"/>
        <w:spacing w:line="500" w:lineRule="exact"/>
        <w:rPr>
          <w:rFonts w:hint="eastAsia" w:eastAsia="仿宋"/>
          <w:color w:val="000000"/>
          <w:kern w:val="0"/>
          <w:sz w:val="28"/>
          <w:szCs w:val="28"/>
          <w:lang w:eastAsia="zh-CN"/>
        </w:rPr>
      </w:pPr>
      <w:r>
        <w:rPr>
          <w:b/>
          <w:bCs/>
          <w:color w:val="000000"/>
          <w:kern w:val="0"/>
          <w:sz w:val="28"/>
          <w:szCs w:val="28"/>
        </w:rPr>
        <w:t>主要完成人（含排序）：</w:t>
      </w:r>
      <w:r>
        <w:rPr>
          <w:rFonts w:hint="eastAsia"/>
          <w:color w:val="000000"/>
          <w:kern w:val="0"/>
          <w:sz w:val="28"/>
          <w:szCs w:val="28"/>
        </w:rPr>
        <w:t>吴健</w:t>
      </w:r>
      <w:r>
        <w:rPr>
          <w:rFonts w:hint="eastAsia"/>
          <w:color w:val="000000"/>
          <w:kern w:val="0"/>
          <w:sz w:val="28"/>
          <w:szCs w:val="28"/>
          <w:lang w:eastAsia="zh-CN"/>
        </w:rPr>
        <w:t>、</w:t>
      </w:r>
      <w:r>
        <w:rPr>
          <w:rFonts w:hint="eastAsia"/>
          <w:color w:val="000000"/>
          <w:kern w:val="0"/>
          <w:sz w:val="28"/>
          <w:szCs w:val="28"/>
        </w:rPr>
        <w:t>徐红霞</w:t>
      </w:r>
      <w:r>
        <w:rPr>
          <w:rFonts w:hint="eastAsia"/>
          <w:color w:val="000000"/>
          <w:kern w:val="0"/>
          <w:sz w:val="28"/>
          <w:szCs w:val="28"/>
          <w:lang w:eastAsia="zh-CN"/>
        </w:rPr>
        <w:t>、</w:t>
      </w:r>
      <w:r>
        <w:rPr>
          <w:rFonts w:hint="eastAsia"/>
          <w:color w:val="000000"/>
          <w:kern w:val="0"/>
          <w:sz w:val="28"/>
          <w:szCs w:val="28"/>
        </w:rPr>
        <w:t>刘佐珠</w:t>
      </w:r>
      <w:r>
        <w:rPr>
          <w:rFonts w:hint="eastAsia"/>
          <w:color w:val="000000"/>
          <w:kern w:val="0"/>
          <w:sz w:val="28"/>
          <w:szCs w:val="28"/>
          <w:lang w:eastAsia="zh-CN"/>
        </w:rPr>
        <w:t>、</w:t>
      </w:r>
      <w:r>
        <w:rPr>
          <w:rFonts w:hint="eastAsia"/>
          <w:color w:val="000000"/>
          <w:kern w:val="0"/>
          <w:sz w:val="28"/>
          <w:szCs w:val="28"/>
        </w:rPr>
        <w:t>应豪超</w:t>
      </w:r>
      <w:r>
        <w:rPr>
          <w:rFonts w:hint="eastAsia"/>
          <w:color w:val="000000"/>
          <w:kern w:val="0"/>
          <w:sz w:val="28"/>
          <w:szCs w:val="28"/>
          <w:lang w:eastAsia="zh-CN"/>
        </w:rPr>
        <w:t>、</w:t>
      </w:r>
      <w:r>
        <w:rPr>
          <w:rFonts w:hint="eastAsia"/>
          <w:color w:val="000000"/>
          <w:kern w:val="0"/>
          <w:sz w:val="28"/>
          <w:szCs w:val="28"/>
        </w:rPr>
        <w:t>梁会营</w:t>
      </w:r>
      <w:r>
        <w:rPr>
          <w:rFonts w:hint="eastAsia"/>
          <w:color w:val="000000"/>
          <w:kern w:val="0"/>
          <w:sz w:val="28"/>
          <w:szCs w:val="28"/>
          <w:lang w:eastAsia="zh-CN"/>
        </w:rPr>
        <w:t>、</w:t>
      </w:r>
      <w:r>
        <w:rPr>
          <w:rFonts w:hint="eastAsia"/>
          <w:color w:val="000000"/>
          <w:kern w:val="0"/>
          <w:sz w:val="28"/>
          <w:szCs w:val="28"/>
        </w:rPr>
        <w:t>陈晋泰</w:t>
      </w:r>
      <w:r>
        <w:rPr>
          <w:rFonts w:hint="eastAsia"/>
          <w:color w:val="000000"/>
          <w:kern w:val="0"/>
          <w:sz w:val="28"/>
          <w:szCs w:val="28"/>
          <w:lang w:eastAsia="zh-CN"/>
        </w:rPr>
        <w:t>、</w:t>
      </w:r>
      <w:r>
        <w:rPr>
          <w:rFonts w:hint="eastAsia"/>
          <w:color w:val="000000"/>
          <w:kern w:val="0"/>
          <w:sz w:val="28"/>
          <w:szCs w:val="28"/>
        </w:rPr>
        <w:t>吴瑞佳</w:t>
      </w:r>
      <w:r>
        <w:rPr>
          <w:rFonts w:hint="eastAsia"/>
          <w:color w:val="000000"/>
          <w:kern w:val="0"/>
          <w:sz w:val="28"/>
          <w:szCs w:val="28"/>
          <w:lang w:eastAsia="zh-CN"/>
        </w:rPr>
        <w:t>、</w:t>
      </w:r>
      <w:r>
        <w:rPr>
          <w:rFonts w:hint="eastAsia"/>
          <w:color w:val="000000"/>
          <w:kern w:val="0"/>
          <w:sz w:val="28"/>
          <w:szCs w:val="28"/>
        </w:rPr>
        <w:t>林兰芬</w:t>
      </w:r>
      <w:r>
        <w:rPr>
          <w:rFonts w:hint="eastAsia"/>
          <w:color w:val="000000"/>
          <w:kern w:val="0"/>
          <w:sz w:val="28"/>
          <w:szCs w:val="28"/>
          <w:lang w:eastAsia="zh-CN"/>
        </w:rPr>
        <w:t>、</w:t>
      </w:r>
      <w:r>
        <w:rPr>
          <w:color w:val="000000"/>
          <w:kern w:val="0"/>
          <w:sz w:val="28"/>
          <w:szCs w:val="28"/>
        </w:rPr>
        <w:t>励夏炜</w:t>
      </w:r>
      <w:r>
        <w:rPr>
          <w:rFonts w:hint="eastAsia"/>
          <w:color w:val="000000"/>
          <w:kern w:val="0"/>
          <w:sz w:val="28"/>
          <w:szCs w:val="28"/>
          <w:lang w:eastAsia="zh-CN"/>
        </w:rPr>
        <w:t>、</w:t>
      </w:r>
      <w:r>
        <w:rPr>
          <w:rFonts w:hint="eastAsia"/>
          <w:color w:val="000000"/>
          <w:kern w:val="0"/>
          <w:sz w:val="28"/>
          <w:szCs w:val="28"/>
        </w:rPr>
        <w:t>廖杰远</w:t>
      </w:r>
    </w:p>
    <w:p w14:paraId="0AC4223B">
      <w:pPr>
        <w:adjustRightInd w:val="0"/>
        <w:snapToGrid w:val="0"/>
        <w:spacing w:line="500" w:lineRule="exact"/>
        <w:rPr>
          <w:rFonts w:hint="default" w:eastAsia="宋体"/>
          <w:color w:val="000000"/>
          <w:kern w:val="0"/>
          <w:sz w:val="28"/>
          <w:szCs w:val="28"/>
          <w:lang w:val="en-US" w:eastAsia="zh-CN"/>
        </w:rPr>
      </w:pPr>
      <w:r>
        <w:rPr>
          <w:color w:val="000000"/>
          <w:kern w:val="0"/>
          <w:sz w:val="28"/>
          <w:szCs w:val="28"/>
        </w:rPr>
        <w:t xml:space="preserve">主要完成单位（含排序）： </w:t>
      </w:r>
      <w:r>
        <w:rPr>
          <w:rFonts w:hint="eastAsia"/>
          <w:color w:val="000000"/>
          <w:kern w:val="0"/>
          <w:sz w:val="28"/>
          <w:szCs w:val="28"/>
        </w:rPr>
        <w:t>浙江大学</w:t>
      </w:r>
      <w:r>
        <w:rPr>
          <w:rFonts w:hint="eastAsia"/>
          <w:color w:val="000000"/>
          <w:kern w:val="0"/>
          <w:sz w:val="28"/>
          <w:szCs w:val="28"/>
          <w:lang w:eastAsia="zh-CN"/>
        </w:rPr>
        <w:t>、</w:t>
      </w:r>
      <w:r>
        <w:rPr>
          <w:rFonts w:hint="eastAsia"/>
          <w:color w:val="000000"/>
          <w:kern w:val="0"/>
          <w:sz w:val="28"/>
          <w:szCs w:val="28"/>
        </w:rPr>
        <w:t>浙江大学医学院附属第二医院</w:t>
      </w:r>
      <w:r>
        <w:rPr>
          <w:rFonts w:hint="eastAsia"/>
          <w:color w:val="000000"/>
          <w:kern w:val="0"/>
          <w:sz w:val="28"/>
          <w:szCs w:val="28"/>
          <w:lang w:eastAsia="zh-CN"/>
        </w:rPr>
        <w:t>、</w:t>
      </w:r>
      <w:r>
        <w:rPr>
          <w:rFonts w:hint="eastAsia"/>
          <w:color w:val="000000"/>
          <w:kern w:val="0"/>
          <w:sz w:val="28"/>
          <w:szCs w:val="28"/>
        </w:rPr>
        <w:t>上海交通大学</w:t>
      </w:r>
      <w:r>
        <w:rPr>
          <w:rFonts w:hint="eastAsia"/>
          <w:color w:val="000000"/>
          <w:kern w:val="0"/>
          <w:sz w:val="28"/>
          <w:szCs w:val="28"/>
          <w:lang w:eastAsia="zh-CN"/>
        </w:rPr>
        <w:t>、</w:t>
      </w:r>
      <w:r>
        <w:rPr>
          <w:color w:val="000000"/>
          <w:kern w:val="0"/>
          <w:sz w:val="28"/>
          <w:szCs w:val="28"/>
        </w:rPr>
        <w:t>微医云（杭州）控股有限公司</w:t>
      </w:r>
      <w:r>
        <w:rPr>
          <w:rFonts w:hint="eastAsia"/>
          <w:color w:val="000000"/>
          <w:kern w:val="0"/>
          <w:sz w:val="28"/>
          <w:szCs w:val="28"/>
          <w:lang w:eastAsia="zh-CN"/>
        </w:rPr>
        <w:t>、</w:t>
      </w:r>
      <w:r>
        <w:rPr>
          <w:rFonts w:hint="eastAsia"/>
          <w:color w:val="000000"/>
          <w:kern w:val="0"/>
          <w:sz w:val="28"/>
          <w:szCs w:val="28"/>
          <w:lang w:val="en-US" w:eastAsia="zh-CN"/>
        </w:rPr>
        <w:t>广东省人民医院</w:t>
      </w:r>
    </w:p>
    <w:p w14:paraId="64E64991">
      <w:pPr>
        <w:adjustRightInd w:val="0"/>
        <w:snapToGrid w:val="0"/>
        <w:spacing w:line="500" w:lineRule="exact"/>
        <w:rPr>
          <w:rFonts w:hint="default"/>
          <w:color w:val="000000"/>
          <w:kern w:val="0"/>
          <w:sz w:val="28"/>
          <w:szCs w:val="28"/>
        </w:rPr>
      </w:pPr>
      <w:r>
        <w:rPr>
          <w:rFonts w:hint="eastAsia"/>
          <w:color w:val="000000"/>
          <w:kern w:val="0"/>
          <w:sz w:val="28"/>
          <w:szCs w:val="28"/>
          <w:lang w:eastAsia="zh-CN"/>
        </w:rPr>
        <w:t>、</w:t>
      </w:r>
      <w:r>
        <w:rPr>
          <w:color w:val="000000"/>
          <w:kern w:val="0"/>
          <w:sz w:val="28"/>
          <w:szCs w:val="28"/>
        </w:rPr>
        <w:t>香</w:t>
      </w:r>
      <w:r>
        <w:rPr>
          <w:rFonts w:hint="default"/>
          <w:color w:val="000000"/>
          <w:kern w:val="0"/>
          <w:sz w:val="28"/>
          <w:szCs w:val="28"/>
        </w:rPr>
        <w:t>港科技大学（广州）</w:t>
      </w:r>
    </w:p>
    <w:p w14:paraId="639BA7BA">
      <w:pPr>
        <w:adjustRightInd w:val="0"/>
        <w:snapToGrid w:val="0"/>
        <w:spacing w:line="500" w:lineRule="exact"/>
        <w:rPr>
          <w:color w:val="000000"/>
          <w:kern w:val="0"/>
          <w:sz w:val="28"/>
          <w:szCs w:val="28"/>
        </w:rPr>
      </w:pPr>
      <w:r>
        <w:rPr>
          <w:b/>
          <w:bCs/>
          <w:color w:val="000000"/>
          <w:kern w:val="0"/>
          <w:sz w:val="28"/>
          <w:szCs w:val="28"/>
        </w:rPr>
        <w:t>项目简介</w:t>
      </w:r>
      <w:r>
        <w:rPr>
          <w:rFonts w:hint="eastAsia"/>
          <w:b/>
          <w:bCs/>
          <w:color w:val="000000"/>
          <w:kern w:val="0"/>
          <w:sz w:val="28"/>
          <w:szCs w:val="28"/>
        </w:rPr>
        <w:t>（或候选人科技成就和贡献简介）</w:t>
      </w:r>
      <w:r>
        <w:rPr>
          <w:b/>
          <w:bCs/>
          <w:color w:val="000000"/>
          <w:kern w:val="0"/>
          <w:sz w:val="28"/>
          <w:szCs w:val="28"/>
        </w:rPr>
        <w:t xml:space="preserve">： </w:t>
      </w:r>
    </w:p>
    <w:p w14:paraId="1A272182">
      <w:pPr>
        <w:ind w:firstLine="560" w:firstLineChars="200"/>
        <w:contextualSpacing/>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面向基层医疗的多模态医学AI智能辅助诊断技术，既涉及到医学影像的精准分析、病灶智能识别等细粒度技术突破，也涉及到疾病辅助诊断、智能决策支持等宏观临床应用，主要目的是让基层医疗机构的海量异构医疗数据转化为可靠的智能诊断能力，解决基层医疗"数据质量差、算力资源少、诊疗能力弱"的核心痛点。</w:t>
      </w:r>
    </w:p>
    <w:p w14:paraId="6A3D331E">
      <w:pPr>
        <w:ind w:firstLine="560" w:firstLineChars="200"/>
        <w:contextualSpacing/>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bCs/>
          <w:color w:val="000000" w:themeColor="text1"/>
          <w:sz w:val="28"/>
          <w:szCs w:val="28"/>
          <w14:textFill>
            <w14:solidFill>
              <w14:schemeClr w14:val="tx1"/>
            </w14:solidFill>
          </w14:textFill>
        </w:rPr>
        <w:t>项目团队长期从事医学AI关键技术及临床转化应用研究，依托国家自然科学基金、科技部重点研发计划等多项国家和省部级科技项目支持，从基层医疗实际需求出发，围绕基层医疗AI应用面临的"数据异构性强、计算资源受限、诊疗水平不均"三大核心挑战，突破了面向基层医疗的医学影像高效公平表征技术、轻量级模型部署与智能协同技术、多模态医学数据知识融合驱动的智能辅助决策技术等关键核心技术，从而满足基层医疗"看得准、用得起、推得广"的实际需求。</w:t>
      </w:r>
    </w:p>
    <w:p w14:paraId="6AE7CF4F">
      <w:pPr>
        <w:ind w:firstLine="560" w:firstLineChars="200"/>
        <w:contextualSpacing/>
        <w:rPr>
          <w:color w:val="000000"/>
          <w:kern w:val="0"/>
          <w:sz w:val="28"/>
          <w:szCs w:val="28"/>
        </w:rPr>
      </w:pPr>
      <w:r>
        <w:rPr>
          <w:rFonts w:hint="eastAsia" w:ascii="宋体" w:hAnsi="宋体" w:eastAsia="宋体" w:cs="宋体"/>
          <w:bCs/>
          <w:color w:val="000000" w:themeColor="text1"/>
          <w:sz w:val="28"/>
          <w:szCs w:val="28"/>
          <w14:textFill>
            <w14:solidFill>
              <w14:schemeClr w14:val="tx1"/>
            </w14:solidFill>
          </w14:textFill>
        </w:rPr>
        <w:t>技术成果研发了眼底、宫颈、心电、肺结核等20余个智能辅助诊断系统，获批国家三类医疗器械注册证1项、二类医疗器械注册证4项，授权发明专利64件，发表高水平论文100余篇。应用于微医平台连接的7900余家医院和基层医疗机构，服务于云诊包、云诊车、两癌筛查车等多种"流动医院"模式，覆盖15省39地市55区县，服务2.5亿用户，取得了显著的社会经济效益。项目成果获得国务院颁发的2019年全国脱贫攻坚奖，入选国家卫健委"推进医改"十大新举措，创建了人工智能赋能基层医疗服务的新模式新业态。</w:t>
      </w:r>
    </w:p>
    <w:p w14:paraId="4E125EC9">
      <w:pPr>
        <w:adjustRightInd w:val="0"/>
        <w:snapToGrid w:val="0"/>
        <w:spacing w:line="500" w:lineRule="exact"/>
        <w:rPr>
          <w:b/>
          <w:bCs/>
          <w:color w:val="000000"/>
          <w:kern w:val="0"/>
          <w:sz w:val="28"/>
          <w:szCs w:val="28"/>
        </w:rPr>
      </w:pPr>
      <w:r>
        <w:rPr>
          <w:b/>
          <w:bCs/>
          <w:color w:val="000000"/>
          <w:kern w:val="0"/>
          <w:sz w:val="28"/>
          <w:szCs w:val="28"/>
        </w:rPr>
        <w:t xml:space="preserve">代表性论文（专著）目录： </w:t>
      </w:r>
    </w:p>
    <w:tbl>
      <w:tblPr>
        <w:tblStyle w:val="4"/>
        <w:tblW w:w="83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41"/>
        <w:gridCol w:w="2551"/>
        <w:gridCol w:w="1134"/>
        <w:gridCol w:w="709"/>
        <w:gridCol w:w="814"/>
      </w:tblGrid>
      <w:tr w14:paraId="280DBE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exact"/>
          <w:jc w:val="center"/>
        </w:trPr>
        <w:tc>
          <w:tcPr>
            <w:tcW w:w="3141" w:type="dxa"/>
            <w:tcBorders>
              <w:top w:val="single" w:color="auto" w:sz="12" w:space="0"/>
              <w:left w:val="single" w:color="auto" w:sz="12" w:space="0"/>
              <w:bottom w:val="single" w:color="auto" w:sz="6" w:space="0"/>
              <w:right w:val="single" w:color="auto" w:sz="6" w:space="0"/>
            </w:tcBorders>
            <w:vAlign w:val="center"/>
          </w:tcPr>
          <w:p w14:paraId="01D74A0A">
            <w:pPr>
              <w:jc w:val="center"/>
              <w:rPr>
                <w:rFonts w:eastAsia="仿宋_GB2312"/>
                <w:color w:val="000000" w:themeColor="text1"/>
                <w:sz w:val="24"/>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作</w:t>
            </w:r>
            <w:r>
              <w:rPr>
                <w:rFonts w:eastAsia="仿宋_GB2312"/>
                <w:color w:val="000000" w:themeColor="text1"/>
                <w:sz w:val="24"/>
                <w:lang w:bidi="ar"/>
                <w14:textFill>
                  <w14:solidFill>
                    <w14:schemeClr w14:val="tx1"/>
                  </w14:solidFill>
                </w14:textFill>
              </w:rPr>
              <w:t xml:space="preserve"> </w:t>
            </w:r>
            <w:r>
              <w:rPr>
                <w:rFonts w:hint="eastAsia" w:eastAsia="仿宋_GB2312" w:cs="仿宋_GB2312"/>
                <w:color w:val="000000" w:themeColor="text1"/>
                <w:sz w:val="24"/>
                <w:lang w:bidi="ar"/>
                <w14:textFill>
                  <w14:solidFill>
                    <w14:schemeClr w14:val="tx1"/>
                  </w14:solidFill>
                </w14:textFill>
              </w:rPr>
              <w:t>者</w:t>
            </w:r>
          </w:p>
        </w:tc>
        <w:tc>
          <w:tcPr>
            <w:tcW w:w="2551" w:type="dxa"/>
            <w:tcBorders>
              <w:top w:val="single" w:color="auto" w:sz="12" w:space="0"/>
              <w:left w:val="single" w:color="auto" w:sz="6" w:space="0"/>
              <w:bottom w:val="single" w:color="auto" w:sz="6" w:space="0"/>
              <w:right w:val="single" w:color="auto" w:sz="6" w:space="0"/>
            </w:tcBorders>
            <w:vAlign w:val="center"/>
          </w:tcPr>
          <w:p w14:paraId="3B401D6D">
            <w:pPr>
              <w:jc w:val="center"/>
              <w:rPr>
                <w:rFonts w:eastAsia="仿宋_GB2312"/>
                <w:color w:val="000000" w:themeColor="text1"/>
                <w:sz w:val="24"/>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论文专著名称</w:t>
            </w:r>
            <w:r>
              <w:rPr>
                <w:rFonts w:eastAsia="仿宋_GB2312"/>
                <w:color w:val="000000" w:themeColor="text1"/>
                <w:sz w:val="24"/>
                <w:lang w:bidi="ar"/>
                <w14:textFill>
                  <w14:solidFill>
                    <w14:schemeClr w14:val="tx1"/>
                  </w14:solidFill>
                </w14:textFill>
              </w:rPr>
              <w:t>/</w:t>
            </w:r>
            <w:r>
              <w:rPr>
                <w:rFonts w:hint="eastAsia" w:eastAsia="仿宋_GB2312" w:cs="仿宋_GB2312"/>
                <w:color w:val="000000" w:themeColor="text1"/>
                <w:sz w:val="24"/>
                <w:lang w:bidi="ar"/>
                <w14:textFill>
                  <w14:solidFill>
                    <w14:schemeClr w14:val="tx1"/>
                  </w14:solidFill>
                </w14:textFill>
              </w:rPr>
              <w:t>刊物</w:t>
            </w:r>
          </w:p>
        </w:tc>
        <w:tc>
          <w:tcPr>
            <w:tcW w:w="1134" w:type="dxa"/>
            <w:tcBorders>
              <w:top w:val="single" w:color="auto" w:sz="12" w:space="0"/>
              <w:left w:val="single" w:color="auto" w:sz="6" w:space="0"/>
              <w:bottom w:val="single" w:color="auto" w:sz="6" w:space="0"/>
              <w:right w:val="single" w:color="auto" w:sz="6" w:space="0"/>
            </w:tcBorders>
            <w:tcMar>
              <w:left w:w="0" w:type="dxa"/>
              <w:right w:w="0" w:type="dxa"/>
            </w:tcMar>
            <w:vAlign w:val="center"/>
          </w:tcPr>
          <w:p w14:paraId="25B5B67E">
            <w:pPr>
              <w:jc w:val="center"/>
              <w:rPr>
                <w:rFonts w:eastAsia="仿宋_GB2312"/>
                <w:color w:val="000000" w:themeColor="text1"/>
                <w:sz w:val="24"/>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年卷</w:t>
            </w:r>
          </w:p>
          <w:p w14:paraId="4726CCBA">
            <w:pPr>
              <w:jc w:val="center"/>
              <w:rPr>
                <w:rFonts w:eastAsia="仿宋_GB2312"/>
                <w:color w:val="000000" w:themeColor="text1"/>
                <w:szCs w:val="21"/>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页码</w:t>
            </w:r>
          </w:p>
        </w:tc>
        <w:tc>
          <w:tcPr>
            <w:tcW w:w="709" w:type="dxa"/>
            <w:tcBorders>
              <w:top w:val="single" w:color="auto" w:sz="12" w:space="0"/>
              <w:left w:val="single" w:color="auto" w:sz="6" w:space="0"/>
              <w:bottom w:val="single" w:color="auto" w:sz="6" w:space="0"/>
              <w:right w:val="single" w:color="auto" w:sz="6" w:space="0"/>
            </w:tcBorders>
            <w:tcMar>
              <w:left w:w="0" w:type="dxa"/>
              <w:right w:w="0" w:type="dxa"/>
            </w:tcMar>
            <w:vAlign w:val="center"/>
          </w:tcPr>
          <w:p w14:paraId="3688C3F4">
            <w:pPr>
              <w:jc w:val="center"/>
              <w:rPr>
                <w:rFonts w:eastAsia="仿宋_GB2312"/>
                <w:color w:val="000000" w:themeColor="text1"/>
                <w:sz w:val="24"/>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发表</w:t>
            </w:r>
          </w:p>
          <w:p w14:paraId="37D22CF3">
            <w:pPr>
              <w:jc w:val="center"/>
              <w:rPr>
                <w:rFonts w:eastAsia="仿宋_GB2312"/>
                <w:color w:val="000000" w:themeColor="text1"/>
                <w:sz w:val="24"/>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时间</w:t>
            </w:r>
          </w:p>
          <w:p w14:paraId="151340CB">
            <w:pPr>
              <w:jc w:val="center"/>
              <w:rPr>
                <w:rFonts w:eastAsia="仿宋_GB2312"/>
                <w:color w:val="000000" w:themeColor="text1"/>
                <w:sz w:val="24"/>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（年、月）</w:t>
            </w:r>
          </w:p>
        </w:tc>
        <w:tc>
          <w:tcPr>
            <w:tcW w:w="814" w:type="dxa"/>
            <w:tcBorders>
              <w:top w:val="single" w:color="auto" w:sz="12" w:space="0"/>
              <w:left w:val="single" w:color="auto" w:sz="6" w:space="0"/>
              <w:bottom w:val="single" w:color="auto" w:sz="6" w:space="0"/>
              <w:right w:val="single" w:color="auto" w:sz="6" w:space="0"/>
            </w:tcBorders>
            <w:tcMar>
              <w:left w:w="0" w:type="dxa"/>
              <w:right w:w="0" w:type="dxa"/>
            </w:tcMar>
            <w:vAlign w:val="center"/>
          </w:tcPr>
          <w:p w14:paraId="1EA96F69">
            <w:pPr>
              <w:jc w:val="center"/>
              <w:rPr>
                <w:rFonts w:eastAsia="仿宋_GB2312"/>
                <w:color w:val="000000" w:themeColor="text1"/>
                <w:sz w:val="24"/>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他引</w:t>
            </w:r>
          </w:p>
          <w:p w14:paraId="6523C371">
            <w:pPr>
              <w:jc w:val="center"/>
              <w:rPr>
                <w:rFonts w:eastAsia="仿宋_GB2312"/>
                <w:color w:val="000000" w:themeColor="text1"/>
                <w:sz w:val="24"/>
                <w14:textFill>
                  <w14:solidFill>
                    <w14:schemeClr w14:val="tx1"/>
                  </w14:solidFill>
                </w14:textFill>
              </w:rPr>
            </w:pPr>
            <w:r>
              <w:rPr>
                <w:rFonts w:hint="eastAsia" w:eastAsia="仿宋_GB2312" w:cs="仿宋_GB2312"/>
                <w:color w:val="000000" w:themeColor="text1"/>
                <w:sz w:val="24"/>
                <w:lang w:bidi="ar"/>
                <w14:textFill>
                  <w14:solidFill>
                    <w14:schemeClr w14:val="tx1"/>
                  </w14:solidFill>
                </w14:textFill>
              </w:rPr>
              <w:t>总次数</w:t>
            </w:r>
          </w:p>
        </w:tc>
      </w:tr>
      <w:tr w14:paraId="1C7DDD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0" w:hRule="exact"/>
          <w:jc w:val="center"/>
        </w:trPr>
        <w:tc>
          <w:tcPr>
            <w:tcW w:w="3141" w:type="dxa"/>
            <w:tcBorders>
              <w:top w:val="single" w:color="auto" w:sz="6" w:space="0"/>
              <w:left w:val="single" w:color="auto" w:sz="12" w:space="0"/>
              <w:bottom w:val="single" w:color="auto" w:sz="6" w:space="0"/>
              <w:right w:val="single" w:color="auto" w:sz="6" w:space="0"/>
            </w:tcBorders>
            <w:vAlign w:val="center"/>
          </w:tcPr>
          <w:p w14:paraId="1F38CA0C">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Jintai Chen, Shuai Huang, Ying Zhang, Qing Chang, Yixiao Zhang, Dantong Li, Jia Qiu, Lianting Hu, Xiaoting Peng, Yunmei Du, Yunfei Gao, Danny Z. Chen, Abdelouahab Bellou, Jian Wu, Huiying Liang</w:t>
            </w:r>
          </w:p>
        </w:tc>
        <w:tc>
          <w:tcPr>
            <w:tcW w:w="2551" w:type="dxa"/>
            <w:tcBorders>
              <w:top w:val="single" w:color="auto" w:sz="6" w:space="0"/>
              <w:left w:val="single" w:color="auto" w:sz="6" w:space="0"/>
              <w:bottom w:val="single" w:color="auto" w:sz="6" w:space="0"/>
              <w:right w:val="single" w:color="auto" w:sz="6" w:space="0"/>
            </w:tcBorders>
            <w:vAlign w:val="center"/>
          </w:tcPr>
          <w:p w14:paraId="60ABF251">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Congenital heart disease detection by pediatric electrocardiogram based deep learning integrated with human concepts</w:t>
            </w:r>
            <w:r>
              <w:rPr>
                <w:rFonts w:hint="eastAsia" w:eastAsia="仿宋_GB2312"/>
                <w:color w:val="000000" w:themeColor="text1"/>
                <w:szCs w:val="21"/>
                <w:lang w:bidi="ar"/>
                <w14:textFill>
                  <w14:solidFill>
                    <w14:schemeClr w14:val="tx1"/>
                  </w14:solidFill>
                </w14:textFill>
              </w:rPr>
              <w:t>/Nature Communication</w:t>
            </w:r>
          </w:p>
        </w:tc>
        <w:tc>
          <w:tcPr>
            <w:tcW w:w="1134" w:type="dxa"/>
            <w:tcBorders>
              <w:top w:val="single" w:color="auto" w:sz="6" w:space="0"/>
              <w:left w:val="single" w:color="auto" w:sz="6" w:space="0"/>
              <w:bottom w:val="single" w:color="auto" w:sz="6" w:space="0"/>
              <w:right w:val="single" w:color="auto" w:sz="6" w:space="0"/>
            </w:tcBorders>
            <w:vAlign w:val="center"/>
          </w:tcPr>
          <w:p w14:paraId="3F7C03F6">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2024：15:976</w:t>
            </w:r>
          </w:p>
        </w:tc>
        <w:tc>
          <w:tcPr>
            <w:tcW w:w="709" w:type="dxa"/>
            <w:tcBorders>
              <w:top w:val="single" w:color="auto" w:sz="6" w:space="0"/>
              <w:left w:val="single" w:color="auto" w:sz="6" w:space="0"/>
              <w:bottom w:val="single" w:color="auto" w:sz="6" w:space="0"/>
              <w:right w:val="single" w:color="auto" w:sz="6" w:space="0"/>
            </w:tcBorders>
            <w:vAlign w:val="center"/>
          </w:tcPr>
          <w:p w14:paraId="13B0DBD9">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2024</w:t>
            </w:r>
          </w:p>
        </w:tc>
        <w:tc>
          <w:tcPr>
            <w:tcW w:w="814" w:type="dxa"/>
            <w:tcBorders>
              <w:top w:val="single" w:color="auto" w:sz="6" w:space="0"/>
              <w:left w:val="single" w:color="auto" w:sz="6" w:space="0"/>
              <w:bottom w:val="single" w:color="auto" w:sz="6" w:space="0"/>
              <w:right w:val="single" w:color="auto" w:sz="6" w:space="0"/>
            </w:tcBorders>
            <w:vAlign w:val="center"/>
          </w:tcPr>
          <w:p w14:paraId="02EEC164">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21</w:t>
            </w:r>
          </w:p>
        </w:tc>
      </w:tr>
      <w:tr w14:paraId="181738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exact"/>
          <w:jc w:val="center"/>
        </w:trPr>
        <w:tc>
          <w:tcPr>
            <w:tcW w:w="3141" w:type="dxa"/>
            <w:tcBorders>
              <w:top w:val="single" w:color="auto" w:sz="6" w:space="0"/>
              <w:left w:val="single" w:color="auto" w:sz="12" w:space="0"/>
              <w:bottom w:val="single" w:color="auto" w:sz="6" w:space="0"/>
              <w:right w:val="single" w:color="auto" w:sz="6" w:space="0"/>
            </w:tcBorders>
            <w:vAlign w:val="center"/>
          </w:tcPr>
          <w:p w14:paraId="03325F33">
            <w:pPr>
              <w:jc w:val="left"/>
              <w:rPr>
                <w:rFonts w:eastAsia="仿宋_GB2312"/>
                <w:color w:val="000000" w:themeColor="text1"/>
                <w:szCs w:val="21"/>
                <w14:textFill>
                  <w14:solidFill>
                    <w14:schemeClr w14:val="tx1"/>
                  </w14:solidFill>
                </w14:textFill>
              </w:rPr>
            </w:pPr>
            <w:r>
              <w:rPr>
                <w:rFonts w:eastAsia="仿宋_GB2312"/>
                <w:color w:val="000000" w:themeColor="text1"/>
                <w:szCs w:val="21"/>
                <w:lang w:bidi="ar"/>
                <w14:textFill>
                  <w14:solidFill>
                    <w14:schemeClr w14:val="tx1"/>
                  </w14:solidFill>
                </w14:textFill>
              </w:rPr>
              <w:t>Huimin Huang, Lanfen Lin, Ruofeng Tong, Hongjie Hu, Qiaowei Zhang, Yutaro Iwamoto,</w:t>
            </w:r>
            <w:r>
              <w:rPr>
                <w:rFonts w:hint="eastAsia" w:eastAsia="仿宋_GB2312"/>
                <w:color w:val="000000" w:themeColor="text1"/>
                <w:szCs w:val="21"/>
                <w:lang w:bidi="ar"/>
                <w14:textFill>
                  <w14:solidFill>
                    <w14:schemeClr w14:val="tx1"/>
                  </w14:solidFill>
                </w14:textFill>
              </w:rPr>
              <w:t xml:space="preserve"> </w:t>
            </w:r>
            <w:r>
              <w:rPr>
                <w:rFonts w:eastAsia="仿宋_GB2312"/>
                <w:color w:val="000000" w:themeColor="text1"/>
                <w:szCs w:val="21"/>
                <w:lang w:bidi="ar"/>
                <w14:textFill>
                  <w14:solidFill>
                    <w14:schemeClr w14:val="tx1"/>
                  </w14:solidFill>
                </w14:textFill>
              </w:rPr>
              <w:t>Xianhua Han</w:t>
            </w:r>
            <w:r>
              <w:rPr>
                <w:rFonts w:hint="eastAsia" w:eastAsia="仿宋_GB2312"/>
                <w:color w:val="000000" w:themeColor="text1"/>
                <w:szCs w:val="21"/>
                <w:lang w:bidi="ar"/>
                <w14:textFill>
                  <w14:solidFill>
                    <w14:schemeClr w14:val="tx1"/>
                  </w14:solidFill>
                </w14:textFill>
              </w:rPr>
              <w:t xml:space="preserve">, </w:t>
            </w:r>
            <w:r>
              <w:rPr>
                <w:rFonts w:eastAsia="仿宋_GB2312"/>
                <w:color w:val="000000" w:themeColor="text1"/>
                <w:szCs w:val="21"/>
                <w:lang w:bidi="ar"/>
                <w14:textFill>
                  <w14:solidFill>
                    <w14:schemeClr w14:val="tx1"/>
                  </w14:solidFill>
                </w14:textFill>
              </w:rPr>
              <w:t>Yen-Wei Chen</w:t>
            </w:r>
            <w:r>
              <w:rPr>
                <w:rFonts w:hint="eastAsia" w:eastAsia="仿宋_GB2312"/>
                <w:color w:val="000000" w:themeColor="text1"/>
                <w:szCs w:val="21"/>
                <w:lang w:bidi="ar"/>
                <w14:textFill>
                  <w14:solidFill>
                    <w14:schemeClr w14:val="tx1"/>
                  </w14:solidFill>
                </w14:textFill>
              </w:rPr>
              <w:t xml:space="preserve">, </w:t>
            </w:r>
            <w:r>
              <w:rPr>
                <w:rFonts w:eastAsia="仿宋_GB2312"/>
                <w:color w:val="000000" w:themeColor="text1"/>
                <w:szCs w:val="21"/>
                <w:lang w:bidi="ar"/>
                <w14:textFill>
                  <w14:solidFill>
                    <w14:schemeClr w14:val="tx1"/>
                  </w14:solidFill>
                </w14:textFill>
              </w:rPr>
              <w:t>Jian Wu</w:t>
            </w:r>
          </w:p>
        </w:tc>
        <w:tc>
          <w:tcPr>
            <w:tcW w:w="2551" w:type="dxa"/>
            <w:tcBorders>
              <w:top w:val="single" w:color="auto" w:sz="6" w:space="0"/>
              <w:left w:val="single" w:color="auto" w:sz="6" w:space="0"/>
              <w:bottom w:val="single" w:color="auto" w:sz="6" w:space="0"/>
              <w:right w:val="single" w:color="auto" w:sz="6" w:space="0"/>
            </w:tcBorders>
            <w:vAlign w:val="center"/>
          </w:tcPr>
          <w:p w14:paraId="3E7ACD71">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UNET 3+: A F</w:t>
            </w:r>
            <w:r>
              <w:rPr>
                <w:rFonts w:hint="eastAsia" w:eastAsia="仿宋_GB2312"/>
                <w:color w:val="000000" w:themeColor="text1"/>
                <w:szCs w:val="21"/>
                <w:lang w:bidi="ar"/>
                <w14:textFill>
                  <w14:solidFill>
                    <w14:schemeClr w14:val="tx1"/>
                  </w14:solidFill>
                </w14:textFill>
              </w:rPr>
              <w:t>ull</w:t>
            </w:r>
            <w:r>
              <w:rPr>
                <w:rFonts w:eastAsia="仿宋_GB2312"/>
                <w:color w:val="000000" w:themeColor="text1"/>
                <w:szCs w:val="21"/>
                <w:lang w:bidi="ar"/>
                <w14:textFill>
                  <w14:solidFill>
                    <w14:schemeClr w14:val="tx1"/>
                  </w14:solidFill>
                </w14:textFill>
              </w:rPr>
              <w:t>-S</w:t>
            </w:r>
            <w:r>
              <w:rPr>
                <w:rFonts w:hint="eastAsia" w:eastAsia="仿宋_GB2312"/>
                <w:color w:val="000000" w:themeColor="text1"/>
                <w:szCs w:val="21"/>
                <w:lang w:bidi="ar"/>
                <w14:textFill>
                  <w14:solidFill>
                    <w14:schemeClr w14:val="tx1"/>
                  </w14:solidFill>
                </w14:textFill>
              </w:rPr>
              <w:t>cale</w:t>
            </w:r>
            <w:r>
              <w:rPr>
                <w:rFonts w:eastAsia="仿宋_GB2312"/>
                <w:color w:val="000000" w:themeColor="text1"/>
                <w:szCs w:val="21"/>
                <w:lang w:bidi="ar"/>
                <w14:textFill>
                  <w14:solidFill>
                    <w14:schemeClr w14:val="tx1"/>
                  </w14:solidFill>
                </w14:textFill>
              </w:rPr>
              <w:t xml:space="preserve"> C</w:t>
            </w:r>
            <w:r>
              <w:rPr>
                <w:rFonts w:hint="eastAsia" w:eastAsia="仿宋_GB2312"/>
                <w:color w:val="000000" w:themeColor="text1"/>
                <w:szCs w:val="21"/>
                <w:lang w:bidi="ar"/>
                <w14:textFill>
                  <w14:solidFill>
                    <w14:schemeClr w14:val="tx1"/>
                  </w14:solidFill>
                </w14:textFill>
              </w:rPr>
              <w:t>onnected</w:t>
            </w:r>
            <w:r>
              <w:rPr>
                <w:rFonts w:eastAsia="仿宋_GB2312"/>
                <w:color w:val="000000" w:themeColor="text1"/>
                <w:szCs w:val="21"/>
                <w:lang w:bidi="ar"/>
                <w14:textFill>
                  <w14:solidFill>
                    <w14:schemeClr w14:val="tx1"/>
                  </w14:solidFill>
                </w14:textFill>
              </w:rPr>
              <w:t xml:space="preserve"> UNET F</w:t>
            </w:r>
            <w:r>
              <w:rPr>
                <w:rFonts w:hint="eastAsia" w:eastAsia="仿宋_GB2312"/>
                <w:color w:val="000000" w:themeColor="text1"/>
                <w:szCs w:val="21"/>
                <w:lang w:bidi="ar"/>
                <w14:textFill>
                  <w14:solidFill>
                    <w14:schemeClr w14:val="tx1"/>
                  </w14:solidFill>
                </w14:textFill>
              </w:rPr>
              <w:t>or</w:t>
            </w:r>
            <w:r>
              <w:rPr>
                <w:rFonts w:eastAsia="仿宋_GB2312"/>
                <w:color w:val="000000" w:themeColor="text1"/>
                <w:szCs w:val="21"/>
                <w:lang w:bidi="ar"/>
                <w14:textFill>
                  <w14:solidFill>
                    <w14:schemeClr w14:val="tx1"/>
                  </w14:solidFill>
                </w14:textFill>
              </w:rPr>
              <w:t xml:space="preserve"> M</w:t>
            </w:r>
            <w:r>
              <w:rPr>
                <w:rFonts w:hint="eastAsia" w:eastAsia="仿宋_GB2312"/>
                <w:color w:val="000000" w:themeColor="text1"/>
                <w:szCs w:val="21"/>
                <w:lang w:bidi="ar"/>
                <w14:textFill>
                  <w14:solidFill>
                    <w14:schemeClr w14:val="tx1"/>
                  </w14:solidFill>
                </w14:textFill>
              </w:rPr>
              <w:t>edical</w:t>
            </w:r>
            <w:r>
              <w:rPr>
                <w:rFonts w:eastAsia="仿宋_GB2312"/>
                <w:color w:val="000000" w:themeColor="text1"/>
                <w:szCs w:val="21"/>
                <w:lang w:bidi="ar"/>
                <w14:textFill>
                  <w14:solidFill>
                    <w14:schemeClr w14:val="tx1"/>
                  </w14:solidFill>
                </w14:textFill>
              </w:rPr>
              <w:t xml:space="preserve"> I</w:t>
            </w:r>
            <w:r>
              <w:rPr>
                <w:rFonts w:hint="eastAsia" w:eastAsia="仿宋_GB2312"/>
                <w:color w:val="000000" w:themeColor="text1"/>
                <w:szCs w:val="21"/>
                <w:lang w:bidi="ar"/>
                <w14:textFill>
                  <w14:solidFill>
                    <w14:schemeClr w14:val="tx1"/>
                  </w14:solidFill>
                </w14:textFill>
              </w:rPr>
              <w:t>mage</w:t>
            </w:r>
            <w:r>
              <w:rPr>
                <w:rFonts w:eastAsia="仿宋_GB2312"/>
                <w:color w:val="000000" w:themeColor="text1"/>
                <w:szCs w:val="21"/>
                <w:lang w:bidi="ar"/>
                <w14:textFill>
                  <w14:solidFill>
                    <w14:schemeClr w14:val="tx1"/>
                  </w14:solidFill>
                </w14:textFill>
              </w:rPr>
              <w:t xml:space="preserve"> S</w:t>
            </w:r>
            <w:r>
              <w:rPr>
                <w:rFonts w:hint="eastAsia" w:eastAsia="仿宋_GB2312"/>
                <w:color w:val="000000" w:themeColor="text1"/>
                <w:szCs w:val="21"/>
                <w:lang w:bidi="ar"/>
                <w14:textFill>
                  <w14:solidFill>
                    <w14:schemeClr w14:val="tx1"/>
                  </w14:solidFill>
                </w14:textFill>
              </w:rPr>
              <w:t>egmentation/</w:t>
            </w:r>
            <w:r>
              <w:t xml:space="preserve"> </w:t>
            </w:r>
            <w:r>
              <w:rPr>
                <w:rFonts w:eastAsia="仿宋_GB2312"/>
                <w:color w:val="000000" w:themeColor="text1"/>
                <w:szCs w:val="21"/>
                <w:lang w:bidi="ar"/>
                <w14:textFill>
                  <w14:solidFill>
                    <w14:schemeClr w14:val="tx1"/>
                  </w14:solidFill>
                </w14:textFill>
              </w:rPr>
              <w:t>IEEE International Conference on Acoustics, Speech and Signal Processing</w:t>
            </w:r>
          </w:p>
        </w:tc>
        <w:tc>
          <w:tcPr>
            <w:tcW w:w="1134" w:type="dxa"/>
            <w:tcBorders>
              <w:top w:val="single" w:color="auto" w:sz="6" w:space="0"/>
              <w:left w:val="single" w:color="auto" w:sz="6" w:space="0"/>
              <w:bottom w:val="single" w:color="auto" w:sz="6" w:space="0"/>
              <w:right w:val="single" w:color="auto" w:sz="6" w:space="0"/>
            </w:tcBorders>
            <w:vAlign w:val="center"/>
          </w:tcPr>
          <w:p w14:paraId="4CAAAB21">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202</w:t>
            </w:r>
            <w:r>
              <w:rPr>
                <w:rFonts w:hint="eastAsia" w:eastAsia="仿宋_GB2312"/>
                <w:color w:val="000000" w:themeColor="text1"/>
                <w:szCs w:val="21"/>
                <w:lang w:bidi="ar"/>
                <w14:textFill>
                  <w14:solidFill>
                    <w14:schemeClr w14:val="tx1"/>
                  </w14:solidFill>
                </w14:textFill>
              </w:rPr>
              <w:t>0</w:t>
            </w:r>
            <w:r>
              <w:rPr>
                <w:rFonts w:eastAsia="仿宋_GB2312"/>
                <w:color w:val="000000" w:themeColor="text1"/>
                <w:szCs w:val="21"/>
                <w:lang w:bidi="ar"/>
                <w14:textFill>
                  <w14:solidFill>
                    <w14:schemeClr w14:val="tx1"/>
                  </w14:solidFill>
                </w14:textFill>
              </w:rPr>
              <w:t>:</w:t>
            </w:r>
          </w:p>
          <w:p w14:paraId="4A73FD7C">
            <w:pPr>
              <w:jc w:val="left"/>
              <w:rPr>
                <w:rFonts w:eastAsia="仿宋_GB2312"/>
                <w:color w:val="000000" w:themeColor="text1"/>
                <w:szCs w:val="21"/>
                <w14:textFill>
                  <w14:solidFill>
                    <w14:schemeClr w14:val="tx1"/>
                  </w14:solidFill>
                </w14:textFill>
              </w:rPr>
            </w:pPr>
            <w:r>
              <w:rPr>
                <w:rFonts w:eastAsia="仿宋_GB2312"/>
                <w:color w:val="000000" w:themeColor="text1"/>
                <w:szCs w:val="21"/>
                <w:lang w:bidi="ar"/>
                <w14:textFill>
                  <w14:solidFill>
                    <w14:schemeClr w14:val="tx1"/>
                  </w14:solidFill>
                </w14:textFill>
              </w:rPr>
              <w:t>1056-1059</w:t>
            </w:r>
          </w:p>
          <w:p w14:paraId="08283E73">
            <w:pPr>
              <w:jc w:val="left"/>
              <w:rPr>
                <w:rFonts w:eastAsia="仿宋_GB2312"/>
                <w:color w:val="000000" w:themeColor="text1"/>
                <w:szCs w:val="21"/>
                <w14:textFill>
                  <w14:solidFill>
                    <w14:schemeClr w14:val="tx1"/>
                  </w14:solidFill>
                </w14:textFill>
              </w:rPr>
            </w:pPr>
          </w:p>
        </w:tc>
        <w:tc>
          <w:tcPr>
            <w:tcW w:w="709" w:type="dxa"/>
            <w:tcBorders>
              <w:top w:val="single" w:color="auto" w:sz="6" w:space="0"/>
              <w:left w:val="single" w:color="auto" w:sz="6" w:space="0"/>
              <w:bottom w:val="single" w:color="auto" w:sz="6" w:space="0"/>
              <w:right w:val="single" w:color="auto" w:sz="6" w:space="0"/>
            </w:tcBorders>
            <w:vAlign w:val="center"/>
          </w:tcPr>
          <w:p w14:paraId="0AF07675">
            <w:pPr>
              <w:jc w:val="left"/>
              <w:rPr>
                <w:rFonts w:eastAsia="仿宋_GB2312"/>
                <w:color w:val="000000" w:themeColor="text1"/>
                <w:szCs w:val="21"/>
                <w14:textFill>
                  <w14:solidFill>
                    <w14:schemeClr w14:val="tx1"/>
                  </w14:solidFill>
                </w14:textFill>
              </w:rPr>
            </w:pPr>
            <w:r>
              <w:rPr>
                <w:rFonts w:eastAsia="仿宋_GB2312"/>
                <w:color w:val="000000" w:themeColor="text1"/>
                <w:szCs w:val="21"/>
                <w:lang w:bidi="ar"/>
                <w14:textFill>
                  <w14:solidFill>
                    <w14:schemeClr w14:val="tx1"/>
                  </w14:solidFill>
                </w14:textFill>
              </w:rPr>
              <w:t>202</w:t>
            </w:r>
            <w:r>
              <w:rPr>
                <w:rFonts w:hint="eastAsia" w:eastAsia="仿宋_GB2312"/>
                <w:color w:val="000000" w:themeColor="text1"/>
                <w:szCs w:val="21"/>
                <w:lang w:bidi="ar"/>
                <w14:textFill>
                  <w14:solidFill>
                    <w14:schemeClr w14:val="tx1"/>
                  </w14:solidFill>
                </w14:textFill>
              </w:rPr>
              <w:t>0</w:t>
            </w:r>
          </w:p>
        </w:tc>
        <w:tc>
          <w:tcPr>
            <w:tcW w:w="814" w:type="dxa"/>
            <w:tcBorders>
              <w:top w:val="single" w:color="auto" w:sz="6" w:space="0"/>
              <w:left w:val="single" w:color="auto" w:sz="6" w:space="0"/>
              <w:bottom w:val="single" w:color="auto" w:sz="6" w:space="0"/>
              <w:right w:val="single" w:color="auto" w:sz="6" w:space="0"/>
            </w:tcBorders>
            <w:vAlign w:val="center"/>
          </w:tcPr>
          <w:p w14:paraId="45FD0E37">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1638</w:t>
            </w:r>
          </w:p>
        </w:tc>
      </w:tr>
      <w:tr w14:paraId="6A279C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5" w:hRule="exact"/>
          <w:jc w:val="center"/>
        </w:trPr>
        <w:tc>
          <w:tcPr>
            <w:tcW w:w="3141" w:type="dxa"/>
            <w:tcBorders>
              <w:top w:val="single" w:color="auto" w:sz="6" w:space="0"/>
              <w:left w:val="single" w:color="auto" w:sz="12" w:space="0"/>
              <w:bottom w:val="single" w:color="auto" w:sz="6" w:space="0"/>
              <w:right w:val="single" w:color="auto" w:sz="6" w:space="0"/>
            </w:tcBorders>
            <w:vAlign w:val="center"/>
          </w:tcPr>
          <w:p w14:paraId="6BDA81BB">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Yan Zhang, Ruidan He</w:t>
            </w:r>
            <w:r>
              <w:rPr>
                <w:rFonts w:ascii="Cambria Math" w:hAnsi="Cambria Math" w:eastAsia="仿宋_GB2312" w:cs="Cambria Math"/>
                <w:color w:val="000000" w:themeColor="text1"/>
                <w:szCs w:val="21"/>
                <w:lang w:bidi="ar"/>
                <w14:textFill>
                  <w14:solidFill>
                    <w14:schemeClr w14:val="tx1"/>
                  </w14:solidFill>
                </w14:textFill>
              </w:rPr>
              <w:t xml:space="preserve">, </w:t>
            </w:r>
            <w:r>
              <w:rPr>
                <w:rFonts w:eastAsia="仿宋_GB2312"/>
                <w:color w:val="000000" w:themeColor="text1"/>
                <w:szCs w:val="21"/>
                <w:lang w:bidi="ar"/>
                <w14:textFill>
                  <w14:solidFill>
                    <w14:schemeClr w14:val="tx1"/>
                  </w14:solidFill>
                </w14:textFill>
              </w:rPr>
              <w:t>Zuozhu Liu, Kwan Hui Lim, Lidong Bing</w:t>
            </w:r>
          </w:p>
        </w:tc>
        <w:tc>
          <w:tcPr>
            <w:tcW w:w="2551" w:type="dxa"/>
            <w:tcBorders>
              <w:top w:val="single" w:color="auto" w:sz="6" w:space="0"/>
              <w:left w:val="single" w:color="auto" w:sz="6" w:space="0"/>
              <w:bottom w:val="single" w:color="auto" w:sz="6" w:space="0"/>
              <w:right w:val="single" w:color="auto" w:sz="6" w:space="0"/>
            </w:tcBorders>
            <w:vAlign w:val="center"/>
          </w:tcPr>
          <w:p w14:paraId="2F81B357">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An Unsupervised Sentence Embedding Method by</w:t>
            </w:r>
          </w:p>
          <w:p w14:paraId="38AFE310">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Mutual Information Maximization</w:t>
            </w:r>
            <w:r>
              <w:rPr>
                <w:rFonts w:hint="eastAsia" w:eastAsia="仿宋_GB2312"/>
                <w:color w:val="000000" w:themeColor="text1"/>
                <w:szCs w:val="21"/>
                <w:lang w:bidi="ar"/>
                <w14:textFill>
                  <w14:solidFill>
                    <w14:schemeClr w14:val="tx1"/>
                  </w14:solidFill>
                </w14:textFill>
              </w:rPr>
              <w:t>/</w:t>
            </w:r>
            <w:r>
              <w:rPr>
                <w:rFonts w:eastAsia="仿宋_GB2312"/>
                <w:color w:val="000000" w:themeColor="text1"/>
                <w:szCs w:val="21"/>
                <w:lang w:bidi="ar"/>
                <w14:textFill>
                  <w14:solidFill>
                    <w14:schemeClr w14:val="tx1"/>
                  </w14:solidFill>
                </w14:textFill>
              </w:rPr>
              <w:t>Conference on Empirical Methods in Natural Language Processing</w:t>
            </w:r>
          </w:p>
        </w:tc>
        <w:tc>
          <w:tcPr>
            <w:tcW w:w="1134" w:type="dxa"/>
            <w:tcBorders>
              <w:top w:val="single" w:color="auto" w:sz="6" w:space="0"/>
              <w:left w:val="single" w:color="auto" w:sz="6" w:space="0"/>
              <w:bottom w:val="single" w:color="auto" w:sz="6" w:space="0"/>
              <w:right w:val="single" w:color="auto" w:sz="6" w:space="0"/>
            </w:tcBorders>
            <w:vAlign w:val="center"/>
          </w:tcPr>
          <w:p w14:paraId="07749F9E">
            <w:pPr>
              <w:jc w:val="left"/>
              <w:rPr>
                <w:rFonts w:eastAsia="仿宋_GB2312"/>
                <w:color w:val="000000" w:themeColor="text1"/>
                <w:szCs w:val="21"/>
                <w:lang w:bidi="ar"/>
                <w14:textFill>
                  <w14:solidFill>
                    <w14:schemeClr w14:val="tx1"/>
                  </w14:solidFill>
                </w14:textFill>
              </w:rPr>
            </w:pPr>
            <w:r>
              <w:rPr>
                <w:rFonts w:hint="eastAsia" w:eastAsia="仿宋_GB2312"/>
                <w:color w:val="000000" w:themeColor="text1"/>
                <w:szCs w:val="21"/>
                <w:lang w:bidi="ar"/>
                <w14:textFill>
                  <w14:solidFill>
                    <w14:schemeClr w14:val="tx1"/>
                  </w14:solidFill>
                </w14:textFill>
              </w:rPr>
              <w:t>2020:</w:t>
            </w:r>
          </w:p>
          <w:p w14:paraId="4EA6A7AA">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1601</w:t>
            </w:r>
            <w:r>
              <w:rPr>
                <w:rFonts w:hint="eastAsia" w:eastAsia="仿宋_GB2312"/>
                <w:color w:val="000000" w:themeColor="text1"/>
                <w:szCs w:val="21"/>
                <w:lang w:bidi="ar"/>
                <w14:textFill>
                  <w14:solidFill>
                    <w14:schemeClr w14:val="tx1"/>
                  </w14:solidFill>
                </w14:textFill>
              </w:rPr>
              <w:t>-</w:t>
            </w:r>
            <w:r>
              <w:rPr>
                <w:rFonts w:eastAsia="仿宋_GB2312"/>
                <w:color w:val="000000" w:themeColor="text1"/>
                <w:szCs w:val="21"/>
                <w:lang w:bidi="ar"/>
                <w14:textFill>
                  <w14:solidFill>
                    <w14:schemeClr w14:val="tx1"/>
                  </w14:solidFill>
                </w14:textFill>
              </w:rPr>
              <w:t>1610</w:t>
            </w:r>
          </w:p>
        </w:tc>
        <w:tc>
          <w:tcPr>
            <w:tcW w:w="709" w:type="dxa"/>
            <w:tcBorders>
              <w:top w:val="single" w:color="auto" w:sz="6" w:space="0"/>
              <w:left w:val="single" w:color="auto" w:sz="6" w:space="0"/>
              <w:bottom w:val="single" w:color="auto" w:sz="6" w:space="0"/>
              <w:right w:val="single" w:color="auto" w:sz="6" w:space="0"/>
            </w:tcBorders>
            <w:vAlign w:val="center"/>
          </w:tcPr>
          <w:p w14:paraId="6A7B1034">
            <w:pPr>
              <w:jc w:val="left"/>
              <w:rPr>
                <w:rFonts w:eastAsia="仿宋_GB2312"/>
                <w:color w:val="000000" w:themeColor="text1"/>
                <w:szCs w:val="21"/>
                <w:lang w:bidi="ar"/>
                <w14:textFill>
                  <w14:solidFill>
                    <w14:schemeClr w14:val="tx1"/>
                  </w14:solidFill>
                </w14:textFill>
              </w:rPr>
            </w:pPr>
            <w:r>
              <w:rPr>
                <w:rFonts w:hint="eastAsia" w:eastAsia="仿宋_GB2312"/>
                <w:color w:val="000000" w:themeColor="text1"/>
                <w:szCs w:val="21"/>
                <w:lang w:bidi="ar"/>
                <w14:textFill>
                  <w14:solidFill>
                    <w14:schemeClr w14:val="tx1"/>
                  </w14:solidFill>
                </w14:textFill>
              </w:rPr>
              <w:t>2020</w:t>
            </w:r>
          </w:p>
        </w:tc>
        <w:tc>
          <w:tcPr>
            <w:tcW w:w="814" w:type="dxa"/>
            <w:tcBorders>
              <w:top w:val="single" w:color="auto" w:sz="6" w:space="0"/>
              <w:left w:val="single" w:color="auto" w:sz="6" w:space="0"/>
              <w:bottom w:val="single" w:color="auto" w:sz="6" w:space="0"/>
              <w:right w:val="single" w:color="auto" w:sz="6" w:space="0"/>
            </w:tcBorders>
            <w:vAlign w:val="center"/>
          </w:tcPr>
          <w:p w14:paraId="0E2986DE">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w:t>
            </w:r>
          </w:p>
        </w:tc>
      </w:tr>
      <w:tr w14:paraId="794D5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0" w:hRule="exact"/>
          <w:jc w:val="center"/>
        </w:trPr>
        <w:tc>
          <w:tcPr>
            <w:tcW w:w="3141" w:type="dxa"/>
            <w:tcBorders>
              <w:top w:val="single" w:color="auto" w:sz="6" w:space="0"/>
              <w:left w:val="single" w:color="auto" w:sz="12" w:space="0"/>
              <w:bottom w:val="single" w:color="auto" w:sz="6" w:space="0"/>
              <w:right w:val="single" w:color="auto" w:sz="6" w:space="0"/>
            </w:tcBorders>
            <w:vAlign w:val="center"/>
          </w:tcPr>
          <w:p w14:paraId="06011CEE">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Howard H. Yang, Zuozhu Liu, Tony Q. S. Quek, H. Vincent Poor</w:t>
            </w:r>
          </w:p>
        </w:tc>
        <w:tc>
          <w:tcPr>
            <w:tcW w:w="2551" w:type="dxa"/>
            <w:tcBorders>
              <w:top w:val="single" w:color="auto" w:sz="6" w:space="0"/>
              <w:left w:val="single" w:color="auto" w:sz="6" w:space="0"/>
              <w:bottom w:val="single" w:color="auto" w:sz="6" w:space="0"/>
              <w:right w:val="single" w:color="auto" w:sz="6" w:space="0"/>
            </w:tcBorders>
            <w:vAlign w:val="center"/>
          </w:tcPr>
          <w:p w14:paraId="4CD78063">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Scheduling Policies for Federated Learning in</w:t>
            </w:r>
          </w:p>
          <w:p w14:paraId="73BF831E">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Wireless Networks</w:t>
            </w:r>
            <w:r>
              <w:rPr>
                <w:rFonts w:hint="eastAsia" w:eastAsia="仿宋_GB2312"/>
                <w:color w:val="000000" w:themeColor="text1"/>
                <w:szCs w:val="21"/>
                <w:lang w:bidi="ar"/>
                <w14:textFill>
                  <w14:solidFill>
                    <w14:schemeClr w14:val="tx1"/>
                  </w14:solidFill>
                </w14:textFill>
              </w:rPr>
              <w:t>/I</w:t>
            </w:r>
            <w:r>
              <w:rPr>
                <w:rFonts w:eastAsia="仿宋_GB2312"/>
                <w:color w:val="000000" w:themeColor="text1"/>
                <w:szCs w:val="21"/>
                <w:lang w:bidi="ar"/>
                <w14:textFill>
                  <w14:solidFill>
                    <w14:schemeClr w14:val="tx1"/>
                  </w14:solidFill>
                </w14:textFill>
              </w:rPr>
              <w:t>EEE Transactions on Communications</w:t>
            </w:r>
          </w:p>
        </w:tc>
        <w:tc>
          <w:tcPr>
            <w:tcW w:w="1134" w:type="dxa"/>
            <w:tcBorders>
              <w:top w:val="single" w:color="auto" w:sz="6" w:space="0"/>
              <w:left w:val="single" w:color="auto" w:sz="6" w:space="0"/>
              <w:bottom w:val="single" w:color="auto" w:sz="6" w:space="0"/>
              <w:right w:val="single" w:color="auto" w:sz="6" w:space="0"/>
            </w:tcBorders>
            <w:vAlign w:val="center"/>
          </w:tcPr>
          <w:p w14:paraId="2FD50957">
            <w:pPr>
              <w:jc w:val="left"/>
              <w:rPr>
                <w:rFonts w:eastAsia="仿宋_GB2312"/>
                <w:color w:val="000000" w:themeColor="text1"/>
                <w:szCs w:val="21"/>
                <w:lang w:bidi="ar"/>
                <w14:textFill>
                  <w14:solidFill>
                    <w14:schemeClr w14:val="tx1"/>
                  </w14:solidFill>
                </w14:textFill>
              </w:rPr>
            </w:pPr>
            <w:r>
              <w:rPr>
                <w:rFonts w:hint="eastAsia" w:eastAsia="仿宋_GB2312"/>
                <w:color w:val="000000" w:themeColor="text1"/>
                <w:szCs w:val="21"/>
                <w:lang w:bidi="ar"/>
                <w14:textFill>
                  <w14:solidFill>
                    <w14:schemeClr w14:val="tx1"/>
                  </w14:solidFill>
                </w14:textFill>
              </w:rPr>
              <w:t>2019:</w:t>
            </w:r>
          </w:p>
          <w:p w14:paraId="1515F9A2">
            <w:pPr>
              <w:jc w:val="left"/>
              <w:rPr>
                <w:rFonts w:eastAsia="仿宋_GB2312"/>
                <w:color w:val="000000" w:themeColor="text1"/>
                <w:szCs w:val="21"/>
                <w:lang w:bidi="ar"/>
                <w14:textFill>
                  <w14:solidFill>
                    <w14:schemeClr w14:val="tx1"/>
                  </w14:solidFill>
                </w14:textFill>
              </w:rPr>
            </w:pPr>
            <w:r>
              <w:rPr>
                <w:rFonts w:hint="eastAsia" w:eastAsia="仿宋_GB2312"/>
                <w:color w:val="000000" w:themeColor="text1"/>
                <w:szCs w:val="21"/>
                <w:lang w:bidi="ar"/>
                <w14:textFill>
                  <w14:solidFill>
                    <w14:schemeClr w14:val="tx1"/>
                  </w14:solidFill>
                </w14:textFill>
              </w:rPr>
              <w:t>317-333</w:t>
            </w:r>
          </w:p>
        </w:tc>
        <w:tc>
          <w:tcPr>
            <w:tcW w:w="709" w:type="dxa"/>
            <w:tcBorders>
              <w:top w:val="single" w:color="auto" w:sz="6" w:space="0"/>
              <w:left w:val="single" w:color="auto" w:sz="6" w:space="0"/>
              <w:bottom w:val="single" w:color="auto" w:sz="6" w:space="0"/>
              <w:right w:val="single" w:color="auto" w:sz="6" w:space="0"/>
            </w:tcBorders>
            <w:vAlign w:val="center"/>
          </w:tcPr>
          <w:p w14:paraId="07166657">
            <w:pPr>
              <w:jc w:val="left"/>
              <w:rPr>
                <w:rFonts w:eastAsia="仿宋_GB2312"/>
                <w:color w:val="000000" w:themeColor="text1"/>
                <w:szCs w:val="21"/>
                <w:lang w:bidi="ar"/>
                <w14:textFill>
                  <w14:solidFill>
                    <w14:schemeClr w14:val="tx1"/>
                  </w14:solidFill>
                </w14:textFill>
              </w:rPr>
            </w:pPr>
            <w:r>
              <w:rPr>
                <w:rFonts w:hint="eastAsia" w:eastAsia="仿宋_GB2312"/>
                <w:color w:val="000000" w:themeColor="text1"/>
                <w:szCs w:val="21"/>
                <w:lang w:bidi="ar"/>
                <w14:textFill>
                  <w14:solidFill>
                    <w14:schemeClr w14:val="tx1"/>
                  </w14:solidFill>
                </w14:textFill>
              </w:rPr>
              <w:t>2019</w:t>
            </w:r>
          </w:p>
        </w:tc>
        <w:tc>
          <w:tcPr>
            <w:tcW w:w="814" w:type="dxa"/>
            <w:tcBorders>
              <w:top w:val="single" w:color="auto" w:sz="6" w:space="0"/>
              <w:left w:val="single" w:color="auto" w:sz="6" w:space="0"/>
              <w:bottom w:val="single" w:color="auto" w:sz="6" w:space="0"/>
              <w:right w:val="single" w:color="auto" w:sz="6" w:space="0"/>
            </w:tcBorders>
            <w:vAlign w:val="center"/>
          </w:tcPr>
          <w:p w14:paraId="0160CAB6">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297</w:t>
            </w:r>
          </w:p>
        </w:tc>
      </w:tr>
      <w:tr w14:paraId="4EA4FE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exact"/>
          <w:jc w:val="center"/>
        </w:trPr>
        <w:tc>
          <w:tcPr>
            <w:tcW w:w="3141" w:type="dxa"/>
            <w:tcBorders>
              <w:top w:val="single" w:color="auto" w:sz="6" w:space="0"/>
              <w:left w:val="single" w:color="auto" w:sz="12" w:space="0"/>
              <w:bottom w:val="single" w:color="auto" w:sz="6" w:space="0"/>
              <w:right w:val="single" w:color="auto" w:sz="6" w:space="0"/>
            </w:tcBorders>
            <w:vAlign w:val="center"/>
          </w:tcPr>
          <w:p w14:paraId="612F2D8F">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Daniel S. Kermany, Michael Goldbaum, Wenjia Cai, Carolina C.S. Valentim, Huiying Liang, Sally L. Baxter, Alex McKeown, Ge Yang, Xiaokang Wu, Fangbing Yan, Justin Dong, Made K. Prasadha, Jacqueline Pei, Magdalene Y.L. Ting, Jie Zhu, Christina Li, Sierra Hewett, Jason Dong, Ian Ziyar, Alexander Shi, Runze Zhang, Lianghong Zheng, Rui Hou, William Shi, Xin Fu, Yaou Duan, Viet A.N. Huu, Cindy Wen, Edward D. Zhang, Charlotte L. Zhang, Oulan Li, Xiaobo Wang, Michael A. Singer, Xiaodong Sun, Jie Xu, Ali Tafreshi, M. Anthony Lewis, Huimin Xia, Kang Zhang</w:t>
            </w:r>
          </w:p>
        </w:tc>
        <w:tc>
          <w:tcPr>
            <w:tcW w:w="2551" w:type="dxa"/>
            <w:tcBorders>
              <w:top w:val="single" w:color="auto" w:sz="6" w:space="0"/>
              <w:left w:val="single" w:color="auto" w:sz="6" w:space="0"/>
              <w:bottom w:val="single" w:color="auto" w:sz="6" w:space="0"/>
              <w:right w:val="single" w:color="auto" w:sz="6" w:space="0"/>
            </w:tcBorders>
            <w:vAlign w:val="center"/>
          </w:tcPr>
          <w:p w14:paraId="76ABCEA9">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Identifying Medical Diagnoses and Treatable</w:t>
            </w:r>
          </w:p>
          <w:p w14:paraId="69F3AB93">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Diseases by Image-Based Deep Learning</w:t>
            </w:r>
            <w:r>
              <w:rPr>
                <w:rFonts w:hint="eastAsia" w:eastAsia="仿宋_GB2312"/>
                <w:color w:val="000000" w:themeColor="text1"/>
                <w:szCs w:val="21"/>
                <w:lang w:bidi="ar"/>
                <w14:textFill>
                  <w14:solidFill>
                    <w14:schemeClr w14:val="tx1"/>
                  </w14:solidFill>
                </w14:textFill>
              </w:rPr>
              <w:t>/Cell</w:t>
            </w:r>
          </w:p>
        </w:tc>
        <w:tc>
          <w:tcPr>
            <w:tcW w:w="1134" w:type="dxa"/>
            <w:tcBorders>
              <w:top w:val="single" w:color="auto" w:sz="6" w:space="0"/>
              <w:left w:val="single" w:color="auto" w:sz="6" w:space="0"/>
              <w:bottom w:val="single" w:color="auto" w:sz="6" w:space="0"/>
              <w:right w:val="single" w:color="auto" w:sz="6" w:space="0"/>
            </w:tcBorders>
            <w:vAlign w:val="center"/>
          </w:tcPr>
          <w:p w14:paraId="42C3E2ED">
            <w:pPr>
              <w:jc w:val="left"/>
              <w:rPr>
                <w:rFonts w:eastAsia="仿宋_GB2312"/>
                <w:color w:val="000000" w:themeColor="text1"/>
                <w:szCs w:val="21"/>
                <w:lang w:bidi="ar"/>
                <w14:textFill>
                  <w14:solidFill>
                    <w14:schemeClr w14:val="tx1"/>
                  </w14:solidFill>
                </w14:textFill>
              </w:rPr>
            </w:pPr>
            <w:r>
              <w:rPr>
                <w:rFonts w:hint="eastAsia" w:eastAsia="仿宋_GB2312"/>
                <w:color w:val="000000" w:themeColor="text1"/>
                <w:szCs w:val="21"/>
                <w:lang w:bidi="ar"/>
                <w14:textFill>
                  <w14:solidFill>
                    <w14:schemeClr w14:val="tx1"/>
                  </w14:solidFill>
                </w14:textFill>
              </w:rPr>
              <w:t>2018:</w:t>
            </w:r>
          </w:p>
          <w:p w14:paraId="440A246F">
            <w:pPr>
              <w:jc w:val="left"/>
              <w:rPr>
                <w:rFonts w:eastAsia="仿宋_GB2312"/>
                <w:color w:val="000000" w:themeColor="text1"/>
                <w:szCs w:val="21"/>
                <w:lang w:bidi="ar"/>
                <w14:textFill>
                  <w14:solidFill>
                    <w14:schemeClr w14:val="tx1"/>
                  </w14:solidFill>
                </w14:textFill>
              </w:rPr>
            </w:pPr>
            <w:r>
              <w:rPr>
                <w:rFonts w:hint="eastAsia" w:eastAsia="仿宋_GB2312"/>
                <w:color w:val="000000" w:themeColor="text1"/>
                <w:szCs w:val="21"/>
                <w:lang w:bidi="ar"/>
                <w14:textFill>
                  <w14:solidFill>
                    <w14:schemeClr w14:val="tx1"/>
                  </w14:solidFill>
                </w14:textFill>
              </w:rPr>
              <w:t>1122-1131</w:t>
            </w:r>
          </w:p>
        </w:tc>
        <w:tc>
          <w:tcPr>
            <w:tcW w:w="709" w:type="dxa"/>
            <w:tcBorders>
              <w:top w:val="single" w:color="auto" w:sz="6" w:space="0"/>
              <w:left w:val="single" w:color="auto" w:sz="6" w:space="0"/>
              <w:bottom w:val="single" w:color="auto" w:sz="6" w:space="0"/>
              <w:right w:val="single" w:color="auto" w:sz="6" w:space="0"/>
            </w:tcBorders>
            <w:vAlign w:val="center"/>
          </w:tcPr>
          <w:p w14:paraId="54247DBB">
            <w:pPr>
              <w:jc w:val="left"/>
              <w:rPr>
                <w:rFonts w:eastAsia="仿宋_GB2312"/>
                <w:color w:val="000000" w:themeColor="text1"/>
                <w:szCs w:val="21"/>
                <w:lang w:bidi="ar"/>
                <w14:textFill>
                  <w14:solidFill>
                    <w14:schemeClr w14:val="tx1"/>
                  </w14:solidFill>
                </w14:textFill>
              </w:rPr>
            </w:pPr>
            <w:r>
              <w:rPr>
                <w:rFonts w:hint="eastAsia" w:eastAsia="仿宋_GB2312"/>
                <w:color w:val="000000" w:themeColor="text1"/>
                <w:szCs w:val="21"/>
                <w:lang w:bidi="ar"/>
                <w14:textFill>
                  <w14:solidFill>
                    <w14:schemeClr w14:val="tx1"/>
                  </w14:solidFill>
                </w14:textFill>
              </w:rPr>
              <w:t>2018</w:t>
            </w:r>
          </w:p>
        </w:tc>
        <w:tc>
          <w:tcPr>
            <w:tcW w:w="814" w:type="dxa"/>
            <w:tcBorders>
              <w:top w:val="single" w:color="auto" w:sz="6" w:space="0"/>
              <w:left w:val="single" w:color="auto" w:sz="6" w:space="0"/>
              <w:bottom w:val="single" w:color="auto" w:sz="6" w:space="0"/>
              <w:right w:val="single" w:color="auto" w:sz="6" w:space="0"/>
            </w:tcBorders>
            <w:vAlign w:val="center"/>
          </w:tcPr>
          <w:p w14:paraId="16F84CBF">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1964</w:t>
            </w:r>
          </w:p>
        </w:tc>
      </w:tr>
      <w:tr w14:paraId="669D41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exact"/>
          <w:jc w:val="center"/>
        </w:trPr>
        <w:tc>
          <w:tcPr>
            <w:tcW w:w="3141" w:type="dxa"/>
            <w:tcBorders>
              <w:top w:val="single" w:color="auto" w:sz="6" w:space="0"/>
              <w:left w:val="single" w:color="auto" w:sz="12" w:space="0"/>
              <w:bottom w:val="single" w:color="auto" w:sz="6" w:space="0"/>
              <w:right w:val="single" w:color="auto" w:sz="6" w:space="0"/>
            </w:tcBorders>
            <w:vAlign w:val="center"/>
          </w:tcPr>
          <w:p w14:paraId="4D27E980">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Huiying Liang, Brian Y. Tsui, Hao Ni, Carolina C. S. Valentim, Sally L. Baxter, Guangjian Liu, Wenjia Cai, Daniel S. Kermany, Xin Sun, Jiancong Chen, Liya He, Jie Zhu, Pin Tian, Hua Shao, Lianghong Zheng, Rui Hou, Sierra Hewett, Gen Li, Ping Liang, Xuan Zang, Zhiqi Zhang, Liyan Pan, Huimin Cai, Rujuan Ling, Shuhua Li, Yongwang Cui, Shusheng Tang, Hong Ye, Xiaoyan Huang, Waner He, Wenqing Liang, Qing Zhang, Jianmin Jiang, Wei Yu, Jianqun Gao, Wanxing Ou, Yingmin Deng, Qiaozhen Hou, Bei Wang, Cuichan Yao, Yan Liang, Shu Zhang, Yaou Duan, Runze Zhang, Sarah Gibson, Charlotte L. Zhang, Oulan Li, Edward D. Zhang, Gabriel Karin, Nathan Nguyen, Xiaokang Wu, Cindy Wen, Jie Xu, Wenqin Xu, Bochu Wang, Winston Wang, Jing Li, Bianca Pizzato, Caroline Bao, Daoman Xiang, Wanting He, Suiqin He, Yugui Zhou, Weldon Haw, Michael Goldbaum, Adriana Tremoulet, Chun-Nan Hsu, Hannah Carter, Long Zhu, Kang Zhang, Huimin Xia</w:t>
            </w:r>
          </w:p>
        </w:tc>
        <w:tc>
          <w:tcPr>
            <w:tcW w:w="2551" w:type="dxa"/>
            <w:tcBorders>
              <w:top w:val="single" w:color="auto" w:sz="6" w:space="0"/>
              <w:left w:val="single" w:color="auto" w:sz="6" w:space="0"/>
              <w:bottom w:val="single" w:color="auto" w:sz="6" w:space="0"/>
              <w:right w:val="single" w:color="auto" w:sz="6" w:space="0"/>
            </w:tcBorders>
            <w:vAlign w:val="center"/>
          </w:tcPr>
          <w:p w14:paraId="0F35ACAB">
            <w:pPr>
              <w:jc w:val="left"/>
              <w:rPr>
                <w:rFonts w:eastAsia="仿宋_GB2312"/>
                <w:color w:val="000000" w:themeColor="text1"/>
                <w:szCs w:val="21"/>
                <w:lang w:bidi="ar"/>
                <w14:textFill>
                  <w14:solidFill>
                    <w14:schemeClr w14:val="tx1"/>
                  </w14:solidFill>
                </w14:textFill>
              </w:rPr>
            </w:pPr>
            <w:r>
              <w:rPr>
                <w:rFonts w:eastAsia="仿宋_GB2312"/>
                <w:color w:val="000000" w:themeColor="text1"/>
                <w:szCs w:val="21"/>
                <w:lang w:bidi="ar"/>
                <w14:textFill>
                  <w14:solidFill>
                    <w14:schemeClr w14:val="tx1"/>
                  </w14:solidFill>
                </w14:textFill>
              </w:rPr>
              <w:t>Evaluation and accurate diagnoses of pediatric diseases using artificial intelligence</w:t>
            </w:r>
            <w:r>
              <w:rPr>
                <w:rFonts w:hint="eastAsia" w:eastAsia="仿宋_GB2312"/>
                <w:color w:val="000000" w:themeColor="text1"/>
                <w:szCs w:val="21"/>
                <w:lang w:bidi="ar"/>
                <w14:textFill>
                  <w14:solidFill>
                    <w14:schemeClr w14:val="tx1"/>
                  </w14:solidFill>
                </w14:textFill>
              </w:rPr>
              <w:t>/Nature Medicine</w:t>
            </w:r>
          </w:p>
        </w:tc>
        <w:tc>
          <w:tcPr>
            <w:tcW w:w="1134" w:type="dxa"/>
            <w:tcBorders>
              <w:top w:val="single" w:color="auto" w:sz="6" w:space="0"/>
              <w:left w:val="single" w:color="auto" w:sz="6" w:space="0"/>
              <w:bottom w:val="single" w:color="auto" w:sz="6" w:space="0"/>
              <w:right w:val="single" w:color="auto" w:sz="6" w:space="0"/>
            </w:tcBorders>
            <w:vAlign w:val="center"/>
          </w:tcPr>
          <w:p w14:paraId="5A419800">
            <w:pPr>
              <w:jc w:val="left"/>
              <w:rPr>
                <w:rFonts w:eastAsia="仿宋_GB2312"/>
                <w:color w:val="000000" w:themeColor="text1"/>
                <w:szCs w:val="21"/>
                <w:lang w:bidi="ar"/>
                <w14:textFill>
                  <w14:solidFill>
                    <w14:schemeClr w14:val="tx1"/>
                  </w14:solidFill>
                </w14:textFill>
              </w:rPr>
            </w:pPr>
            <w:r>
              <w:rPr>
                <w:rFonts w:hint="eastAsia" w:eastAsia="仿宋_GB2312"/>
                <w:color w:val="000000" w:themeColor="text1"/>
                <w:szCs w:val="21"/>
                <w:lang w:bidi="ar"/>
                <w14:textFill>
                  <w14:solidFill>
                    <w14:schemeClr w14:val="tx1"/>
                  </w14:solidFill>
                </w14:textFill>
              </w:rPr>
              <w:t>2019:</w:t>
            </w:r>
          </w:p>
          <w:p w14:paraId="192DD572">
            <w:pPr>
              <w:jc w:val="left"/>
              <w:rPr>
                <w:rFonts w:eastAsia="仿宋_GB2312"/>
                <w:color w:val="000000" w:themeColor="text1"/>
                <w:szCs w:val="21"/>
                <w:lang w:bidi="ar"/>
                <w14:textFill>
                  <w14:solidFill>
                    <w14:schemeClr w14:val="tx1"/>
                  </w14:solidFill>
                </w14:textFill>
              </w:rPr>
            </w:pPr>
            <w:r>
              <w:rPr>
                <w:rFonts w:hint="eastAsia" w:eastAsia="仿宋_GB2312"/>
                <w:color w:val="000000" w:themeColor="text1"/>
                <w:szCs w:val="21"/>
                <w:lang w:bidi="ar"/>
                <w14:textFill>
                  <w14:solidFill>
                    <w14:schemeClr w14:val="tx1"/>
                  </w14:solidFill>
                </w14:textFill>
              </w:rPr>
              <w:t>433-438</w:t>
            </w:r>
          </w:p>
        </w:tc>
        <w:tc>
          <w:tcPr>
            <w:tcW w:w="709" w:type="dxa"/>
            <w:tcBorders>
              <w:top w:val="single" w:color="auto" w:sz="6" w:space="0"/>
              <w:left w:val="single" w:color="auto" w:sz="6" w:space="0"/>
              <w:bottom w:val="single" w:color="auto" w:sz="6" w:space="0"/>
              <w:right w:val="single" w:color="auto" w:sz="6" w:space="0"/>
            </w:tcBorders>
            <w:vAlign w:val="center"/>
          </w:tcPr>
          <w:p w14:paraId="0E62282B">
            <w:pPr>
              <w:jc w:val="left"/>
              <w:rPr>
                <w:rFonts w:eastAsia="仿宋_GB2312"/>
                <w:color w:val="000000" w:themeColor="text1"/>
                <w:szCs w:val="21"/>
                <w:lang w:bidi="ar"/>
                <w14:textFill>
                  <w14:solidFill>
                    <w14:schemeClr w14:val="tx1"/>
                  </w14:solidFill>
                </w14:textFill>
              </w:rPr>
            </w:pPr>
            <w:r>
              <w:rPr>
                <w:rFonts w:hint="eastAsia" w:eastAsia="仿宋_GB2312"/>
                <w:color w:val="000000" w:themeColor="text1"/>
                <w:szCs w:val="21"/>
                <w:lang w:bidi="ar"/>
                <w14:textFill>
                  <w14:solidFill>
                    <w14:schemeClr w14:val="tx1"/>
                  </w14:solidFill>
                </w14:textFill>
              </w:rPr>
              <w:t>2019</w:t>
            </w:r>
          </w:p>
        </w:tc>
        <w:tc>
          <w:tcPr>
            <w:tcW w:w="814" w:type="dxa"/>
            <w:tcBorders>
              <w:top w:val="single" w:color="auto" w:sz="6" w:space="0"/>
              <w:left w:val="single" w:color="auto" w:sz="6" w:space="0"/>
              <w:bottom w:val="single" w:color="auto" w:sz="6" w:space="0"/>
              <w:right w:val="single" w:color="auto" w:sz="6" w:space="0"/>
            </w:tcBorders>
            <w:vAlign w:val="center"/>
          </w:tcPr>
          <w:p w14:paraId="66ABC479">
            <w:pPr>
              <w:jc w:val="center"/>
              <w:rPr>
                <w:rFonts w:eastAsia="仿宋_GB2312"/>
                <w:color w:val="000000" w:themeColor="text1"/>
                <w:szCs w:val="21"/>
                <w14:textFill>
                  <w14:solidFill>
                    <w14:schemeClr w14:val="tx1"/>
                  </w14:solidFill>
                </w14:textFill>
              </w:rPr>
            </w:pPr>
            <w:r>
              <w:rPr>
                <w:rFonts w:hint="eastAsia" w:eastAsia="仿宋_GB2312"/>
                <w:color w:val="000000" w:themeColor="text1"/>
                <w:szCs w:val="21"/>
                <w14:textFill>
                  <w14:solidFill>
                    <w14:schemeClr w14:val="tx1"/>
                  </w14:solidFill>
                </w14:textFill>
              </w:rPr>
              <w:t>289</w:t>
            </w:r>
          </w:p>
        </w:tc>
      </w:tr>
      <w:tr w14:paraId="74880C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exact"/>
          <w:jc w:val="center"/>
        </w:trPr>
        <w:tc>
          <w:tcPr>
            <w:tcW w:w="7535" w:type="dxa"/>
            <w:gridSpan w:val="4"/>
            <w:tcBorders>
              <w:top w:val="single" w:color="auto" w:sz="6" w:space="0"/>
              <w:left w:val="single" w:color="auto" w:sz="12" w:space="0"/>
              <w:bottom w:val="single" w:color="auto" w:sz="12" w:space="0"/>
              <w:right w:val="single" w:color="auto" w:sz="6" w:space="0"/>
            </w:tcBorders>
            <w:vAlign w:val="center"/>
          </w:tcPr>
          <w:p w14:paraId="1A1C573A">
            <w:pPr>
              <w:jc w:val="center"/>
              <w:rPr>
                <w:b/>
                <w:bCs/>
                <w:color w:val="000000" w:themeColor="text1"/>
                <w:szCs w:val="21"/>
                <w14:textFill>
                  <w14:solidFill>
                    <w14:schemeClr w14:val="tx1"/>
                  </w14:solidFill>
                </w14:textFill>
              </w:rPr>
            </w:pPr>
            <w:r>
              <w:rPr>
                <w:rFonts w:hint="eastAsia" w:cs="宋体"/>
                <w:b/>
                <w:bCs/>
                <w:color w:val="000000" w:themeColor="text1"/>
                <w:szCs w:val="21"/>
                <w:lang w:bidi="ar"/>
                <w14:textFill>
                  <w14:solidFill>
                    <w14:schemeClr w14:val="tx1"/>
                  </w14:solidFill>
                </w14:textFill>
              </w:rPr>
              <w:t>合</w:t>
            </w:r>
            <w:r>
              <w:rPr>
                <w:b/>
                <w:bCs/>
                <w:color w:val="000000" w:themeColor="text1"/>
                <w:szCs w:val="21"/>
                <w:lang w:bidi="ar"/>
                <w14:textFill>
                  <w14:solidFill>
                    <w14:schemeClr w14:val="tx1"/>
                  </w14:solidFill>
                </w14:textFill>
              </w:rPr>
              <w:t xml:space="preserve">  </w:t>
            </w:r>
            <w:r>
              <w:rPr>
                <w:rFonts w:hint="eastAsia" w:cs="宋体"/>
                <w:b/>
                <w:bCs/>
                <w:color w:val="000000" w:themeColor="text1"/>
                <w:szCs w:val="21"/>
                <w:lang w:bidi="ar"/>
                <w14:textFill>
                  <w14:solidFill>
                    <w14:schemeClr w14:val="tx1"/>
                  </w14:solidFill>
                </w14:textFill>
              </w:rPr>
              <w:t>计</w:t>
            </w:r>
          </w:p>
        </w:tc>
        <w:tc>
          <w:tcPr>
            <w:tcW w:w="814" w:type="dxa"/>
            <w:tcBorders>
              <w:top w:val="single" w:color="auto" w:sz="6" w:space="0"/>
              <w:left w:val="single" w:color="auto" w:sz="6" w:space="0"/>
              <w:bottom w:val="single" w:color="auto" w:sz="12" w:space="0"/>
              <w:right w:val="single" w:color="auto" w:sz="6" w:space="0"/>
            </w:tcBorders>
            <w:vAlign w:val="center"/>
          </w:tcPr>
          <w:p w14:paraId="4C4B0192">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4211</w:t>
            </w:r>
          </w:p>
        </w:tc>
      </w:tr>
    </w:tbl>
    <w:p w14:paraId="02583376">
      <w:pPr>
        <w:adjustRightInd w:val="0"/>
        <w:snapToGrid w:val="0"/>
        <w:spacing w:line="500" w:lineRule="exact"/>
        <w:rPr>
          <w:color w:val="000000"/>
          <w:kern w:val="0"/>
          <w:sz w:val="28"/>
          <w:szCs w:val="28"/>
        </w:rPr>
        <w:sectPr>
          <w:pgSz w:w="11906" w:h="16838"/>
          <w:pgMar w:top="1440" w:right="1800" w:bottom="1440" w:left="1800" w:header="851" w:footer="992" w:gutter="0"/>
          <w:cols w:space="425" w:num="1"/>
          <w:docGrid w:type="lines" w:linePitch="312" w:charSpace="0"/>
        </w:sectPr>
      </w:pPr>
    </w:p>
    <w:p w14:paraId="509CAAF6">
      <w:pPr>
        <w:adjustRightInd w:val="0"/>
        <w:snapToGrid w:val="0"/>
        <w:spacing w:line="500" w:lineRule="exact"/>
        <w:rPr>
          <w:color w:val="000000"/>
          <w:kern w:val="0"/>
          <w:sz w:val="28"/>
          <w:szCs w:val="28"/>
        </w:rPr>
      </w:pPr>
    </w:p>
    <w:p w14:paraId="601229EB">
      <w:pPr>
        <w:pStyle w:val="8"/>
        <w:snapToGrid w:val="0"/>
        <w:spacing w:line="500" w:lineRule="exact"/>
        <w:ind w:firstLine="0" w:firstLineChars="0"/>
        <w:rPr>
          <w:rFonts w:ascii="Times New Roman"/>
          <w:b/>
          <w:bCs/>
          <w:color w:val="000000"/>
          <w:kern w:val="0"/>
          <w:sz w:val="28"/>
          <w:szCs w:val="28"/>
        </w:rPr>
      </w:pPr>
      <w:r>
        <w:rPr>
          <w:rFonts w:ascii="Times New Roman"/>
          <w:b/>
          <w:bCs/>
          <w:color w:val="000000"/>
          <w:kern w:val="0"/>
          <w:sz w:val="28"/>
          <w:szCs w:val="28"/>
        </w:rPr>
        <w:t>主要知识产权和标准规范等目录：</w:t>
      </w:r>
    </w:p>
    <w:tbl>
      <w:tblPr>
        <w:tblStyle w:val="4"/>
        <w:tblpPr w:leftFromText="180" w:rightFromText="180" w:vertAnchor="text" w:horzAnchor="page" w:tblpX="708" w:tblpY="620"/>
        <w:tblOverlap w:val="never"/>
        <w:tblW w:w="145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2576"/>
        <w:gridCol w:w="935"/>
        <w:gridCol w:w="1843"/>
        <w:gridCol w:w="1275"/>
        <w:gridCol w:w="1418"/>
        <w:gridCol w:w="1276"/>
        <w:gridCol w:w="2268"/>
        <w:gridCol w:w="1694"/>
      </w:tblGrid>
      <w:tr w14:paraId="2AA8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4" w:type="dxa"/>
            <w:tcBorders>
              <w:top w:val="single" w:color="auto" w:sz="4" w:space="0"/>
              <w:left w:val="single" w:color="auto" w:sz="4" w:space="0"/>
              <w:bottom w:val="single" w:color="auto" w:sz="4" w:space="0"/>
              <w:right w:val="single" w:color="auto" w:sz="4" w:space="0"/>
            </w:tcBorders>
            <w:vAlign w:val="center"/>
          </w:tcPr>
          <w:p w14:paraId="6043833A">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知识产权</w:t>
            </w:r>
          </w:p>
          <w:p w14:paraId="6A5E69AB">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（标准规范）类别</w:t>
            </w:r>
          </w:p>
        </w:tc>
        <w:tc>
          <w:tcPr>
            <w:tcW w:w="2576" w:type="dxa"/>
            <w:tcBorders>
              <w:top w:val="single" w:color="auto" w:sz="4" w:space="0"/>
              <w:left w:val="single" w:color="auto" w:sz="4" w:space="0"/>
              <w:bottom w:val="single" w:color="auto" w:sz="4" w:space="0"/>
              <w:right w:val="single" w:color="auto" w:sz="4" w:space="0"/>
            </w:tcBorders>
            <w:vAlign w:val="center"/>
          </w:tcPr>
          <w:p w14:paraId="3EC1105B">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知识产权（标准规范）具体名称</w:t>
            </w:r>
          </w:p>
        </w:tc>
        <w:tc>
          <w:tcPr>
            <w:tcW w:w="935" w:type="dxa"/>
            <w:tcBorders>
              <w:top w:val="single" w:color="auto" w:sz="4" w:space="0"/>
              <w:left w:val="single" w:color="auto" w:sz="4" w:space="0"/>
              <w:bottom w:val="single" w:color="auto" w:sz="4" w:space="0"/>
              <w:right w:val="single" w:color="auto" w:sz="4" w:space="0"/>
            </w:tcBorders>
            <w:vAlign w:val="center"/>
          </w:tcPr>
          <w:p w14:paraId="4D8CAF12">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国家</w:t>
            </w:r>
          </w:p>
          <w:p w14:paraId="6024C283">
            <w:pPr>
              <w:jc w:val="center"/>
              <w:rPr>
                <w:rFonts w:eastAsia="仿宋_GB2312"/>
                <w:bCs/>
                <w:snapToGrid w:val="0"/>
                <w:color w:val="000000" w:themeColor="text1"/>
                <w:kern w:val="0"/>
                <w:sz w:val="24"/>
                <w:szCs w:val="21"/>
                <w14:textFill>
                  <w14:solidFill>
                    <w14:schemeClr w14:val="tx1"/>
                  </w14:solidFill>
                </w14:textFill>
              </w:rPr>
            </w:pPr>
            <w:r>
              <w:rPr>
                <w:rFonts w:hint="eastAsia" w:eastAsia="仿宋_GB2312" w:cs="仿宋_GB2312"/>
                <w:bCs/>
                <w:snapToGrid w:val="0"/>
                <w:color w:val="000000" w:themeColor="text1"/>
                <w:kern w:val="0"/>
                <w:sz w:val="24"/>
                <w:szCs w:val="21"/>
                <w:lang w:bidi="ar"/>
                <w14:textFill>
                  <w14:solidFill>
                    <w14:schemeClr w14:val="tx1"/>
                  </w14:solidFill>
                </w14:textFill>
              </w:rPr>
              <w:t>（地区）</w:t>
            </w:r>
          </w:p>
        </w:tc>
        <w:tc>
          <w:tcPr>
            <w:tcW w:w="1843" w:type="dxa"/>
            <w:tcBorders>
              <w:top w:val="single" w:color="auto" w:sz="4" w:space="0"/>
              <w:left w:val="single" w:color="auto" w:sz="4" w:space="0"/>
              <w:bottom w:val="single" w:color="auto" w:sz="4" w:space="0"/>
              <w:right w:val="single" w:color="auto" w:sz="4" w:space="0"/>
            </w:tcBorders>
            <w:vAlign w:val="center"/>
          </w:tcPr>
          <w:p w14:paraId="3E559BE5">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授权号</w:t>
            </w:r>
          </w:p>
          <w:p w14:paraId="74548FBF">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（标准规范编号）</w:t>
            </w:r>
          </w:p>
        </w:tc>
        <w:tc>
          <w:tcPr>
            <w:tcW w:w="1275" w:type="dxa"/>
            <w:tcBorders>
              <w:top w:val="single" w:color="auto" w:sz="4" w:space="0"/>
              <w:left w:val="single" w:color="auto" w:sz="4" w:space="0"/>
              <w:bottom w:val="single" w:color="auto" w:sz="4" w:space="0"/>
              <w:right w:val="single" w:color="auto" w:sz="4" w:space="0"/>
            </w:tcBorders>
            <w:vAlign w:val="center"/>
          </w:tcPr>
          <w:p w14:paraId="77D4D6EF">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授权</w:t>
            </w:r>
          </w:p>
          <w:p w14:paraId="0EBC0524">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（标准发布）</w:t>
            </w:r>
          </w:p>
          <w:p w14:paraId="5B183A62">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日期</w:t>
            </w:r>
          </w:p>
        </w:tc>
        <w:tc>
          <w:tcPr>
            <w:tcW w:w="1418" w:type="dxa"/>
            <w:tcBorders>
              <w:top w:val="single" w:color="auto" w:sz="4" w:space="0"/>
              <w:left w:val="single" w:color="auto" w:sz="4" w:space="0"/>
              <w:bottom w:val="single" w:color="auto" w:sz="4" w:space="0"/>
              <w:right w:val="single" w:color="auto" w:sz="4" w:space="0"/>
            </w:tcBorders>
            <w:vAlign w:val="center"/>
          </w:tcPr>
          <w:p w14:paraId="042F2BE5">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证书编号（标准规范批准发布部门）</w:t>
            </w:r>
          </w:p>
        </w:tc>
        <w:tc>
          <w:tcPr>
            <w:tcW w:w="1276" w:type="dxa"/>
            <w:tcBorders>
              <w:top w:val="single" w:color="auto" w:sz="4" w:space="0"/>
              <w:left w:val="single" w:color="auto" w:sz="4" w:space="0"/>
              <w:bottom w:val="single" w:color="auto" w:sz="4" w:space="0"/>
              <w:right w:val="single" w:color="auto" w:sz="4" w:space="0"/>
            </w:tcBorders>
            <w:vAlign w:val="center"/>
          </w:tcPr>
          <w:p w14:paraId="4FC27CEF">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权利人（标准规范起草单位）</w:t>
            </w:r>
          </w:p>
        </w:tc>
        <w:tc>
          <w:tcPr>
            <w:tcW w:w="2268" w:type="dxa"/>
            <w:tcBorders>
              <w:top w:val="single" w:color="auto" w:sz="4" w:space="0"/>
              <w:left w:val="single" w:color="auto" w:sz="4" w:space="0"/>
              <w:bottom w:val="single" w:color="auto" w:sz="4" w:space="0"/>
              <w:right w:val="single" w:color="auto" w:sz="4" w:space="0"/>
            </w:tcBorders>
            <w:vAlign w:val="center"/>
          </w:tcPr>
          <w:p w14:paraId="72E8373D">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发明人（标准规范起草人）</w:t>
            </w:r>
          </w:p>
        </w:tc>
        <w:tc>
          <w:tcPr>
            <w:tcW w:w="1694" w:type="dxa"/>
            <w:tcBorders>
              <w:top w:val="single" w:color="auto" w:sz="4" w:space="0"/>
              <w:left w:val="single" w:color="auto" w:sz="4" w:space="0"/>
              <w:bottom w:val="single" w:color="auto" w:sz="4" w:space="0"/>
              <w:right w:val="single" w:color="auto" w:sz="4" w:space="0"/>
            </w:tcBorders>
            <w:vAlign w:val="center"/>
          </w:tcPr>
          <w:p w14:paraId="12B400AF">
            <w:pPr>
              <w:jc w:val="center"/>
              <w:rPr>
                <w:rFonts w:eastAsia="仿宋_GB2312"/>
                <w:color w:val="000000" w:themeColor="text1"/>
                <w:sz w:val="24"/>
                <w:szCs w:val="21"/>
                <w14:textFill>
                  <w14:solidFill>
                    <w14:schemeClr w14:val="tx1"/>
                  </w14:solidFill>
                </w14:textFill>
              </w:rPr>
            </w:pPr>
            <w:r>
              <w:rPr>
                <w:rFonts w:hint="eastAsia" w:eastAsia="仿宋_GB2312" w:cs="仿宋_GB2312"/>
                <w:color w:val="000000" w:themeColor="text1"/>
                <w:sz w:val="24"/>
                <w:szCs w:val="21"/>
                <w:lang w:bidi="ar"/>
                <w14:textFill>
                  <w14:solidFill>
                    <w14:schemeClr w14:val="tx1"/>
                  </w14:solidFill>
                </w14:textFill>
              </w:rPr>
              <w:t>发明专利（标准规范）有效状态</w:t>
            </w:r>
          </w:p>
        </w:tc>
      </w:tr>
      <w:tr w14:paraId="0384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4" w:type="dxa"/>
            <w:tcBorders>
              <w:top w:val="single" w:color="auto" w:sz="4" w:space="0"/>
              <w:left w:val="single" w:color="auto" w:sz="4" w:space="0"/>
              <w:bottom w:val="single" w:color="auto" w:sz="4" w:space="0"/>
              <w:right w:val="single" w:color="auto" w:sz="4" w:space="0"/>
            </w:tcBorders>
            <w:vAlign w:val="center"/>
          </w:tcPr>
          <w:p w14:paraId="6B4326E3">
            <w:pPr>
              <w:rPr>
                <w:rFonts w:eastAsia="仿宋_GB2312"/>
                <w:sz w:val="24"/>
                <w:szCs w:val="24"/>
              </w:rPr>
            </w:pPr>
            <w:r>
              <w:rPr>
                <w:rFonts w:hint="eastAsia" w:eastAsia="仿宋_GB2312"/>
                <w:sz w:val="24"/>
                <w:szCs w:val="24"/>
              </w:rPr>
              <w:t>发明专利</w:t>
            </w:r>
          </w:p>
        </w:tc>
        <w:tc>
          <w:tcPr>
            <w:tcW w:w="2576" w:type="dxa"/>
            <w:tcBorders>
              <w:top w:val="single" w:color="auto" w:sz="4" w:space="0"/>
              <w:left w:val="single" w:color="auto" w:sz="4" w:space="0"/>
              <w:bottom w:val="single" w:color="auto" w:sz="4" w:space="0"/>
              <w:right w:val="single" w:color="auto" w:sz="4" w:space="0"/>
            </w:tcBorders>
            <w:vAlign w:val="center"/>
          </w:tcPr>
          <w:p w14:paraId="41B855C7">
            <w:pPr>
              <w:rPr>
                <w:rFonts w:eastAsia="仿宋_GB2312"/>
                <w:sz w:val="24"/>
                <w:szCs w:val="24"/>
              </w:rPr>
            </w:pPr>
            <w:r>
              <w:rPr>
                <w:rFonts w:hint="eastAsia" w:eastAsia="仿宋_GB2312"/>
                <w:sz w:val="24"/>
                <w:szCs w:val="24"/>
              </w:rPr>
              <w:t>基于多模态注意力模型的宫颈非典型病变诊断模型和装置</w:t>
            </w:r>
          </w:p>
        </w:tc>
        <w:tc>
          <w:tcPr>
            <w:tcW w:w="935" w:type="dxa"/>
            <w:tcBorders>
              <w:top w:val="single" w:color="auto" w:sz="4" w:space="0"/>
              <w:left w:val="single" w:color="auto" w:sz="4" w:space="0"/>
              <w:bottom w:val="single" w:color="auto" w:sz="4" w:space="0"/>
              <w:right w:val="single" w:color="auto" w:sz="4" w:space="0"/>
            </w:tcBorders>
            <w:vAlign w:val="center"/>
          </w:tcPr>
          <w:p w14:paraId="67634822">
            <w:pPr>
              <w:jc w:val="cente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中国</w:t>
            </w:r>
          </w:p>
        </w:tc>
        <w:tc>
          <w:tcPr>
            <w:tcW w:w="1843" w:type="dxa"/>
            <w:tcBorders>
              <w:top w:val="single" w:color="auto" w:sz="4" w:space="0"/>
              <w:left w:val="single" w:color="auto" w:sz="4" w:space="0"/>
              <w:bottom w:val="single" w:color="auto" w:sz="4" w:space="0"/>
              <w:right w:val="single" w:color="auto" w:sz="4" w:space="0"/>
            </w:tcBorders>
            <w:vAlign w:val="center"/>
          </w:tcPr>
          <w:p w14:paraId="6C65B6E1">
            <w:pPr>
              <w:rPr>
                <w:color w:val="000000" w:themeColor="text1"/>
                <w:sz w:val="28"/>
                <w:szCs w:val="28"/>
                <w14:textFill>
                  <w14:solidFill>
                    <w14:schemeClr w14:val="tx1"/>
                  </w14:solidFill>
                </w14:textFill>
              </w:rPr>
            </w:pPr>
            <w:r>
              <w:rPr>
                <w:rFonts w:eastAsia="仿宋_GB2312"/>
                <w:color w:val="000000" w:themeColor="text1"/>
                <w:sz w:val="24"/>
                <w:szCs w:val="21"/>
                <w14:textFill>
                  <w14:solidFill>
                    <w14:schemeClr w14:val="tx1"/>
                  </w14:solidFill>
                </w14:textFill>
              </w:rPr>
              <w:t>201811276300.7</w:t>
            </w:r>
          </w:p>
        </w:tc>
        <w:tc>
          <w:tcPr>
            <w:tcW w:w="1275" w:type="dxa"/>
            <w:tcBorders>
              <w:top w:val="single" w:color="auto" w:sz="4" w:space="0"/>
              <w:left w:val="single" w:color="auto" w:sz="4" w:space="0"/>
              <w:bottom w:val="single" w:color="auto" w:sz="4" w:space="0"/>
              <w:right w:val="single" w:color="auto" w:sz="4" w:space="0"/>
            </w:tcBorders>
            <w:vAlign w:val="center"/>
          </w:tcPr>
          <w:p w14:paraId="12AAAE51">
            <w:pPr>
              <w:jc w:val="center"/>
              <w:rPr>
                <w:rFonts w:eastAsia="仿宋_GB2312"/>
                <w:color w:val="000000" w:themeColor="text1"/>
                <w:sz w:val="24"/>
                <w:szCs w:val="21"/>
                <w14:textFill>
                  <w14:solidFill>
                    <w14:schemeClr w14:val="tx1"/>
                  </w14:solidFill>
                </w14:textFill>
              </w:rPr>
            </w:pPr>
            <w:r>
              <w:rPr>
                <w:rFonts w:hint="eastAsia" w:eastAsia="仿宋_GB2312"/>
                <w:color w:val="000000" w:themeColor="text1"/>
                <w:sz w:val="24"/>
                <w:szCs w:val="21"/>
                <w14:textFill>
                  <w14:solidFill>
                    <w14:schemeClr w14:val="tx1"/>
                  </w14:solidFill>
                </w14:textFill>
              </w:rPr>
              <w:t>2020年</w:t>
            </w:r>
          </w:p>
          <w:p w14:paraId="167A9C76">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9月8日</w:t>
            </w:r>
          </w:p>
        </w:tc>
        <w:tc>
          <w:tcPr>
            <w:tcW w:w="1418" w:type="dxa"/>
            <w:tcBorders>
              <w:top w:val="single" w:color="auto" w:sz="4" w:space="0"/>
              <w:left w:val="single" w:color="auto" w:sz="4" w:space="0"/>
              <w:bottom w:val="single" w:color="auto" w:sz="4" w:space="0"/>
              <w:right w:val="single" w:color="auto" w:sz="4" w:space="0"/>
            </w:tcBorders>
            <w:vAlign w:val="center"/>
          </w:tcPr>
          <w:p w14:paraId="63576735">
            <w:pP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证书号第3977541号</w:t>
            </w:r>
          </w:p>
        </w:tc>
        <w:tc>
          <w:tcPr>
            <w:tcW w:w="1276" w:type="dxa"/>
            <w:tcBorders>
              <w:top w:val="single" w:color="auto" w:sz="4" w:space="0"/>
              <w:left w:val="single" w:color="auto" w:sz="4" w:space="0"/>
              <w:bottom w:val="single" w:color="auto" w:sz="4" w:space="0"/>
              <w:right w:val="single" w:color="auto" w:sz="4" w:space="0"/>
            </w:tcBorders>
            <w:vAlign w:val="center"/>
          </w:tcPr>
          <w:p w14:paraId="7FE18345">
            <w:pPr>
              <w:rPr>
                <w:rFonts w:eastAsia="仿宋_GB2312"/>
                <w:sz w:val="24"/>
                <w:szCs w:val="24"/>
              </w:rPr>
            </w:pPr>
            <w:r>
              <w:rPr>
                <w:rFonts w:hint="eastAsia" w:eastAsia="仿宋_GB2312"/>
                <w:sz w:val="24"/>
                <w:szCs w:val="24"/>
              </w:rPr>
              <w:t>浙江大学</w:t>
            </w:r>
          </w:p>
        </w:tc>
        <w:tc>
          <w:tcPr>
            <w:tcW w:w="2268" w:type="dxa"/>
            <w:tcBorders>
              <w:top w:val="single" w:color="auto" w:sz="4" w:space="0"/>
              <w:left w:val="single" w:color="auto" w:sz="4" w:space="0"/>
              <w:bottom w:val="single" w:color="auto" w:sz="4" w:space="0"/>
              <w:right w:val="single" w:color="auto" w:sz="4" w:space="0"/>
            </w:tcBorders>
            <w:vAlign w:val="center"/>
          </w:tcPr>
          <w:p w14:paraId="09255112">
            <w:pPr>
              <w:rPr>
                <w:rFonts w:eastAsia="仿宋_GB2312"/>
                <w:sz w:val="24"/>
                <w:szCs w:val="24"/>
              </w:rPr>
            </w:pPr>
            <w:r>
              <w:rPr>
                <w:rFonts w:hint="eastAsia" w:eastAsia="仿宋_GB2312"/>
                <w:sz w:val="24"/>
                <w:szCs w:val="24"/>
              </w:rPr>
              <w:t>吴健；刘雪晨；马鑫军；陈婷婷；王</w:t>
            </w:r>
            <w:r>
              <w:rPr>
                <w:rFonts w:hint="eastAsia" w:ascii="微软雅黑" w:hAnsi="微软雅黑" w:eastAsia="微软雅黑" w:cs="微软雅黑"/>
                <w:sz w:val="24"/>
                <w:szCs w:val="24"/>
              </w:rPr>
              <w:t>⽂</w:t>
            </w:r>
            <w:r>
              <w:rPr>
                <w:rFonts w:hint="eastAsia" w:eastAsia="仿宋_GB2312"/>
                <w:sz w:val="24"/>
                <w:szCs w:val="24"/>
              </w:rPr>
              <w:t>哲；陆逸飞；吕卫国；袁春</w:t>
            </w:r>
            <w:r>
              <w:rPr>
                <w:rFonts w:hint="eastAsia" w:ascii="微软雅黑" w:hAnsi="微软雅黑" w:eastAsia="微软雅黑" w:cs="微软雅黑"/>
                <w:sz w:val="24"/>
                <w:szCs w:val="24"/>
              </w:rPr>
              <w:t>⼥</w:t>
            </w:r>
            <w:r>
              <w:rPr>
                <w:rFonts w:hint="eastAsia" w:eastAsia="仿宋_GB2312"/>
                <w:sz w:val="24"/>
                <w:szCs w:val="24"/>
              </w:rPr>
              <w:t>；姚晔俪；王新宇；吴福理</w:t>
            </w:r>
          </w:p>
        </w:tc>
        <w:tc>
          <w:tcPr>
            <w:tcW w:w="1694" w:type="dxa"/>
            <w:tcBorders>
              <w:top w:val="single" w:color="auto" w:sz="4" w:space="0"/>
              <w:left w:val="single" w:color="auto" w:sz="4" w:space="0"/>
              <w:bottom w:val="single" w:color="auto" w:sz="4" w:space="0"/>
              <w:right w:val="single" w:color="auto" w:sz="4" w:space="0"/>
            </w:tcBorders>
            <w:vAlign w:val="center"/>
          </w:tcPr>
          <w:p w14:paraId="5323DB35">
            <w:pPr>
              <w:jc w:val="center"/>
              <w:rPr>
                <w:color w:val="000000" w:themeColor="text1"/>
                <w:sz w:val="28"/>
                <w:szCs w:val="28"/>
                <w14:textFill>
                  <w14:solidFill>
                    <w14:schemeClr w14:val="tx1"/>
                  </w14:solidFill>
                </w14:textFill>
              </w:rPr>
            </w:pPr>
            <w:r>
              <w:rPr>
                <w:rFonts w:hint="eastAsia" w:eastAsia="仿宋_GB2312"/>
                <w:color w:val="000000" w:themeColor="text1"/>
                <w:sz w:val="24"/>
                <w:szCs w:val="21"/>
                <w14:textFill>
                  <w14:solidFill>
                    <w14:schemeClr w14:val="tx1"/>
                  </w14:solidFill>
                </w14:textFill>
              </w:rPr>
              <w:t>有效</w:t>
            </w:r>
          </w:p>
        </w:tc>
      </w:tr>
      <w:tr w14:paraId="7B16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4" w:type="dxa"/>
            <w:tcBorders>
              <w:top w:val="single" w:color="auto" w:sz="4" w:space="0"/>
              <w:left w:val="single" w:color="auto" w:sz="4" w:space="0"/>
              <w:bottom w:val="single" w:color="auto" w:sz="4" w:space="0"/>
              <w:right w:val="single" w:color="auto" w:sz="4" w:space="0"/>
            </w:tcBorders>
            <w:vAlign w:val="center"/>
          </w:tcPr>
          <w:p w14:paraId="177384A3">
            <w:pPr>
              <w:rPr>
                <w:rFonts w:eastAsia="仿宋_GB2312"/>
                <w:sz w:val="24"/>
                <w:szCs w:val="24"/>
              </w:rPr>
            </w:pPr>
            <w:r>
              <w:rPr>
                <w:rFonts w:eastAsia="仿宋_GB2312"/>
                <w:sz w:val="24"/>
                <w:szCs w:val="24"/>
              </w:rPr>
              <w:t>发明专利</w:t>
            </w:r>
          </w:p>
        </w:tc>
        <w:tc>
          <w:tcPr>
            <w:tcW w:w="2576" w:type="dxa"/>
            <w:tcBorders>
              <w:top w:val="single" w:color="auto" w:sz="4" w:space="0"/>
              <w:left w:val="single" w:color="auto" w:sz="4" w:space="0"/>
              <w:bottom w:val="single" w:color="auto" w:sz="4" w:space="0"/>
              <w:right w:val="single" w:color="auto" w:sz="4" w:space="0"/>
            </w:tcBorders>
            <w:vAlign w:val="center"/>
          </w:tcPr>
          <w:p w14:paraId="304A6004">
            <w:pPr>
              <w:rPr>
                <w:rFonts w:eastAsia="仿宋_GB2312"/>
                <w:sz w:val="24"/>
                <w:szCs w:val="24"/>
              </w:rPr>
            </w:pPr>
            <w:r>
              <w:rPr>
                <w:rFonts w:hint="eastAsia" w:eastAsia="仿宋_GB2312"/>
                <w:sz w:val="24"/>
                <w:szCs w:val="24"/>
              </w:rPr>
              <w:t>一种用于构建超分辨率病理显微镜的迁移学习方法</w:t>
            </w:r>
          </w:p>
        </w:tc>
        <w:tc>
          <w:tcPr>
            <w:tcW w:w="935" w:type="dxa"/>
            <w:tcBorders>
              <w:top w:val="single" w:color="auto" w:sz="4" w:space="0"/>
              <w:left w:val="single" w:color="auto" w:sz="4" w:space="0"/>
              <w:bottom w:val="single" w:color="auto" w:sz="4" w:space="0"/>
              <w:right w:val="single" w:color="auto" w:sz="4" w:space="0"/>
            </w:tcBorders>
            <w:vAlign w:val="center"/>
          </w:tcPr>
          <w:p w14:paraId="45748612">
            <w:pPr>
              <w:jc w:val="center"/>
              <w:rPr>
                <w:rFonts w:eastAsia="仿宋_GB2312"/>
                <w:sz w:val="24"/>
                <w:szCs w:val="24"/>
              </w:rPr>
            </w:pPr>
            <w:r>
              <w:rPr>
                <w:rFonts w:hint="eastAsia" w:eastAsia="仿宋_GB2312"/>
                <w:color w:val="000000" w:themeColor="text1"/>
                <w:sz w:val="24"/>
                <w:szCs w:val="21"/>
                <w14:textFill>
                  <w14:solidFill>
                    <w14:schemeClr w14:val="tx1"/>
                  </w14:solidFill>
                </w14:textFill>
              </w:rPr>
              <w:t>中国</w:t>
            </w:r>
          </w:p>
        </w:tc>
        <w:tc>
          <w:tcPr>
            <w:tcW w:w="1843" w:type="dxa"/>
            <w:tcBorders>
              <w:top w:val="single" w:color="auto" w:sz="4" w:space="0"/>
              <w:left w:val="single" w:color="auto" w:sz="4" w:space="0"/>
              <w:bottom w:val="single" w:color="auto" w:sz="4" w:space="0"/>
              <w:right w:val="single" w:color="auto" w:sz="4" w:space="0"/>
            </w:tcBorders>
            <w:vAlign w:val="center"/>
          </w:tcPr>
          <w:p w14:paraId="2D5F5FEA">
            <w:pPr>
              <w:rPr>
                <w:rFonts w:eastAsia="仿宋_GB2312"/>
                <w:sz w:val="24"/>
                <w:szCs w:val="24"/>
              </w:rPr>
            </w:pPr>
            <w:r>
              <w:rPr>
                <w:rFonts w:eastAsia="仿宋_GB2312"/>
                <w:sz w:val="24"/>
                <w:szCs w:val="24"/>
              </w:rPr>
              <w:t>202010339386.4</w:t>
            </w:r>
          </w:p>
        </w:tc>
        <w:tc>
          <w:tcPr>
            <w:tcW w:w="1275" w:type="dxa"/>
            <w:tcBorders>
              <w:top w:val="single" w:color="auto" w:sz="4" w:space="0"/>
              <w:left w:val="single" w:color="auto" w:sz="4" w:space="0"/>
              <w:bottom w:val="single" w:color="auto" w:sz="4" w:space="0"/>
              <w:right w:val="single" w:color="auto" w:sz="4" w:space="0"/>
            </w:tcBorders>
            <w:vAlign w:val="center"/>
          </w:tcPr>
          <w:p w14:paraId="1411A611">
            <w:pPr>
              <w:jc w:val="center"/>
              <w:rPr>
                <w:rFonts w:eastAsia="仿宋_GB2312"/>
                <w:sz w:val="24"/>
                <w:szCs w:val="24"/>
              </w:rPr>
            </w:pPr>
            <w:r>
              <w:rPr>
                <w:rFonts w:hint="eastAsia" w:eastAsia="仿宋_GB2312"/>
                <w:sz w:val="24"/>
                <w:szCs w:val="24"/>
              </w:rPr>
              <w:t>2022年4月5日</w:t>
            </w:r>
          </w:p>
        </w:tc>
        <w:tc>
          <w:tcPr>
            <w:tcW w:w="1418" w:type="dxa"/>
            <w:tcBorders>
              <w:top w:val="single" w:color="auto" w:sz="4" w:space="0"/>
              <w:left w:val="single" w:color="auto" w:sz="4" w:space="0"/>
              <w:bottom w:val="single" w:color="auto" w:sz="4" w:space="0"/>
              <w:right w:val="single" w:color="auto" w:sz="4" w:space="0"/>
            </w:tcBorders>
            <w:vAlign w:val="center"/>
          </w:tcPr>
          <w:p w14:paraId="42DE8F58">
            <w:pPr>
              <w:rPr>
                <w:rFonts w:eastAsia="仿宋_GB2312"/>
                <w:sz w:val="24"/>
                <w:szCs w:val="24"/>
              </w:rPr>
            </w:pPr>
            <w:r>
              <w:rPr>
                <w:rFonts w:hint="eastAsia" w:eastAsia="仿宋_GB2312"/>
                <w:sz w:val="24"/>
                <w:szCs w:val="24"/>
              </w:rPr>
              <w:t>证书号第5055807号</w:t>
            </w:r>
          </w:p>
        </w:tc>
        <w:tc>
          <w:tcPr>
            <w:tcW w:w="1276" w:type="dxa"/>
            <w:tcBorders>
              <w:top w:val="single" w:color="auto" w:sz="4" w:space="0"/>
              <w:left w:val="single" w:color="auto" w:sz="4" w:space="0"/>
              <w:bottom w:val="single" w:color="auto" w:sz="4" w:space="0"/>
              <w:right w:val="single" w:color="auto" w:sz="4" w:space="0"/>
            </w:tcBorders>
            <w:vAlign w:val="center"/>
          </w:tcPr>
          <w:p w14:paraId="6D400ED7">
            <w:pPr>
              <w:rPr>
                <w:rFonts w:eastAsia="仿宋_GB2312"/>
                <w:sz w:val="24"/>
                <w:szCs w:val="24"/>
              </w:rPr>
            </w:pPr>
            <w:r>
              <w:rPr>
                <w:rFonts w:hint="eastAsia" w:eastAsia="仿宋_GB2312"/>
                <w:sz w:val="24"/>
                <w:szCs w:val="24"/>
              </w:rPr>
              <w:t>浙江大学</w:t>
            </w:r>
          </w:p>
        </w:tc>
        <w:tc>
          <w:tcPr>
            <w:tcW w:w="2268" w:type="dxa"/>
            <w:tcBorders>
              <w:top w:val="single" w:color="auto" w:sz="4" w:space="0"/>
              <w:left w:val="single" w:color="auto" w:sz="4" w:space="0"/>
              <w:bottom w:val="single" w:color="auto" w:sz="4" w:space="0"/>
              <w:right w:val="single" w:color="auto" w:sz="4" w:space="0"/>
            </w:tcBorders>
            <w:vAlign w:val="center"/>
          </w:tcPr>
          <w:p w14:paraId="30E0BDDA">
            <w:pPr>
              <w:rPr>
                <w:rFonts w:eastAsia="仿宋_GB2312"/>
                <w:sz w:val="24"/>
                <w:szCs w:val="24"/>
              </w:rPr>
            </w:pPr>
            <w:r>
              <w:rPr>
                <w:rFonts w:hint="eastAsia" w:eastAsia="仿宋_GB2312"/>
                <w:sz w:val="24"/>
                <w:szCs w:val="24"/>
              </w:rPr>
              <w:t>吴健；陈晋泰；刘雪晨</w:t>
            </w:r>
          </w:p>
        </w:tc>
        <w:tc>
          <w:tcPr>
            <w:tcW w:w="1694" w:type="dxa"/>
            <w:tcBorders>
              <w:top w:val="single" w:color="auto" w:sz="4" w:space="0"/>
              <w:left w:val="single" w:color="auto" w:sz="4" w:space="0"/>
              <w:bottom w:val="single" w:color="auto" w:sz="4" w:space="0"/>
              <w:right w:val="single" w:color="auto" w:sz="4" w:space="0"/>
            </w:tcBorders>
            <w:vAlign w:val="center"/>
          </w:tcPr>
          <w:p w14:paraId="264F17AE">
            <w:pPr>
              <w:jc w:val="center"/>
              <w:rPr>
                <w:rFonts w:eastAsia="仿宋_GB2312"/>
                <w:sz w:val="24"/>
                <w:szCs w:val="24"/>
              </w:rPr>
            </w:pPr>
            <w:r>
              <w:rPr>
                <w:rFonts w:hint="eastAsia" w:eastAsia="仿宋_GB2312"/>
                <w:color w:val="000000" w:themeColor="text1"/>
                <w:sz w:val="24"/>
                <w:szCs w:val="21"/>
                <w14:textFill>
                  <w14:solidFill>
                    <w14:schemeClr w14:val="tx1"/>
                  </w14:solidFill>
                </w14:textFill>
              </w:rPr>
              <w:t>有效</w:t>
            </w:r>
          </w:p>
        </w:tc>
      </w:tr>
      <w:tr w14:paraId="6264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4" w:type="dxa"/>
            <w:tcBorders>
              <w:top w:val="single" w:color="auto" w:sz="4" w:space="0"/>
              <w:left w:val="single" w:color="auto" w:sz="4" w:space="0"/>
              <w:bottom w:val="single" w:color="auto" w:sz="4" w:space="0"/>
              <w:right w:val="single" w:color="auto" w:sz="4" w:space="0"/>
            </w:tcBorders>
            <w:vAlign w:val="center"/>
          </w:tcPr>
          <w:p w14:paraId="09B60EC1">
            <w:pPr>
              <w:rPr>
                <w:rFonts w:eastAsia="仿宋_GB2312"/>
                <w:sz w:val="24"/>
                <w:szCs w:val="24"/>
              </w:rPr>
            </w:pPr>
            <w:r>
              <w:rPr>
                <w:rFonts w:hint="eastAsia" w:eastAsia="仿宋_GB2312"/>
                <w:sz w:val="24"/>
                <w:szCs w:val="24"/>
              </w:rPr>
              <w:t>发明专利</w:t>
            </w:r>
          </w:p>
        </w:tc>
        <w:tc>
          <w:tcPr>
            <w:tcW w:w="2576" w:type="dxa"/>
            <w:tcBorders>
              <w:top w:val="single" w:color="auto" w:sz="4" w:space="0"/>
              <w:left w:val="single" w:color="auto" w:sz="4" w:space="0"/>
              <w:bottom w:val="single" w:color="auto" w:sz="4" w:space="0"/>
              <w:right w:val="single" w:color="auto" w:sz="4" w:space="0"/>
            </w:tcBorders>
            <w:vAlign w:val="center"/>
          </w:tcPr>
          <w:p w14:paraId="2E1A58A7">
            <w:pPr>
              <w:rPr>
                <w:rFonts w:eastAsia="仿宋_GB2312"/>
                <w:sz w:val="24"/>
                <w:szCs w:val="24"/>
              </w:rPr>
            </w:pPr>
            <w:r>
              <w:rPr>
                <w:rFonts w:hint="eastAsia" w:eastAsia="仿宋_GB2312"/>
                <w:sz w:val="24"/>
                <w:szCs w:val="24"/>
              </w:rPr>
              <w:t>基于时序数据的血透病人风险预测模型</w:t>
            </w:r>
          </w:p>
        </w:tc>
        <w:tc>
          <w:tcPr>
            <w:tcW w:w="935" w:type="dxa"/>
            <w:tcBorders>
              <w:top w:val="single" w:color="auto" w:sz="4" w:space="0"/>
              <w:left w:val="single" w:color="auto" w:sz="4" w:space="0"/>
              <w:bottom w:val="single" w:color="auto" w:sz="4" w:space="0"/>
              <w:right w:val="single" w:color="auto" w:sz="4" w:space="0"/>
            </w:tcBorders>
            <w:vAlign w:val="center"/>
          </w:tcPr>
          <w:p w14:paraId="4DD1C812">
            <w:pPr>
              <w:jc w:val="center"/>
              <w:rPr>
                <w:rFonts w:eastAsia="仿宋_GB2312"/>
                <w:sz w:val="24"/>
                <w:szCs w:val="24"/>
              </w:rPr>
            </w:pPr>
            <w:r>
              <w:rPr>
                <w:rFonts w:hint="eastAsia" w:eastAsia="仿宋_GB2312"/>
                <w:color w:val="000000" w:themeColor="text1"/>
                <w:sz w:val="24"/>
                <w:szCs w:val="21"/>
                <w14:textFill>
                  <w14:solidFill>
                    <w14:schemeClr w14:val="tx1"/>
                  </w14:solidFill>
                </w14:textFill>
              </w:rPr>
              <w:t>中国</w:t>
            </w:r>
          </w:p>
        </w:tc>
        <w:tc>
          <w:tcPr>
            <w:tcW w:w="1843" w:type="dxa"/>
            <w:tcBorders>
              <w:top w:val="single" w:color="auto" w:sz="4" w:space="0"/>
              <w:left w:val="single" w:color="auto" w:sz="4" w:space="0"/>
              <w:bottom w:val="single" w:color="auto" w:sz="4" w:space="0"/>
              <w:right w:val="single" w:color="auto" w:sz="4" w:space="0"/>
            </w:tcBorders>
            <w:vAlign w:val="center"/>
          </w:tcPr>
          <w:p w14:paraId="13C2E7B8">
            <w:pPr>
              <w:rPr>
                <w:rFonts w:eastAsia="仿宋_GB2312"/>
                <w:sz w:val="24"/>
                <w:szCs w:val="24"/>
              </w:rPr>
            </w:pPr>
            <w:r>
              <w:rPr>
                <w:rFonts w:eastAsia="仿宋_GB2312"/>
                <w:sz w:val="24"/>
                <w:szCs w:val="24"/>
              </w:rPr>
              <w:t>202211486609.5</w:t>
            </w:r>
          </w:p>
        </w:tc>
        <w:tc>
          <w:tcPr>
            <w:tcW w:w="1275" w:type="dxa"/>
            <w:tcBorders>
              <w:top w:val="single" w:color="auto" w:sz="4" w:space="0"/>
              <w:left w:val="single" w:color="auto" w:sz="4" w:space="0"/>
              <w:bottom w:val="single" w:color="auto" w:sz="4" w:space="0"/>
              <w:right w:val="single" w:color="auto" w:sz="4" w:space="0"/>
            </w:tcBorders>
            <w:vAlign w:val="center"/>
          </w:tcPr>
          <w:p w14:paraId="6C1F0589">
            <w:pPr>
              <w:rPr>
                <w:rFonts w:eastAsia="仿宋_GB2312"/>
                <w:sz w:val="24"/>
                <w:szCs w:val="24"/>
              </w:rPr>
            </w:pPr>
            <w:r>
              <w:rPr>
                <w:rFonts w:hint="eastAsia" w:eastAsia="仿宋_GB2312"/>
                <w:sz w:val="24"/>
                <w:szCs w:val="24"/>
              </w:rPr>
              <w:t>2023年4月7日</w:t>
            </w:r>
          </w:p>
        </w:tc>
        <w:tc>
          <w:tcPr>
            <w:tcW w:w="1418" w:type="dxa"/>
            <w:tcBorders>
              <w:top w:val="single" w:color="auto" w:sz="4" w:space="0"/>
              <w:left w:val="single" w:color="auto" w:sz="4" w:space="0"/>
              <w:bottom w:val="single" w:color="auto" w:sz="4" w:space="0"/>
              <w:right w:val="single" w:color="auto" w:sz="4" w:space="0"/>
            </w:tcBorders>
            <w:vAlign w:val="center"/>
          </w:tcPr>
          <w:p w14:paraId="7C7FD66A">
            <w:pPr>
              <w:rPr>
                <w:rFonts w:eastAsia="仿宋_GB2312"/>
                <w:sz w:val="24"/>
                <w:szCs w:val="24"/>
              </w:rPr>
            </w:pPr>
            <w:r>
              <w:rPr>
                <w:rFonts w:hint="eastAsia" w:eastAsia="仿宋_GB2312"/>
                <w:sz w:val="24"/>
                <w:szCs w:val="24"/>
              </w:rPr>
              <w:t>证书号第5865297号</w:t>
            </w:r>
          </w:p>
        </w:tc>
        <w:tc>
          <w:tcPr>
            <w:tcW w:w="1276" w:type="dxa"/>
            <w:tcBorders>
              <w:top w:val="single" w:color="auto" w:sz="4" w:space="0"/>
              <w:left w:val="single" w:color="auto" w:sz="4" w:space="0"/>
              <w:bottom w:val="single" w:color="auto" w:sz="4" w:space="0"/>
              <w:right w:val="single" w:color="auto" w:sz="4" w:space="0"/>
            </w:tcBorders>
            <w:vAlign w:val="center"/>
          </w:tcPr>
          <w:p w14:paraId="59D13E82">
            <w:pPr>
              <w:rPr>
                <w:rFonts w:eastAsia="仿宋_GB2312"/>
                <w:sz w:val="24"/>
                <w:szCs w:val="24"/>
              </w:rPr>
            </w:pPr>
            <w:r>
              <w:rPr>
                <w:rFonts w:hint="eastAsia" w:eastAsia="仿宋_GB2312"/>
                <w:sz w:val="24"/>
                <w:szCs w:val="24"/>
              </w:rPr>
              <w:t>浙江大学</w:t>
            </w:r>
          </w:p>
        </w:tc>
        <w:tc>
          <w:tcPr>
            <w:tcW w:w="2268" w:type="dxa"/>
            <w:tcBorders>
              <w:top w:val="single" w:color="auto" w:sz="4" w:space="0"/>
              <w:left w:val="single" w:color="auto" w:sz="4" w:space="0"/>
              <w:bottom w:val="single" w:color="auto" w:sz="4" w:space="0"/>
              <w:right w:val="single" w:color="auto" w:sz="4" w:space="0"/>
            </w:tcBorders>
            <w:vAlign w:val="center"/>
          </w:tcPr>
          <w:p w14:paraId="29173667">
            <w:pPr>
              <w:rPr>
                <w:rFonts w:eastAsia="仿宋_GB2312"/>
                <w:sz w:val="24"/>
                <w:szCs w:val="24"/>
              </w:rPr>
            </w:pPr>
            <w:r>
              <w:rPr>
                <w:rFonts w:hint="eastAsia" w:eastAsia="仿宋_GB2312"/>
                <w:sz w:val="24"/>
                <w:szCs w:val="24"/>
              </w:rPr>
              <w:t>吴健；陈江华；徐红霞；钱思忆；楼晓伟；陈晋泰；姚曦</w:t>
            </w:r>
          </w:p>
        </w:tc>
        <w:tc>
          <w:tcPr>
            <w:tcW w:w="1694" w:type="dxa"/>
            <w:tcBorders>
              <w:top w:val="single" w:color="auto" w:sz="4" w:space="0"/>
              <w:left w:val="single" w:color="auto" w:sz="4" w:space="0"/>
              <w:bottom w:val="single" w:color="auto" w:sz="4" w:space="0"/>
              <w:right w:val="single" w:color="auto" w:sz="4" w:space="0"/>
            </w:tcBorders>
            <w:vAlign w:val="center"/>
          </w:tcPr>
          <w:p w14:paraId="1DB163EB">
            <w:pPr>
              <w:jc w:val="center"/>
              <w:rPr>
                <w:rFonts w:eastAsia="仿宋_GB2312"/>
                <w:sz w:val="24"/>
                <w:szCs w:val="24"/>
              </w:rPr>
            </w:pPr>
            <w:r>
              <w:rPr>
                <w:rFonts w:hint="eastAsia" w:eastAsia="仿宋_GB2312"/>
                <w:color w:val="000000" w:themeColor="text1"/>
                <w:sz w:val="24"/>
                <w:szCs w:val="21"/>
                <w14:textFill>
                  <w14:solidFill>
                    <w14:schemeClr w14:val="tx1"/>
                  </w14:solidFill>
                </w14:textFill>
              </w:rPr>
              <w:t>有效</w:t>
            </w:r>
          </w:p>
        </w:tc>
      </w:tr>
      <w:tr w14:paraId="02AEE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04" w:type="dxa"/>
            <w:tcBorders>
              <w:top w:val="single" w:color="auto" w:sz="4" w:space="0"/>
              <w:left w:val="single" w:color="auto" w:sz="4" w:space="0"/>
              <w:bottom w:val="single" w:color="auto" w:sz="4" w:space="0"/>
              <w:right w:val="single" w:color="auto" w:sz="4" w:space="0"/>
            </w:tcBorders>
            <w:vAlign w:val="center"/>
          </w:tcPr>
          <w:p w14:paraId="407A29D4">
            <w:pPr>
              <w:rPr>
                <w:rFonts w:eastAsia="仿宋_GB2312"/>
                <w:sz w:val="24"/>
                <w:szCs w:val="24"/>
              </w:rPr>
            </w:pPr>
            <w:r>
              <w:rPr>
                <w:rFonts w:hint="eastAsia" w:eastAsia="仿宋_GB2312"/>
                <w:sz w:val="24"/>
                <w:szCs w:val="24"/>
              </w:rPr>
              <w:t>发明专利</w:t>
            </w:r>
          </w:p>
        </w:tc>
        <w:tc>
          <w:tcPr>
            <w:tcW w:w="2576" w:type="dxa"/>
            <w:tcBorders>
              <w:top w:val="single" w:color="auto" w:sz="4" w:space="0"/>
              <w:left w:val="single" w:color="auto" w:sz="4" w:space="0"/>
              <w:bottom w:val="single" w:color="auto" w:sz="4" w:space="0"/>
              <w:right w:val="single" w:color="auto" w:sz="4" w:space="0"/>
            </w:tcBorders>
            <w:vAlign w:val="center"/>
          </w:tcPr>
          <w:p w14:paraId="16BB0751">
            <w:pPr>
              <w:rPr>
                <w:rFonts w:eastAsia="仿宋_GB2312"/>
                <w:sz w:val="24"/>
                <w:szCs w:val="24"/>
              </w:rPr>
            </w:pPr>
            <w:r>
              <w:rPr>
                <w:rFonts w:hint="eastAsia" w:eastAsia="仿宋_GB2312"/>
                <w:sz w:val="24"/>
                <w:szCs w:val="24"/>
              </w:rPr>
              <w:t>基于多模态数据的流感趋势预测方法和装置</w:t>
            </w:r>
          </w:p>
        </w:tc>
        <w:tc>
          <w:tcPr>
            <w:tcW w:w="935" w:type="dxa"/>
            <w:tcBorders>
              <w:top w:val="single" w:color="auto" w:sz="4" w:space="0"/>
              <w:left w:val="single" w:color="auto" w:sz="4" w:space="0"/>
              <w:bottom w:val="single" w:color="auto" w:sz="4" w:space="0"/>
              <w:right w:val="single" w:color="auto" w:sz="4" w:space="0"/>
            </w:tcBorders>
            <w:vAlign w:val="center"/>
          </w:tcPr>
          <w:p w14:paraId="27951F5A">
            <w:pPr>
              <w:jc w:val="center"/>
              <w:rPr>
                <w:rFonts w:eastAsia="仿宋_GB2312"/>
                <w:sz w:val="24"/>
                <w:szCs w:val="24"/>
              </w:rPr>
            </w:pPr>
            <w:r>
              <w:rPr>
                <w:rFonts w:hint="eastAsia" w:eastAsia="仿宋_GB2312"/>
                <w:color w:val="000000" w:themeColor="text1"/>
                <w:sz w:val="24"/>
                <w:szCs w:val="21"/>
                <w14:textFill>
                  <w14:solidFill>
                    <w14:schemeClr w14:val="tx1"/>
                  </w14:solidFill>
                </w14:textFill>
              </w:rPr>
              <w:t>中国</w:t>
            </w:r>
          </w:p>
        </w:tc>
        <w:tc>
          <w:tcPr>
            <w:tcW w:w="1843" w:type="dxa"/>
            <w:tcBorders>
              <w:top w:val="single" w:color="auto" w:sz="4" w:space="0"/>
              <w:left w:val="single" w:color="auto" w:sz="4" w:space="0"/>
              <w:bottom w:val="single" w:color="auto" w:sz="4" w:space="0"/>
              <w:right w:val="single" w:color="auto" w:sz="4" w:space="0"/>
            </w:tcBorders>
            <w:vAlign w:val="center"/>
          </w:tcPr>
          <w:p w14:paraId="73B1E54F">
            <w:pPr>
              <w:rPr>
                <w:rFonts w:eastAsia="仿宋_GB2312"/>
                <w:sz w:val="24"/>
                <w:szCs w:val="24"/>
              </w:rPr>
            </w:pPr>
            <w:r>
              <w:rPr>
                <w:rFonts w:eastAsia="仿宋_GB2312"/>
                <w:sz w:val="24"/>
                <w:szCs w:val="24"/>
              </w:rPr>
              <w:t>202411343274.0</w:t>
            </w:r>
          </w:p>
        </w:tc>
        <w:tc>
          <w:tcPr>
            <w:tcW w:w="1275" w:type="dxa"/>
            <w:tcBorders>
              <w:top w:val="single" w:color="auto" w:sz="4" w:space="0"/>
              <w:left w:val="single" w:color="auto" w:sz="4" w:space="0"/>
              <w:bottom w:val="single" w:color="auto" w:sz="4" w:space="0"/>
              <w:right w:val="single" w:color="auto" w:sz="4" w:space="0"/>
            </w:tcBorders>
            <w:vAlign w:val="center"/>
          </w:tcPr>
          <w:p w14:paraId="79EA3E7A">
            <w:pPr>
              <w:rPr>
                <w:rFonts w:eastAsia="仿宋_GB2312"/>
                <w:sz w:val="24"/>
                <w:szCs w:val="24"/>
              </w:rPr>
            </w:pPr>
            <w:r>
              <w:rPr>
                <w:rFonts w:hint="eastAsia" w:eastAsia="仿宋_GB2312"/>
                <w:sz w:val="24"/>
                <w:szCs w:val="24"/>
              </w:rPr>
              <w:t>2025年3月7日</w:t>
            </w:r>
          </w:p>
        </w:tc>
        <w:tc>
          <w:tcPr>
            <w:tcW w:w="1418" w:type="dxa"/>
            <w:tcBorders>
              <w:top w:val="single" w:color="auto" w:sz="4" w:space="0"/>
              <w:left w:val="single" w:color="auto" w:sz="4" w:space="0"/>
              <w:bottom w:val="single" w:color="auto" w:sz="4" w:space="0"/>
              <w:right w:val="single" w:color="auto" w:sz="4" w:space="0"/>
            </w:tcBorders>
            <w:vAlign w:val="center"/>
          </w:tcPr>
          <w:p w14:paraId="7AAB2694">
            <w:pPr>
              <w:rPr>
                <w:rFonts w:eastAsia="仿宋_GB2312"/>
                <w:sz w:val="24"/>
                <w:szCs w:val="24"/>
              </w:rPr>
            </w:pPr>
            <w:r>
              <w:rPr>
                <w:rFonts w:hint="eastAsia" w:eastAsia="仿宋_GB2312"/>
                <w:sz w:val="24"/>
                <w:szCs w:val="24"/>
              </w:rPr>
              <w:t>证书号第7777867号</w:t>
            </w:r>
          </w:p>
        </w:tc>
        <w:tc>
          <w:tcPr>
            <w:tcW w:w="1276" w:type="dxa"/>
            <w:tcBorders>
              <w:top w:val="single" w:color="auto" w:sz="4" w:space="0"/>
              <w:left w:val="single" w:color="auto" w:sz="4" w:space="0"/>
              <w:bottom w:val="single" w:color="auto" w:sz="4" w:space="0"/>
              <w:right w:val="single" w:color="auto" w:sz="4" w:space="0"/>
            </w:tcBorders>
            <w:vAlign w:val="center"/>
          </w:tcPr>
          <w:p w14:paraId="6C30EDDD">
            <w:pPr>
              <w:rPr>
                <w:rFonts w:eastAsia="仿宋_GB2312"/>
                <w:sz w:val="24"/>
                <w:szCs w:val="24"/>
              </w:rPr>
            </w:pPr>
            <w:r>
              <w:rPr>
                <w:rFonts w:hint="eastAsia" w:eastAsia="仿宋_GB2312"/>
                <w:sz w:val="24"/>
                <w:szCs w:val="24"/>
              </w:rPr>
              <w:t>浙江大学</w:t>
            </w:r>
          </w:p>
        </w:tc>
        <w:tc>
          <w:tcPr>
            <w:tcW w:w="2268" w:type="dxa"/>
            <w:tcBorders>
              <w:top w:val="single" w:color="auto" w:sz="4" w:space="0"/>
              <w:left w:val="single" w:color="auto" w:sz="4" w:space="0"/>
              <w:bottom w:val="single" w:color="auto" w:sz="4" w:space="0"/>
              <w:right w:val="single" w:color="auto" w:sz="4" w:space="0"/>
            </w:tcBorders>
            <w:vAlign w:val="center"/>
          </w:tcPr>
          <w:p w14:paraId="26B114A3">
            <w:pPr>
              <w:rPr>
                <w:rFonts w:eastAsia="仿宋_GB2312"/>
                <w:sz w:val="24"/>
                <w:szCs w:val="24"/>
              </w:rPr>
            </w:pPr>
            <w:r>
              <w:rPr>
                <w:rFonts w:hint="eastAsia" w:eastAsia="仿宋_GB2312"/>
                <w:sz w:val="24"/>
                <w:szCs w:val="24"/>
              </w:rPr>
              <w:t>吴健；褚如辉；吴瑞佳；杜邦；徐增豪；徐红霞；应豪超；王书予</w:t>
            </w:r>
          </w:p>
        </w:tc>
        <w:tc>
          <w:tcPr>
            <w:tcW w:w="1694" w:type="dxa"/>
            <w:tcBorders>
              <w:top w:val="single" w:color="auto" w:sz="4" w:space="0"/>
              <w:left w:val="single" w:color="auto" w:sz="4" w:space="0"/>
              <w:bottom w:val="single" w:color="auto" w:sz="4" w:space="0"/>
              <w:right w:val="single" w:color="auto" w:sz="4" w:space="0"/>
            </w:tcBorders>
            <w:vAlign w:val="center"/>
          </w:tcPr>
          <w:p w14:paraId="365EDD5C">
            <w:pPr>
              <w:jc w:val="center"/>
              <w:rPr>
                <w:rFonts w:eastAsia="仿宋_GB2312"/>
                <w:sz w:val="24"/>
                <w:szCs w:val="24"/>
              </w:rPr>
            </w:pPr>
            <w:r>
              <w:rPr>
                <w:rFonts w:hint="eastAsia" w:eastAsia="仿宋_GB2312"/>
                <w:color w:val="000000" w:themeColor="text1"/>
                <w:sz w:val="24"/>
                <w:szCs w:val="21"/>
                <w14:textFill>
                  <w14:solidFill>
                    <w14:schemeClr w14:val="tx1"/>
                  </w14:solidFill>
                </w14:textFill>
              </w:rPr>
              <w:t>有效</w:t>
            </w:r>
          </w:p>
        </w:tc>
      </w:tr>
    </w:tbl>
    <w:p w14:paraId="59ECD06B"/>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C5"/>
    <w:rsid w:val="0001652B"/>
    <w:rsid w:val="0003467B"/>
    <w:rsid w:val="00046B9A"/>
    <w:rsid w:val="00047CEF"/>
    <w:rsid w:val="00051BAB"/>
    <w:rsid w:val="0005549F"/>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34478"/>
    <w:rsid w:val="00634E86"/>
    <w:rsid w:val="00635275"/>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73CA"/>
    <w:rsid w:val="0090131F"/>
    <w:rsid w:val="00925A2F"/>
    <w:rsid w:val="00931D57"/>
    <w:rsid w:val="00933CB8"/>
    <w:rsid w:val="0094013D"/>
    <w:rsid w:val="009501BC"/>
    <w:rsid w:val="009528F6"/>
    <w:rsid w:val="00952F71"/>
    <w:rsid w:val="00955933"/>
    <w:rsid w:val="00957862"/>
    <w:rsid w:val="00961566"/>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705E"/>
    <w:rsid w:val="00C5376C"/>
    <w:rsid w:val="00C5686B"/>
    <w:rsid w:val="00C568D2"/>
    <w:rsid w:val="00C62F5B"/>
    <w:rsid w:val="00C648F7"/>
    <w:rsid w:val="00C70F8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9670F"/>
    <w:rsid w:val="00FC3EDF"/>
    <w:rsid w:val="00FC79AA"/>
    <w:rsid w:val="00FD660C"/>
    <w:rsid w:val="00FE349A"/>
    <w:rsid w:val="024141DC"/>
    <w:rsid w:val="0A871AD6"/>
    <w:rsid w:val="29B87F40"/>
    <w:rsid w:val="2E7B1D9A"/>
    <w:rsid w:val="34F565DC"/>
    <w:rsid w:val="391706F7"/>
    <w:rsid w:val="4D756C79"/>
    <w:rsid w:val="77275053"/>
    <w:rsid w:val="7CD9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paragraph" w:customStyle="1" w:styleId="8">
    <w:name w:val="_Style 8"/>
    <w:basedOn w:val="1"/>
    <w:next w:val="1"/>
    <w:qFormat/>
    <w:uiPriority w:val="0"/>
    <w:pPr>
      <w:spacing w:line="360" w:lineRule="auto"/>
      <w:ind w:firstLine="480" w:firstLineChars="200"/>
    </w:pPr>
    <w:rPr>
      <w:rFonts w:ascii="仿宋_GB2312"/>
      <w:sz w:val="24"/>
    </w:rPr>
  </w:style>
  <w:style w:type="paragraph" w:styleId="9">
    <w:name w:val="List Paragraph"/>
    <w:basedOn w:val="1"/>
    <w:qFormat/>
    <w:uiPriority w:val="34"/>
    <w:pPr>
      <w:ind w:firstLine="420" w:firstLineChars="200"/>
    </w:pPr>
    <w:rPr>
      <w:rFonts w:ascii="仿宋_GB2312" w:eastAsia="仿宋_GB2312"/>
      <w:spacing w:val="-4"/>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1783</Words>
  <Characters>3817</Characters>
  <Lines>2</Lines>
  <Paragraphs>1</Paragraphs>
  <TotalTime>4</TotalTime>
  <ScaleCrop>false</ScaleCrop>
  <LinksUpToDate>false</LinksUpToDate>
  <CharactersWithSpaces>4233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2022-03-17T09:56:00Z</dcterms:created>
  <dc:creator>255</dc:creator>
  <cp:lastModifiedBy>七月份的尾巴尖</cp:lastModifiedBy>
  <dcterms:modified xsi:type="dcterms:W3CDTF">2026-03-16T07:30:41Z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C2B232FCF5554684A0FDEBA04CD82A33_13</vt:lpwstr>
  </property>
  <property fmtid="{D5CDD505-2E9C-101B-9397-08002B2CF9AE}" pid="4" name="KSOTemplateDocerSaveRecord">
    <vt:lpwstr>eyJoZGlkIjoiZTllYjc3MGRiNzI1MDY1NDgwNjBjYzEyMDk3NjZlNGEiLCJ1c2VySWQiOiI3OTg2NTM2NTgifQ==</vt:lpwstr>
  </property>
</Properties>
</file>