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E27A">
      <w:pPr>
        <w:adjustRightInd w:val="0"/>
        <w:snapToGrid w:val="0"/>
        <w:spacing w:line="360" w:lineRule="auto"/>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6CAD3F02">
      <w:pPr>
        <w:adjustRightInd w:val="0"/>
        <w:snapToGrid w:val="0"/>
        <w:spacing w:line="360" w:lineRule="auto"/>
        <w:jc w:val="left"/>
        <w:rPr>
          <w:color w:val="000000"/>
          <w:kern w:val="0"/>
          <w:sz w:val="28"/>
          <w:szCs w:val="28"/>
        </w:rPr>
      </w:pPr>
      <w:r>
        <w:rPr>
          <w:color w:val="000000"/>
          <w:kern w:val="0"/>
          <w:sz w:val="28"/>
          <w:szCs w:val="28"/>
        </w:rPr>
        <w:t>附：公示内容</w:t>
      </w:r>
    </w:p>
    <w:p w14:paraId="5074D1ED">
      <w:pPr>
        <w:adjustRightInd w:val="0"/>
        <w:snapToGrid w:val="0"/>
        <w:spacing w:line="360" w:lineRule="auto"/>
        <w:rPr>
          <w:b/>
          <w:bCs/>
          <w:color w:val="000000"/>
          <w:kern w:val="0"/>
          <w:sz w:val="28"/>
          <w:szCs w:val="28"/>
        </w:rPr>
      </w:pPr>
      <w:r>
        <w:rPr>
          <w:b/>
          <w:bCs/>
          <w:color w:val="000000"/>
          <w:kern w:val="0"/>
          <w:sz w:val="28"/>
          <w:szCs w:val="28"/>
        </w:rPr>
        <w:t>申报科学技术奖、医学科普奖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14:paraId="183C4314">
      <w:pPr>
        <w:adjustRightInd w:val="0"/>
        <w:snapToGrid w:val="0"/>
        <w:spacing w:line="360" w:lineRule="auto"/>
        <w:rPr>
          <w:rFonts w:hint="eastAsia" w:eastAsia="宋体"/>
          <w:color w:val="000000"/>
          <w:kern w:val="0"/>
          <w:sz w:val="28"/>
          <w:szCs w:val="28"/>
          <w:lang w:val="en-US" w:eastAsia="zh-CN"/>
        </w:rPr>
      </w:pPr>
      <w:r>
        <w:rPr>
          <w:b/>
          <w:bCs/>
          <w:color w:val="000000"/>
          <w:kern w:val="0"/>
          <w:sz w:val="28"/>
          <w:szCs w:val="28"/>
        </w:rPr>
        <w:t>奖项类别：</w:t>
      </w:r>
      <w:r>
        <w:rPr>
          <w:rFonts w:hint="eastAsia"/>
          <w:color w:val="000000"/>
          <w:kern w:val="0"/>
          <w:sz w:val="28"/>
          <w:szCs w:val="28"/>
          <w:lang w:val="en-US" w:eastAsia="zh-CN"/>
        </w:rPr>
        <w:t>科学技术奖（技术发明类）</w:t>
      </w:r>
    </w:p>
    <w:p w14:paraId="2E577685">
      <w:pPr>
        <w:adjustRightInd w:val="0"/>
        <w:snapToGrid w:val="0"/>
        <w:spacing w:line="360" w:lineRule="auto"/>
        <w:rPr>
          <w:color w:val="000000"/>
          <w:kern w:val="0"/>
          <w:sz w:val="28"/>
          <w:szCs w:val="28"/>
        </w:rPr>
      </w:pPr>
      <w:r>
        <w:rPr>
          <w:b/>
          <w:bCs/>
          <w:color w:val="000000"/>
          <w:kern w:val="0"/>
          <w:sz w:val="28"/>
          <w:szCs w:val="28"/>
        </w:rPr>
        <w:t>项目名称：</w:t>
      </w:r>
      <w:bookmarkStart w:id="0" w:name="_GoBack"/>
      <w:r>
        <w:rPr>
          <w:rFonts w:hint="eastAsia"/>
          <w:color w:val="000000"/>
          <w:kern w:val="0"/>
          <w:sz w:val="28"/>
          <w:szCs w:val="28"/>
        </w:rPr>
        <w:t>骨软骨组织工程临床转化研究</w:t>
      </w:r>
      <w:bookmarkEnd w:id="0"/>
      <w:r>
        <w:rPr>
          <w:color w:val="000000"/>
          <w:kern w:val="0"/>
          <w:sz w:val="28"/>
          <w:szCs w:val="28"/>
        </w:rPr>
        <w:t xml:space="preserve"> </w:t>
      </w:r>
    </w:p>
    <w:p w14:paraId="65FCD9D8">
      <w:pPr>
        <w:adjustRightInd w:val="0"/>
        <w:snapToGrid w:val="0"/>
        <w:spacing w:line="360" w:lineRule="auto"/>
        <w:rPr>
          <w:rFonts w:hint="default" w:eastAsia="宋体"/>
          <w:color w:val="000000"/>
          <w:kern w:val="0"/>
          <w:sz w:val="28"/>
          <w:szCs w:val="28"/>
          <w:highlight w:val="none"/>
          <w:lang w:val="en-US" w:eastAsia="zh-CN"/>
        </w:rPr>
      </w:pPr>
      <w:r>
        <w:rPr>
          <w:b/>
          <w:bCs/>
          <w:color w:val="000000"/>
          <w:kern w:val="0"/>
          <w:sz w:val="28"/>
          <w:szCs w:val="28"/>
          <w:highlight w:val="none"/>
        </w:rPr>
        <w:t>主要完成人</w:t>
      </w:r>
      <w:r>
        <w:rPr>
          <w:color w:val="000000"/>
          <w:kern w:val="0"/>
          <w:sz w:val="28"/>
          <w:szCs w:val="28"/>
          <w:highlight w:val="none"/>
        </w:rPr>
        <w:t>：</w:t>
      </w:r>
      <w:r>
        <w:rPr>
          <w:rFonts w:hint="eastAsia"/>
          <w:color w:val="000000"/>
          <w:kern w:val="0"/>
          <w:sz w:val="28"/>
          <w:szCs w:val="28"/>
          <w:highlight w:val="none"/>
          <w:lang w:val="en-US" w:eastAsia="zh-CN"/>
        </w:rPr>
        <w:t>欧阳宏伟，邹晓晖，赵洪石，傅航，张显著，王小召，洪逸，章淑芳，陈隆坤</w:t>
      </w:r>
    </w:p>
    <w:p w14:paraId="410F8DED">
      <w:pPr>
        <w:adjustRightInd w:val="0"/>
        <w:snapToGrid w:val="0"/>
        <w:spacing w:line="360" w:lineRule="auto"/>
        <w:rPr>
          <w:rFonts w:hint="eastAsia" w:eastAsia="宋体"/>
          <w:color w:val="000000"/>
          <w:kern w:val="0"/>
          <w:sz w:val="28"/>
          <w:szCs w:val="28"/>
          <w:lang w:eastAsia="zh-CN"/>
        </w:rPr>
      </w:pPr>
      <w:r>
        <w:rPr>
          <w:b/>
          <w:bCs/>
          <w:color w:val="000000"/>
          <w:kern w:val="0"/>
          <w:sz w:val="28"/>
          <w:szCs w:val="28"/>
        </w:rPr>
        <w:t>主要完成单位：</w:t>
      </w:r>
      <w:r>
        <w:rPr>
          <w:rFonts w:hint="eastAsia"/>
          <w:color w:val="000000"/>
          <w:kern w:val="0"/>
          <w:sz w:val="28"/>
          <w:szCs w:val="28"/>
          <w:lang w:val="en-US" w:eastAsia="zh-CN"/>
        </w:rPr>
        <w:t>浙江大学，</w:t>
      </w:r>
      <w:r>
        <w:rPr>
          <w:rFonts w:hint="eastAsia"/>
          <w:color w:val="000000"/>
          <w:kern w:val="0"/>
          <w:sz w:val="28"/>
          <w:szCs w:val="28"/>
        </w:rPr>
        <w:t>浙江星月生物科技股份有限公司</w:t>
      </w:r>
      <w:r>
        <w:rPr>
          <w:rFonts w:hint="eastAsia"/>
          <w:color w:val="000000"/>
          <w:kern w:val="0"/>
          <w:sz w:val="28"/>
          <w:szCs w:val="28"/>
          <w:lang w:eastAsia="zh-CN"/>
        </w:rPr>
        <w:t>，</w:t>
      </w:r>
      <w:r>
        <w:rPr>
          <w:rFonts w:hint="eastAsia"/>
          <w:color w:val="000000"/>
          <w:kern w:val="0"/>
          <w:sz w:val="28"/>
          <w:szCs w:val="28"/>
        </w:rPr>
        <w:t>良渚实验室</w:t>
      </w:r>
      <w:r>
        <w:rPr>
          <w:rFonts w:hint="eastAsia"/>
          <w:color w:val="000000"/>
          <w:kern w:val="0"/>
          <w:sz w:val="28"/>
          <w:szCs w:val="28"/>
          <w:lang w:eastAsia="zh-CN"/>
        </w:rPr>
        <w:t>，</w:t>
      </w:r>
      <w:r>
        <w:rPr>
          <w:rFonts w:hint="eastAsia"/>
          <w:color w:val="000000"/>
          <w:kern w:val="0"/>
          <w:sz w:val="28"/>
          <w:szCs w:val="28"/>
        </w:rPr>
        <w:t>杭州九源基因生物医药股份有限公司</w:t>
      </w:r>
    </w:p>
    <w:p w14:paraId="4B37F20B">
      <w:pPr>
        <w:adjustRightInd w:val="0"/>
        <w:snapToGrid w:val="0"/>
        <w:spacing w:line="360" w:lineRule="auto"/>
        <w:rPr>
          <w:color w:val="000000"/>
          <w:kern w:val="0"/>
          <w:sz w:val="28"/>
          <w:szCs w:val="28"/>
        </w:rPr>
      </w:pPr>
      <w:r>
        <w:rPr>
          <w:b/>
          <w:bCs/>
          <w:color w:val="000000"/>
          <w:kern w:val="0"/>
          <w:sz w:val="28"/>
          <w:szCs w:val="28"/>
        </w:rPr>
        <w:t>项目简介：</w:t>
      </w:r>
      <w:r>
        <w:rPr>
          <w:color w:val="000000"/>
          <w:kern w:val="0"/>
          <w:sz w:val="28"/>
          <w:szCs w:val="28"/>
        </w:rPr>
        <w:t xml:space="preserve"> </w:t>
      </w:r>
    </w:p>
    <w:p w14:paraId="5327CE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 xml:space="preserve">我国有上亿骨关节炎和骨折不愈合患者，导致巨量劳动力损失。组织工程与再生技术是组织修复的最佳手段，由于组织病损的多样性和组织工程技术临床转化路径缺乏，近三十年的组织工程与再生技术临床应用困难。该项目创新了系列“骨软骨组织工程要素产品和再生技术”，实现规模化临床转化，显著提升难治性骨折和骨关节炎的治愈率，主要创新点如下： </w:t>
      </w:r>
    </w:p>
    <w:p w14:paraId="453747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1. 针对骨折不愈合部位的血供不足和纤维化挑战，发明了高纯度的重组人骨形态发生蛋白2（rhBMP-2）合成方法，是国内</w:t>
      </w:r>
      <w:r>
        <w:rPr>
          <w:rFonts w:hint="eastAsia"/>
          <w:color w:val="000000"/>
          <w:kern w:val="0"/>
          <w:sz w:val="28"/>
          <w:szCs w:val="28"/>
          <w:highlight w:val="none"/>
          <w:lang w:val="en-US" w:eastAsia="zh-CN"/>
        </w:rPr>
        <w:t>首</w:t>
      </w:r>
      <w:r>
        <w:rPr>
          <w:rFonts w:hint="eastAsia"/>
          <w:color w:val="000000"/>
          <w:kern w:val="0"/>
          <w:sz w:val="28"/>
          <w:szCs w:val="28"/>
          <w:highlight w:val="none"/>
        </w:rPr>
        <w:t>个基因工程BMP-2产品；发明一种骨粘合生物胶水，固化后在分子层面上链接组织，促进细胞迁移和促进矿化，</w:t>
      </w:r>
      <w:r>
        <w:rPr>
          <w:rFonts w:hint="eastAsia"/>
          <w:color w:val="000000"/>
          <w:kern w:val="0"/>
          <w:sz w:val="28"/>
          <w:szCs w:val="28"/>
          <w:highlight w:val="none"/>
          <w:lang w:val="en-US" w:eastAsia="zh-CN"/>
        </w:rPr>
        <w:t>显著</w:t>
      </w:r>
      <w:r>
        <w:rPr>
          <w:rFonts w:hint="eastAsia"/>
          <w:color w:val="000000"/>
          <w:kern w:val="0"/>
          <w:sz w:val="28"/>
          <w:szCs w:val="28"/>
          <w:highlight w:val="none"/>
        </w:rPr>
        <w:t>加速骨折愈合。根据骨折的解剖部位特征和组织工程原理，创建基于rhBMP-2产品、骨粘合生物胶水等要素产品的骨原位组织工程技术，显著提升了骨缺损和骨折不愈合等难治性疾病的治愈率。</w:t>
      </w:r>
    </w:p>
    <w:p w14:paraId="34FB023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2. 针对关节软骨修复的支架性能不足的挑战，发明了免缝合、可微创植入的双层软骨支架和可在关节镜操作下湿面组织粘附力强的软骨修复胶，</w:t>
      </w:r>
      <w:r>
        <w:rPr>
          <w:rFonts w:hint="eastAsia"/>
          <w:color w:val="000000"/>
          <w:kern w:val="0"/>
          <w:sz w:val="28"/>
          <w:szCs w:val="28"/>
          <w:highlight w:val="none"/>
          <w:lang w:val="en-US" w:eastAsia="zh-CN"/>
        </w:rPr>
        <w:t>获批国家创新医疗器械，</w:t>
      </w:r>
      <w:r>
        <w:rPr>
          <w:rFonts w:hint="eastAsia"/>
          <w:color w:val="000000"/>
          <w:kern w:val="0"/>
          <w:sz w:val="28"/>
          <w:szCs w:val="28"/>
          <w:highlight w:val="none"/>
        </w:rPr>
        <w:t>创建了</w:t>
      </w:r>
      <w:r>
        <w:rPr>
          <w:rFonts w:hint="eastAsia"/>
          <w:color w:val="000000"/>
          <w:kern w:val="0"/>
          <w:sz w:val="28"/>
          <w:szCs w:val="28"/>
          <w:highlight w:val="none"/>
          <w:lang w:val="en-US" w:eastAsia="zh-CN"/>
        </w:rPr>
        <w:t>关节</w:t>
      </w:r>
      <w:r>
        <w:rPr>
          <w:rFonts w:hint="eastAsia"/>
          <w:color w:val="000000"/>
          <w:kern w:val="0"/>
          <w:sz w:val="28"/>
          <w:szCs w:val="28"/>
          <w:highlight w:val="none"/>
        </w:rPr>
        <w:t>软骨原位组织工程技术，治愈了国际软骨修复学会（ICRS）公认的难治性关节软骨缺损，避免了膝关节切除和置换，制定了组织工程软骨的国家医药行业标准。</w:t>
      </w:r>
    </w:p>
    <w:p w14:paraId="6C4075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3. 针对骨关节附属软组织修复的力学性能挑战，创新设计和开发了新型网状蚕丝支架，具备与人体软组织力学性能匹配的负载能力和粘弹性，兼具优良内部空隙结构；创建了基于蚕丝材料支架产品的软组织原位组织工程</w:t>
      </w:r>
      <w:r>
        <w:rPr>
          <w:rFonts w:hint="eastAsia"/>
          <w:color w:val="000000"/>
          <w:kern w:val="0"/>
          <w:sz w:val="28"/>
          <w:szCs w:val="28"/>
          <w:highlight w:val="none"/>
          <w:lang w:val="en-US" w:eastAsia="zh-CN"/>
        </w:rPr>
        <w:t>与再生</w:t>
      </w:r>
      <w:r>
        <w:rPr>
          <w:rFonts w:hint="eastAsia"/>
          <w:color w:val="000000"/>
          <w:kern w:val="0"/>
          <w:sz w:val="28"/>
          <w:szCs w:val="28"/>
          <w:highlight w:val="none"/>
        </w:rPr>
        <w:t>技术，开展国际上</w:t>
      </w:r>
      <w:r>
        <w:rPr>
          <w:rFonts w:hint="eastAsia"/>
          <w:color w:val="000000"/>
          <w:kern w:val="0"/>
          <w:sz w:val="28"/>
          <w:szCs w:val="28"/>
          <w:highlight w:val="none"/>
          <w:lang w:val="en-US" w:eastAsia="zh-CN"/>
        </w:rPr>
        <w:t>首</w:t>
      </w:r>
      <w:r>
        <w:rPr>
          <w:rFonts w:hint="eastAsia"/>
          <w:color w:val="000000"/>
          <w:kern w:val="0"/>
          <w:sz w:val="28"/>
          <w:szCs w:val="28"/>
          <w:highlight w:val="none"/>
        </w:rPr>
        <w:t>个多中心</w:t>
      </w:r>
      <w:r>
        <w:rPr>
          <w:rFonts w:hint="eastAsia"/>
          <w:color w:val="000000"/>
          <w:kern w:val="0"/>
          <w:sz w:val="28"/>
          <w:szCs w:val="28"/>
          <w:highlight w:val="none"/>
          <w:lang w:val="en-US" w:eastAsia="zh-CN"/>
        </w:rPr>
        <w:t>随机对照</w:t>
      </w:r>
      <w:r>
        <w:rPr>
          <w:rFonts w:hint="eastAsia"/>
          <w:color w:val="000000"/>
          <w:kern w:val="0"/>
          <w:sz w:val="28"/>
          <w:szCs w:val="28"/>
          <w:highlight w:val="none"/>
        </w:rPr>
        <w:t>蚕丝支架临床试验，结果显示修复速度更快且无组织侵蚀副作用</w:t>
      </w:r>
      <w:r>
        <w:rPr>
          <w:rFonts w:hint="eastAsia"/>
          <w:color w:val="000000"/>
          <w:kern w:val="0"/>
          <w:sz w:val="28"/>
          <w:szCs w:val="28"/>
          <w:highlight w:val="none"/>
          <w:lang w:val="en-US" w:eastAsia="zh-CN"/>
        </w:rPr>
        <w:t>，获批首个第三类（最高等级）蚕丝医疗器械产品注册证，牵头起草国家药监局发布的医用蚕丝材料标准（国际上首个医用蚕丝标准）</w:t>
      </w:r>
      <w:r>
        <w:rPr>
          <w:rFonts w:hint="eastAsia"/>
          <w:color w:val="000000"/>
          <w:kern w:val="0"/>
          <w:sz w:val="28"/>
          <w:szCs w:val="28"/>
          <w:highlight w:val="none"/>
        </w:rPr>
        <w:t>。</w:t>
      </w:r>
    </w:p>
    <w:p w14:paraId="5408461D">
      <w:pPr>
        <w:adjustRightInd w:val="0"/>
        <w:snapToGrid w:val="0"/>
        <w:spacing w:line="360" w:lineRule="auto"/>
        <w:rPr>
          <w:b/>
          <w:bCs/>
          <w:color w:val="000000"/>
          <w:kern w:val="0"/>
          <w:sz w:val="28"/>
          <w:szCs w:val="28"/>
          <w:highlight w:val="none"/>
        </w:rPr>
      </w:pPr>
    </w:p>
    <w:p w14:paraId="4F8D79CA">
      <w:pPr>
        <w:adjustRightInd w:val="0"/>
        <w:snapToGrid w:val="0"/>
        <w:spacing w:line="360" w:lineRule="auto"/>
        <w:rPr>
          <w:rFonts w:hint="eastAsia"/>
          <w:b/>
          <w:bCs/>
          <w:color w:val="000000"/>
          <w:kern w:val="0"/>
          <w:sz w:val="28"/>
          <w:szCs w:val="28"/>
          <w:highlight w:val="none"/>
          <w:lang w:eastAsia="zh-CN"/>
        </w:rPr>
      </w:pPr>
      <w:r>
        <w:rPr>
          <w:b/>
          <w:bCs/>
          <w:color w:val="000000"/>
          <w:kern w:val="0"/>
          <w:sz w:val="28"/>
          <w:szCs w:val="28"/>
          <w:highlight w:val="none"/>
        </w:rPr>
        <w:t>代表性论文（专著）目录：</w:t>
      </w:r>
    </w:p>
    <w:p w14:paraId="03222F66">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eastAsia"/>
          <w:b w:val="0"/>
          <w:bCs w:val="0"/>
          <w:color w:val="000000" w:themeColor="text1"/>
          <w:kern w:val="0"/>
          <w:sz w:val="24"/>
          <w:szCs w:val="24"/>
          <w:highlight w:val="none"/>
          <w:u w:val="none"/>
          <w:lang w:eastAsia="zh-CN"/>
          <w14:textFill>
            <w14:solidFill>
              <w14:schemeClr w14:val="tx1"/>
            </w14:solidFill>
          </w14:textFill>
        </w:rPr>
        <w:t>Wei Zhang, Longkun Chen, Jialin Chen, Lingshuang Wang, Xuexian Gui, Ji</w:t>
      </w:r>
      <w:r>
        <w:rPr>
          <w:rFonts w:hint="eastAsia"/>
          <w:b w:val="0"/>
          <w:bCs w:val="0"/>
          <w:color w:val="000000" w:themeColor="text1"/>
          <w:kern w:val="0"/>
          <w:sz w:val="24"/>
          <w:szCs w:val="24"/>
          <w:highlight w:val="none"/>
          <w:u w:val="none"/>
          <w:lang w:val="en-US" w:eastAsia="zh-CN"/>
          <w14:textFill>
            <w14:solidFill>
              <w14:schemeClr w14:val="tx1"/>
            </w14:solidFill>
          </w14:textFill>
        </w:rPr>
        <w:t>s</w:t>
      </w:r>
      <w:r>
        <w:rPr>
          <w:rFonts w:hint="eastAsia"/>
          <w:b w:val="0"/>
          <w:bCs w:val="0"/>
          <w:color w:val="000000" w:themeColor="text1"/>
          <w:kern w:val="0"/>
          <w:sz w:val="24"/>
          <w:szCs w:val="24"/>
          <w:highlight w:val="none"/>
          <w:u w:val="none"/>
          <w:lang w:eastAsia="zh-CN"/>
          <w14:textFill>
            <w14:solidFill>
              <w14:schemeClr w14:val="tx1"/>
            </w14:solidFill>
          </w14:textFill>
        </w:rPr>
        <w:t xml:space="preserve">heng Ran, Guowei Xu, Hongshi Zhao, Mengfeng Zeng, Junfeng Ji, Li Qian, Jianda Zhou, </w:t>
      </w:r>
      <w:r>
        <w:rPr>
          <w:rFonts w:hint="eastAsia"/>
          <w:b/>
          <w:bCs/>
          <w:color w:val="000000" w:themeColor="text1"/>
          <w:kern w:val="0"/>
          <w:sz w:val="24"/>
          <w:szCs w:val="24"/>
          <w:highlight w:val="none"/>
          <w:u w:val="none"/>
          <w:lang w:eastAsia="zh-CN"/>
          <w14:textFill>
            <w14:solidFill>
              <w14:schemeClr w14:val="tx1"/>
            </w14:solidFill>
          </w14:textFill>
        </w:rPr>
        <w:t>Hongwei Ouyang*</w:t>
      </w:r>
      <w:r>
        <w:rPr>
          <w:rFonts w:hint="eastAsia"/>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eastAsia"/>
          <w:b/>
          <w:bCs/>
          <w:color w:val="000000" w:themeColor="text1"/>
          <w:kern w:val="0"/>
          <w:sz w:val="24"/>
          <w:szCs w:val="24"/>
          <w:highlight w:val="none"/>
          <w:u w:val="none"/>
          <w:lang w:eastAsia="zh-CN"/>
          <w14:textFill>
            <w14:solidFill>
              <w14:schemeClr w14:val="tx1"/>
            </w14:solidFill>
          </w14:textFill>
        </w:rPr>
        <w:t>Xiaohui Zou*</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Silk Fibroin Biomaterial Shows Safe and Effective Wound Healing in Animal Models and a Randomized Controlled Clinical Trial. </w:t>
      </w:r>
      <w:r>
        <w:rPr>
          <w:rFonts w:hint="eastAsia"/>
          <w:b/>
          <w:bCs/>
          <w:i/>
          <w:iCs/>
          <w:color w:val="000000" w:themeColor="text1"/>
          <w:kern w:val="0"/>
          <w:sz w:val="24"/>
          <w:szCs w:val="24"/>
          <w:highlight w:val="none"/>
          <w:u w:val="none"/>
          <w:lang w:val="en-US" w:eastAsia="zh-CN"/>
          <w14:textFill>
            <w14:solidFill>
              <w14:schemeClr w14:val="tx1"/>
            </w14:solidFill>
          </w14:textFill>
        </w:rPr>
        <w:t>Advanced Healthcare Materials</w:t>
      </w:r>
      <w:r>
        <w:rPr>
          <w:rFonts w:hint="eastAsia"/>
          <w:b w:val="0"/>
          <w:bCs w:val="0"/>
          <w:color w:val="000000" w:themeColor="text1"/>
          <w:kern w:val="0"/>
          <w:sz w:val="24"/>
          <w:szCs w:val="24"/>
          <w:highlight w:val="none"/>
          <w:u w:val="none"/>
          <w:lang w:val="en-US" w:eastAsia="zh-CN"/>
          <w14:textFill>
            <w14:solidFill>
              <w14:schemeClr w14:val="tx1"/>
            </w14:solidFill>
          </w14:textFill>
        </w:rPr>
        <w:t>. 2017, 6(10): 1700121</w:t>
      </w:r>
    </w:p>
    <w:p w14:paraId="1F4E882F">
      <w:pPr>
        <w:pStyle w:val="2"/>
        <w:numPr>
          <w:ilvl w:val="0"/>
          <w:numId w:val="1"/>
        </w:numPr>
        <w:snapToGrid w:val="0"/>
        <w:spacing w:after="0" w:line="360" w:lineRule="auto"/>
        <w:ind w:left="425" w:hanging="425"/>
        <w:rPr>
          <w:rFonts w:hint="eastAsia"/>
          <w:sz w:val="24"/>
          <w:szCs w:val="24"/>
          <w:lang w:val="en-US" w:eastAsia="zh-CN"/>
        </w:rPr>
      </w:pPr>
      <w:r>
        <w:rPr>
          <w:rFonts w:hint="default"/>
          <w:b w:val="0"/>
          <w:bCs w:val="0"/>
          <w:color w:val="000000" w:themeColor="text1"/>
          <w:kern w:val="0"/>
          <w:sz w:val="24"/>
          <w:szCs w:val="24"/>
          <w:highlight w:val="none"/>
          <w:u w:val="none"/>
          <w:lang w:eastAsia="zh-CN"/>
          <w14:textFill>
            <w14:solidFill>
              <w14:schemeClr w14:val="tx1"/>
            </w14:solidFill>
          </w14:textFill>
        </w:rPr>
        <w:t>Xianzhu</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Zhang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Wei Jiang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Chang Xie</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Xinyu Wu, Qian Ren, Fei Wang, Xilin Shen, Yi Hong, Hongwei Wu, Youguo Liao, Yi Zhang, Renjie Liang, Wei Sun, Yuqing Gu, Tao Zhang, Yishan Chen, Wei Wei, Shufang Zhang, Weiguo Zou,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Msx1+ stem cells recruited by bioactive tissue engineering graft for bone regeneration. </w:t>
      </w:r>
      <w:r>
        <w:rPr>
          <w:rFonts w:hint="eastAsia"/>
          <w:b/>
          <w:bCs/>
          <w:i/>
          <w:iCs/>
          <w:color w:val="000000" w:themeColor="text1"/>
          <w:kern w:val="0"/>
          <w:sz w:val="24"/>
          <w:szCs w:val="24"/>
          <w:highlight w:val="none"/>
          <w:u w:val="none"/>
          <w:lang w:val="en-US" w:eastAsia="zh-CN"/>
          <w14:textFill>
            <w14:solidFill>
              <w14:schemeClr w14:val="tx1"/>
            </w14:solidFill>
          </w14:textFill>
        </w:rPr>
        <w:t>Nature Communications</w:t>
      </w:r>
      <w:r>
        <w:rPr>
          <w:rFonts w:hint="eastAsia"/>
          <w:b w:val="0"/>
          <w:bCs w:val="0"/>
          <w:color w:val="000000" w:themeColor="text1"/>
          <w:kern w:val="0"/>
          <w:sz w:val="24"/>
          <w:szCs w:val="24"/>
          <w:highlight w:val="none"/>
          <w:u w:val="none"/>
          <w:lang w:val="en-US" w:eastAsia="zh-CN"/>
          <w14:textFill>
            <w14:solidFill>
              <w14:schemeClr w14:val="tx1"/>
            </w14:solidFill>
          </w14:textFill>
        </w:rPr>
        <w:t>. 2022, 13(1): 5211-5229</w:t>
      </w:r>
    </w:p>
    <w:p w14:paraId="1234727F">
      <w:pPr>
        <w:pStyle w:val="2"/>
        <w:numPr>
          <w:ilvl w:val="0"/>
          <w:numId w:val="1"/>
        </w:numPr>
        <w:snapToGrid w:val="0"/>
        <w:spacing w:after="0" w:line="360" w:lineRule="auto"/>
        <w:ind w:left="425" w:hanging="425"/>
        <w:rPr>
          <w:rFonts w:hint="eastAsia"/>
          <w:sz w:val="24"/>
          <w:szCs w:val="24"/>
          <w:lang w:val="en-US" w:eastAsia="zh-CN"/>
        </w:rPr>
      </w:pPr>
      <w:r>
        <w:rPr>
          <w:rFonts w:hint="eastAsia"/>
          <w:sz w:val="24"/>
          <w:szCs w:val="24"/>
          <w:lang w:val="en-US" w:eastAsia="zh-CN"/>
        </w:rPr>
        <w:t xml:space="preserve">Chang Xie#, Renjie Liang#, Jinchun Ye#, Zhi Peng, Heng Sun, Qiuwen Zhu, Xilin Shen, Yi Hong, Hongwei Wu, Wei Sun, Xudong Yao, Jiajin Li, Shufang Zhang, </w:t>
      </w:r>
      <w:r>
        <w:rPr>
          <w:rFonts w:hint="eastAsia"/>
          <w:b/>
          <w:bCs/>
          <w:sz w:val="24"/>
          <w:szCs w:val="24"/>
          <w:lang w:val="en-US" w:eastAsia="zh-CN"/>
        </w:rPr>
        <w:t>Xianzhu Zhang</w:t>
      </w:r>
      <w:r>
        <w:rPr>
          <w:rFonts w:hint="eastAsia"/>
          <w:sz w:val="24"/>
          <w:szCs w:val="24"/>
          <w:lang w:val="en-US" w:eastAsia="zh-CN"/>
        </w:rPr>
        <w:t xml:space="preserve">*, </w:t>
      </w:r>
      <w:r>
        <w:rPr>
          <w:rFonts w:hint="eastAsia"/>
          <w:b/>
          <w:bCs/>
          <w:sz w:val="24"/>
          <w:szCs w:val="24"/>
          <w:lang w:val="en-US" w:eastAsia="zh-CN"/>
        </w:rPr>
        <w:t>Hongwei Ouyang</w:t>
      </w:r>
      <w:r>
        <w:rPr>
          <w:rFonts w:hint="eastAsia"/>
          <w:sz w:val="24"/>
          <w:szCs w:val="24"/>
          <w:lang w:val="en-US" w:eastAsia="zh-CN"/>
        </w:rPr>
        <w:t xml:space="preserve">*. High-efficient engineering of osteo-callus organoids for rapid bone regeneration within one month. </w:t>
      </w:r>
      <w:r>
        <w:rPr>
          <w:rFonts w:hint="eastAsia"/>
          <w:b/>
          <w:bCs/>
          <w:i/>
          <w:iCs/>
          <w:sz w:val="24"/>
          <w:szCs w:val="24"/>
          <w:lang w:val="en-US" w:eastAsia="zh-CN"/>
        </w:rPr>
        <w:t>Biomaterials</w:t>
      </w:r>
      <w:r>
        <w:rPr>
          <w:rFonts w:hint="eastAsia"/>
          <w:sz w:val="24"/>
          <w:szCs w:val="24"/>
          <w:lang w:val="en-US" w:eastAsia="zh-CN"/>
        </w:rPr>
        <w:t>. 2022, 288: 121741</w:t>
      </w:r>
    </w:p>
    <w:p w14:paraId="07D99162">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default"/>
          <w:b w:val="0"/>
          <w:bCs w:val="0"/>
          <w:color w:val="000000" w:themeColor="text1"/>
          <w:kern w:val="0"/>
          <w:sz w:val="24"/>
          <w:szCs w:val="24"/>
          <w:highlight w:val="none"/>
          <w:u w:val="none"/>
          <w:lang w:eastAsia="zh-CN"/>
          <w14:textFill>
            <w14:solidFill>
              <w14:schemeClr w14:val="tx1"/>
            </w14:solidFill>
          </w14:textFill>
        </w:rPr>
        <w:t xml:space="preserve">Yi Hong#, Feifei Zhou#, Yujie Hua, Xianzhu Zhang, Chengyao Ni, Dihao Pan, Yiqing Zhang, Deming Jiang, Long Yang, Qiuning Lin, Yiwei Zou, Dongsheng Yu, David E. Arnot, Xiaohui Zou, </w:t>
      </w:r>
      <w:r>
        <w:rPr>
          <w:rFonts w:hint="default"/>
          <w:b/>
          <w:bCs/>
          <w:color w:val="000000" w:themeColor="text1"/>
          <w:kern w:val="0"/>
          <w:sz w:val="24"/>
          <w:szCs w:val="24"/>
          <w:highlight w:val="none"/>
          <w:u w:val="none"/>
          <w:lang w:eastAsia="zh-CN"/>
          <w14:textFill>
            <w14:solidFill>
              <w14:schemeClr w14:val="tx1"/>
            </w14:solidFill>
          </w14:textFill>
        </w:rPr>
        <w:t>Linyong Zhu</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w:t>
      </w:r>
      <w:r>
        <w:rPr>
          <w:rFonts w:hint="default"/>
          <w:b/>
          <w:bCs/>
          <w:color w:val="000000" w:themeColor="text1"/>
          <w:kern w:val="0"/>
          <w:sz w:val="24"/>
          <w:szCs w:val="24"/>
          <w:highlight w:val="none"/>
          <w:u w:val="none"/>
          <w:lang w:eastAsia="zh-CN"/>
          <w14:textFill>
            <w14:solidFill>
              <w14:schemeClr w14:val="tx1"/>
            </w14:solidFill>
          </w14:textFill>
        </w:rPr>
        <w:t>Shufang Zhang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A strongly adhesive hemostatic hydrogel for the repair of arterial and heart bleeds. </w:t>
      </w:r>
      <w:r>
        <w:rPr>
          <w:rFonts w:hint="eastAsia"/>
          <w:b/>
          <w:bCs/>
          <w:i/>
          <w:iCs/>
          <w:color w:val="000000" w:themeColor="text1"/>
          <w:kern w:val="0"/>
          <w:sz w:val="24"/>
          <w:szCs w:val="24"/>
          <w:highlight w:val="none"/>
          <w:u w:val="none"/>
          <w:lang w:val="en-US" w:eastAsia="zh-CN"/>
          <w14:textFill>
            <w14:solidFill>
              <w14:schemeClr w14:val="tx1"/>
            </w14:solidFill>
          </w14:textFill>
        </w:rPr>
        <w:t>Nature Communications</w:t>
      </w:r>
      <w:r>
        <w:rPr>
          <w:rFonts w:hint="eastAsia"/>
          <w:b w:val="0"/>
          <w:bCs w:val="0"/>
          <w:color w:val="000000" w:themeColor="text1"/>
          <w:kern w:val="0"/>
          <w:sz w:val="24"/>
          <w:szCs w:val="24"/>
          <w:highlight w:val="none"/>
          <w:u w:val="none"/>
          <w:lang w:val="en-US" w:eastAsia="zh-CN"/>
          <w14:textFill>
            <w14:solidFill>
              <w14:schemeClr w14:val="tx1"/>
            </w14:solidFill>
          </w14:textFill>
        </w:rPr>
        <w:t>. 2019, 10(1): 2060-2070</w:t>
      </w:r>
    </w:p>
    <w:p w14:paraId="115B6E3C">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default"/>
          <w:b w:val="0"/>
          <w:bCs w:val="0"/>
          <w:color w:val="000000" w:themeColor="text1"/>
          <w:kern w:val="0"/>
          <w:sz w:val="24"/>
          <w:szCs w:val="24"/>
          <w:highlight w:val="none"/>
          <w:u w:val="none"/>
          <w:lang w:eastAsia="zh-CN"/>
          <w14:textFill>
            <w14:solidFill>
              <w14:schemeClr w14:val="tx1"/>
            </w14:solidFill>
          </w14:textFill>
        </w:rPr>
        <w:t>Xiaozhao Wang, Qin Wu, Ru Zhang,</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Zhang Fan,</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Wenyue Li, Renwei Mao, Zihao Du, Xudong Yao,</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 xml:space="preserve">Yuanzhu Ma, Yiyang Yan, Wei Sun, Hongwei Wu, Wei Wei, Yejun Hu, Yi Hong, Huan Hu, Yi Wen Koh, Wangping Duan, Xiao Chen,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Stage-specific and location-specific cartilage calcification in osteoarthritis development. </w:t>
      </w:r>
      <w:r>
        <w:rPr>
          <w:rFonts w:hint="eastAsia"/>
          <w:b/>
          <w:bCs/>
          <w:i/>
          <w:iCs/>
          <w:color w:val="000000" w:themeColor="text1"/>
          <w:kern w:val="0"/>
          <w:sz w:val="24"/>
          <w:szCs w:val="24"/>
          <w:highlight w:val="none"/>
          <w:u w:val="none"/>
          <w:lang w:val="en-US" w:eastAsia="zh-CN"/>
          <w14:textFill>
            <w14:solidFill>
              <w14:schemeClr w14:val="tx1"/>
            </w14:solidFill>
          </w14:textFill>
        </w:rPr>
        <w:t>Annals of the Rheumatic Diseases</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2023, 82 (3): 393-402</w:t>
      </w:r>
    </w:p>
    <w:p w14:paraId="71E3010F">
      <w:pPr>
        <w:pStyle w:val="10"/>
        <w:snapToGrid w:val="0"/>
        <w:spacing w:line="360" w:lineRule="auto"/>
        <w:ind w:firstLine="0" w:firstLineChars="0"/>
        <w:rPr>
          <w:rFonts w:ascii="Times New Roman"/>
          <w:b/>
          <w:bCs/>
          <w:color w:val="000000"/>
          <w:kern w:val="0"/>
          <w:sz w:val="28"/>
          <w:szCs w:val="28"/>
        </w:rPr>
      </w:pPr>
    </w:p>
    <w:p w14:paraId="3B895257">
      <w:pPr>
        <w:pStyle w:val="10"/>
        <w:snapToGrid w:val="0"/>
        <w:spacing w:line="360" w:lineRule="auto"/>
        <w:ind w:firstLine="0" w:firstLineChars="0"/>
        <w:rPr>
          <w:rFonts w:ascii="Times New Roman"/>
          <w:b/>
          <w:bCs/>
          <w:color w:val="000000"/>
          <w:kern w:val="0"/>
          <w:sz w:val="28"/>
          <w:szCs w:val="28"/>
        </w:rPr>
      </w:pPr>
      <w:r>
        <w:rPr>
          <w:rFonts w:ascii="Times New Roman"/>
          <w:b/>
          <w:bCs/>
          <w:color w:val="000000"/>
          <w:kern w:val="0"/>
          <w:sz w:val="28"/>
          <w:szCs w:val="28"/>
        </w:rPr>
        <w:t>主要知识产权和标准规范等目录：</w:t>
      </w:r>
    </w:p>
    <w:p w14:paraId="09885CC2">
      <w:pPr>
        <w:numPr>
          <w:ilvl w:val="0"/>
          <w:numId w:val="2"/>
        </w:numPr>
        <w:snapToGrid w:val="0"/>
        <w:spacing w:line="360" w:lineRule="auto"/>
        <w:ind w:left="425" w:hanging="425"/>
        <w:rPr>
          <w:rFonts w:hint="default" w:ascii="Times New Roman" w:eastAsia="宋体"/>
          <w:b/>
          <w:bCs/>
          <w:color w:val="000000"/>
          <w:kern w:val="0"/>
          <w:sz w:val="24"/>
          <w:szCs w:val="24"/>
          <w:lang w:val="en-US" w:eastAsia="zh-CN"/>
        </w:rPr>
      </w:pPr>
      <w:r>
        <w:rPr>
          <w:rFonts w:hint="eastAsia"/>
          <w:sz w:val="24"/>
          <w:szCs w:val="24"/>
          <w:lang w:val="en-US" w:eastAsia="zh-CN"/>
        </w:rPr>
        <w:t>专利名称：</w:t>
      </w:r>
      <w:r>
        <w:rPr>
          <w:rFonts w:ascii="Times New Roman"/>
          <w:sz w:val="24"/>
          <w:szCs w:val="24"/>
        </w:rPr>
        <w:t>一种网状组织工程支架</w:t>
      </w:r>
      <w:r>
        <w:rPr>
          <w:rFonts w:hint="eastAsia"/>
          <w:sz w:val="24"/>
          <w:szCs w:val="24"/>
          <w:lang w:eastAsia="zh-CN"/>
        </w:rPr>
        <w:t>；</w:t>
      </w:r>
      <w:r>
        <w:rPr>
          <w:rFonts w:hint="eastAsia"/>
          <w:sz w:val="24"/>
          <w:szCs w:val="24"/>
          <w:lang w:val="en-US" w:eastAsia="zh-CN"/>
        </w:rPr>
        <w:t>发明人：</w:t>
      </w:r>
      <w:r>
        <w:rPr>
          <w:rFonts w:hint="eastAsia" w:ascii="Times New Roman"/>
          <w:sz w:val="24"/>
          <w:szCs w:val="24"/>
        </w:rPr>
        <w:t>欧阳宏伟，邹晓晖，王琳琳</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ZL200610051885.3</w:t>
      </w:r>
      <w:r>
        <w:rPr>
          <w:rFonts w:hint="eastAsia"/>
          <w:sz w:val="24"/>
          <w:szCs w:val="24"/>
          <w:lang w:eastAsia="zh-CN"/>
        </w:rPr>
        <w:t>，</w:t>
      </w:r>
      <w:r>
        <w:rPr>
          <w:rFonts w:hint="eastAsia"/>
          <w:sz w:val="24"/>
          <w:szCs w:val="24"/>
          <w:lang w:val="en-US" w:eastAsia="zh-CN"/>
        </w:rPr>
        <w:t>授权日期：2008年7月23日</w:t>
      </w:r>
    </w:p>
    <w:p w14:paraId="3A0AE0A0">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专利名称：</w:t>
      </w:r>
      <w:r>
        <w:rPr>
          <w:rFonts w:hint="eastAsia" w:ascii="Times New Roman"/>
          <w:sz w:val="24"/>
          <w:szCs w:val="24"/>
        </w:rPr>
        <w:t>一种膜状组织工程支架及其应用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欧阳宏伟，蔡友治，邹晓晖</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ZL200710068761.0</w:t>
      </w:r>
      <w:r>
        <w:rPr>
          <w:rFonts w:hint="eastAsia"/>
          <w:sz w:val="24"/>
          <w:szCs w:val="24"/>
          <w:lang w:eastAsia="zh-CN"/>
        </w:rPr>
        <w:t>，</w:t>
      </w:r>
      <w:r>
        <w:rPr>
          <w:rFonts w:hint="eastAsia"/>
          <w:sz w:val="24"/>
          <w:szCs w:val="24"/>
          <w:lang w:val="en-US" w:eastAsia="zh-CN"/>
        </w:rPr>
        <w:t>授权日期：</w:t>
      </w:r>
      <w:r>
        <w:rPr>
          <w:rFonts w:hint="eastAsia" w:ascii="Times New Roman"/>
          <w:color w:val="000000"/>
          <w:sz w:val="24"/>
          <w:szCs w:val="24"/>
        </w:rPr>
        <w:t>2</w:t>
      </w:r>
      <w:r>
        <w:rPr>
          <w:rFonts w:ascii="Times New Roman"/>
          <w:color w:val="000000"/>
          <w:sz w:val="24"/>
          <w:szCs w:val="24"/>
        </w:rPr>
        <w:t>009</w:t>
      </w:r>
      <w:r>
        <w:rPr>
          <w:rFonts w:hint="eastAsia" w:ascii="Times New Roman"/>
          <w:color w:val="000000"/>
          <w:sz w:val="24"/>
          <w:szCs w:val="24"/>
        </w:rPr>
        <w:t>年1</w:t>
      </w:r>
      <w:r>
        <w:rPr>
          <w:rFonts w:ascii="Times New Roman"/>
          <w:color w:val="000000"/>
          <w:sz w:val="24"/>
          <w:szCs w:val="24"/>
        </w:rPr>
        <w:t>1</w:t>
      </w:r>
      <w:r>
        <w:rPr>
          <w:rFonts w:hint="eastAsia" w:ascii="Times New Roman"/>
          <w:color w:val="000000"/>
          <w:sz w:val="24"/>
          <w:szCs w:val="24"/>
        </w:rPr>
        <w:t>月4日</w:t>
      </w:r>
    </w:p>
    <w:p w14:paraId="526F7209">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专利名称：</w:t>
      </w:r>
      <w:r>
        <w:rPr>
          <w:rFonts w:ascii="Times New Roman"/>
          <w:sz w:val="24"/>
          <w:szCs w:val="24"/>
        </w:rPr>
        <w:t>一种软骨组织工程支架及其应用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欧阳宏伟，齐义营</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ZL200710068762.5</w:t>
      </w:r>
      <w:r>
        <w:rPr>
          <w:rFonts w:hint="eastAsia"/>
          <w:sz w:val="24"/>
          <w:szCs w:val="24"/>
          <w:lang w:eastAsia="zh-CN"/>
        </w:rPr>
        <w:t>，</w:t>
      </w:r>
      <w:r>
        <w:rPr>
          <w:rFonts w:hint="eastAsia"/>
          <w:sz w:val="24"/>
          <w:szCs w:val="24"/>
          <w:lang w:val="en-US" w:eastAsia="zh-CN"/>
        </w:rPr>
        <w:t>授权日期：</w:t>
      </w:r>
      <w:r>
        <w:rPr>
          <w:rFonts w:hint="eastAsia" w:ascii="Times New Roman"/>
          <w:color w:val="000000"/>
          <w:sz w:val="24"/>
          <w:szCs w:val="24"/>
        </w:rPr>
        <w:t>2</w:t>
      </w:r>
      <w:r>
        <w:rPr>
          <w:rFonts w:ascii="Times New Roman"/>
          <w:color w:val="000000"/>
          <w:sz w:val="24"/>
          <w:szCs w:val="24"/>
        </w:rPr>
        <w:t>009</w:t>
      </w:r>
      <w:r>
        <w:rPr>
          <w:rFonts w:hint="eastAsia" w:ascii="Times New Roman"/>
          <w:color w:val="000000"/>
          <w:sz w:val="24"/>
          <w:szCs w:val="24"/>
        </w:rPr>
        <w:t>年1</w:t>
      </w:r>
      <w:r>
        <w:rPr>
          <w:rFonts w:ascii="Times New Roman"/>
          <w:color w:val="000000"/>
          <w:sz w:val="24"/>
          <w:szCs w:val="24"/>
        </w:rPr>
        <w:t>1</w:t>
      </w:r>
      <w:r>
        <w:rPr>
          <w:rFonts w:hint="eastAsia" w:ascii="Times New Roman"/>
          <w:color w:val="000000"/>
          <w:sz w:val="24"/>
          <w:szCs w:val="24"/>
        </w:rPr>
        <w:t>月1</w:t>
      </w:r>
      <w:r>
        <w:rPr>
          <w:rFonts w:ascii="Times New Roman"/>
          <w:color w:val="000000"/>
          <w:sz w:val="24"/>
          <w:szCs w:val="24"/>
        </w:rPr>
        <w:t>1</w:t>
      </w:r>
      <w:r>
        <w:rPr>
          <w:rFonts w:hint="eastAsia" w:ascii="Times New Roman"/>
          <w:color w:val="000000"/>
          <w:sz w:val="24"/>
          <w:szCs w:val="24"/>
        </w:rPr>
        <w:t>日</w:t>
      </w:r>
    </w:p>
    <w:p w14:paraId="570F708F">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一种胶原基骨软骨三层复合物及其制备方法</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赵洪石，陈隆坤</w:t>
      </w:r>
      <w:r>
        <w:rPr>
          <w:rFonts w:hint="eastAsia"/>
          <w:sz w:val="24"/>
          <w:szCs w:val="24"/>
          <w:lang w:eastAsia="zh-CN"/>
        </w:rPr>
        <w:t>；</w:t>
      </w:r>
      <w:r>
        <w:rPr>
          <w:rFonts w:hint="eastAsia"/>
          <w:sz w:val="24"/>
          <w:szCs w:val="24"/>
          <w:lang w:val="en-US" w:eastAsia="zh-CN"/>
        </w:rPr>
        <w:t>专利权人：</w:t>
      </w:r>
      <w:r>
        <w:rPr>
          <w:rFonts w:ascii="Times New Roman"/>
          <w:sz w:val="24"/>
          <w:szCs w:val="24"/>
        </w:rPr>
        <w:t>浙江星月生物科技股份有限公司</w:t>
      </w:r>
      <w:r>
        <w:rPr>
          <w:rFonts w:hint="eastAsia"/>
          <w:sz w:val="24"/>
          <w:szCs w:val="24"/>
          <w:lang w:eastAsia="zh-CN"/>
        </w:rPr>
        <w:t>；</w:t>
      </w:r>
      <w:r>
        <w:rPr>
          <w:rFonts w:hint="eastAsia"/>
          <w:sz w:val="24"/>
          <w:szCs w:val="24"/>
          <w:lang w:val="en-US" w:eastAsia="zh-CN"/>
        </w:rPr>
        <w:t>专利号：</w:t>
      </w:r>
      <w:r>
        <w:rPr>
          <w:rFonts w:ascii="Times New Roman"/>
          <w:sz w:val="24"/>
          <w:szCs w:val="24"/>
        </w:rPr>
        <w:t>ZL201210206807.1</w:t>
      </w:r>
      <w:r>
        <w:rPr>
          <w:rFonts w:hint="eastAsia"/>
          <w:sz w:val="24"/>
          <w:szCs w:val="24"/>
          <w:lang w:eastAsia="zh-CN"/>
        </w:rPr>
        <w:t>，</w:t>
      </w:r>
      <w:r>
        <w:rPr>
          <w:rFonts w:hint="eastAsia"/>
          <w:sz w:val="24"/>
          <w:szCs w:val="24"/>
          <w:lang w:val="en-US" w:eastAsia="zh-CN"/>
        </w:rPr>
        <w:t>授权日期：</w:t>
      </w:r>
      <w:r>
        <w:rPr>
          <w:rFonts w:ascii="Times New Roman"/>
          <w:sz w:val="24"/>
          <w:szCs w:val="24"/>
        </w:rPr>
        <w:t>2014年2月19日</w:t>
      </w:r>
    </w:p>
    <w:p w14:paraId="29EACA50">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ascii="Times New Roman"/>
          <w:sz w:val="24"/>
          <w:szCs w:val="24"/>
        </w:rPr>
        <w:t>一种胶原基软骨支架</w:t>
      </w:r>
      <w:r>
        <w:rPr>
          <w:rFonts w:hint="eastAsia"/>
          <w:sz w:val="24"/>
          <w:szCs w:val="24"/>
          <w:lang w:eastAsia="zh-CN"/>
        </w:rPr>
        <w:t>；</w:t>
      </w:r>
      <w:r>
        <w:rPr>
          <w:rFonts w:hint="eastAsia"/>
          <w:sz w:val="24"/>
          <w:szCs w:val="24"/>
          <w:lang w:val="en-US" w:eastAsia="zh-CN"/>
        </w:rPr>
        <w:t>发明人：</w:t>
      </w:r>
      <w:r>
        <w:rPr>
          <w:rFonts w:ascii="Times New Roman"/>
          <w:sz w:val="24"/>
          <w:szCs w:val="24"/>
        </w:rPr>
        <w:t>徐国伟，赵洪石，马南</w:t>
      </w:r>
      <w:r>
        <w:rPr>
          <w:rFonts w:hint="eastAsia"/>
          <w:sz w:val="24"/>
          <w:szCs w:val="24"/>
          <w:lang w:eastAsia="zh-CN"/>
        </w:rPr>
        <w:t>；</w:t>
      </w:r>
      <w:r>
        <w:rPr>
          <w:rFonts w:hint="eastAsia"/>
          <w:sz w:val="24"/>
          <w:szCs w:val="24"/>
          <w:lang w:val="en-US" w:eastAsia="zh-CN"/>
        </w:rPr>
        <w:t>专利权人：</w:t>
      </w:r>
      <w:r>
        <w:rPr>
          <w:rFonts w:ascii="Times New Roman"/>
          <w:sz w:val="24"/>
          <w:szCs w:val="24"/>
        </w:rPr>
        <w:t>浙江星月生物科技股份有限公司</w:t>
      </w:r>
      <w:r>
        <w:rPr>
          <w:rFonts w:hint="eastAsia"/>
          <w:sz w:val="24"/>
          <w:szCs w:val="24"/>
          <w:lang w:eastAsia="zh-CN"/>
        </w:rPr>
        <w:t>；</w:t>
      </w:r>
      <w:r>
        <w:rPr>
          <w:rFonts w:hint="eastAsia"/>
          <w:sz w:val="24"/>
          <w:szCs w:val="24"/>
          <w:lang w:val="en-US" w:eastAsia="zh-CN"/>
        </w:rPr>
        <w:t>专利号：</w:t>
      </w:r>
      <w:r>
        <w:rPr>
          <w:rFonts w:ascii="Times New Roman"/>
          <w:sz w:val="24"/>
          <w:szCs w:val="24"/>
        </w:rPr>
        <w:t>ZL201510789943.1</w:t>
      </w:r>
      <w:r>
        <w:rPr>
          <w:rFonts w:hint="eastAsia"/>
          <w:sz w:val="24"/>
          <w:szCs w:val="24"/>
          <w:lang w:eastAsia="zh-CN"/>
        </w:rPr>
        <w:t>，</w:t>
      </w:r>
      <w:r>
        <w:rPr>
          <w:rFonts w:hint="eastAsia"/>
          <w:sz w:val="24"/>
          <w:szCs w:val="24"/>
          <w:lang w:val="en-US" w:eastAsia="zh-CN"/>
        </w:rPr>
        <w:t>授权日期：</w:t>
      </w:r>
      <w:r>
        <w:rPr>
          <w:rFonts w:ascii="Times New Roman"/>
          <w:sz w:val="24"/>
          <w:szCs w:val="24"/>
        </w:rPr>
        <w:t>2018年8月21日</w:t>
      </w:r>
    </w:p>
    <w:p w14:paraId="5E6EE30E">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一种用于生物损伤修复或止血的试剂及其应用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欧阳宏伟，洪逸，周飞飞，章淑</w:t>
      </w:r>
      <w:r>
        <w:rPr>
          <w:rFonts w:hint="eastAsia"/>
          <w:color w:val="000000"/>
          <w:sz w:val="24"/>
          <w:szCs w:val="24"/>
          <w:lang w:val="en-US" w:eastAsia="zh-CN"/>
        </w:rPr>
        <w:t>芳</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海宁侏罗纪生物科技有限公司（从申请人浙江大学转让）</w:t>
      </w:r>
      <w:r>
        <w:rPr>
          <w:rFonts w:hint="eastAsia"/>
          <w:sz w:val="24"/>
          <w:szCs w:val="24"/>
          <w:lang w:eastAsia="zh-CN"/>
        </w:rPr>
        <w:t>；</w:t>
      </w:r>
      <w:r>
        <w:rPr>
          <w:rFonts w:hint="eastAsia"/>
          <w:sz w:val="24"/>
          <w:szCs w:val="24"/>
          <w:lang w:val="en-US" w:eastAsia="zh-CN"/>
        </w:rPr>
        <w:t>专利号：</w:t>
      </w:r>
      <w:r>
        <w:rPr>
          <w:sz w:val="24"/>
          <w:szCs w:val="24"/>
        </w:rPr>
        <w:t>ZL201711418747.9</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2020</w:t>
      </w:r>
      <w:r>
        <w:rPr>
          <w:rFonts w:hint="eastAsia" w:ascii="Times New Roman"/>
          <w:color w:val="000000"/>
          <w:sz w:val="24"/>
          <w:szCs w:val="24"/>
        </w:rPr>
        <w:t>年8月1</w:t>
      </w:r>
      <w:r>
        <w:rPr>
          <w:rFonts w:ascii="Times New Roman"/>
          <w:color w:val="000000"/>
          <w:sz w:val="24"/>
          <w:szCs w:val="24"/>
        </w:rPr>
        <w:t>8</w:t>
      </w:r>
      <w:r>
        <w:rPr>
          <w:rFonts w:ascii="Times New Roman"/>
          <w:sz w:val="24"/>
          <w:szCs w:val="24"/>
        </w:rPr>
        <w:t>日</w:t>
      </w:r>
    </w:p>
    <w:p w14:paraId="096E92FE">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ascii="Times New Roman"/>
          <w:sz w:val="24"/>
          <w:szCs w:val="24"/>
        </w:rPr>
        <w:t>An agent for biological damage repair or hemostasis and its applicatio</w:t>
      </w:r>
      <w:r>
        <w:rPr>
          <w:rFonts w:hint="eastAsia"/>
          <w:sz w:val="24"/>
          <w:szCs w:val="24"/>
          <w:lang w:val="en-US" w:eastAsia="zh-CN"/>
        </w:rPr>
        <w:t>n；发明人：</w:t>
      </w:r>
      <w:r>
        <w:rPr>
          <w:rFonts w:hint="eastAsia" w:ascii="Times New Roman"/>
          <w:color w:val="000000"/>
          <w:sz w:val="24"/>
          <w:szCs w:val="24"/>
        </w:rPr>
        <w:t>欧阳宏伟，洪逸，周飞飞，章淑</w:t>
      </w:r>
      <w:r>
        <w:rPr>
          <w:rFonts w:hint="eastAsia"/>
          <w:color w:val="000000"/>
          <w:sz w:val="24"/>
          <w:szCs w:val="24"/>
          <w:lang w:val="en-US" w:eastAsia="zh-CN"/>
        </w:rPr>
        <w:t>芳</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海宁侏罗纪生物科技有限公司（从申请人浙江大学转让）</w:t>
      </w:r>
      <w:r>
        <w:rPr>
          <w:rFonts w:hint="eastAsia"/>
          <w:sz w:val="24"/>
          <w:szCs w:val="24"/>
          <w:lang w:eastAsia="zh-CN"/>
        </w:rPr>
        <w:t>；</w:t>
      </w:r>
      <w:r>
        <w:rPr>
          <w:rFonts w:hint="eastAsia"/>
          <w:sz w:val="24"/>
          <w:szCs w:val="24"/>
          <w:lang w:val="en-US" w:eastAsia="zh-CN"/>
        </w:rPr>
        <w:t>专利号：</w:t>
      </w:r>
      <w:r>
        <w:rPr>
          <w:rFonts w:ascii="Times New Roman"/>
          <w:sz w:val="24"/>
          <w:szCs w:val="24"/>
        </w:rPr>
        <w:t>US11446409 B2</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2020</w:t>
      </w:r>
      <w:r>
        <w:rPr>
          <w:rFonts w:hint="eastAsia" w:ascii="Times New Roman"/>
          <w:color w:val="000000"/>
          <w:sz w:val="24"/>
          <w:szCs w:val="24"/>
        </w:rPr>
        <w:t>年</w:t>
      </w:r>
      <w:r>
        <w:rPr>
          <w:rFonts w:hint="eastAsia"/>
          <w:color w:val="000000"/>
          <w:sz w:val="24"/>
          <w:szCs w:val="24"/>
          <w:lang w:val="en-US" w:eastAsia="zh-CN"/>
        </w:rPr>
        <w:t>9</w:t>
      </w:r>
      <w:r>
        <w:rPr>
          <w:rFonts w:hint="eastAsia" w:ascii="Times New Roman"/>
          <w:color w:val="000000"/>
          <w:sz w:val="24"/>
          <w:szCs w:val="24"/>
        </w:rPr>
        <w:t>月</w:t>
      </w:r>
      <w:r>
        <w:rPr>
          <w:rFonts w:hint="eastAsia"/>
          <w:color w:val="000000"/>
          <w:sz w:val="24"/>
          <w:szCs w:val="24"/>
          <w:lang w:val="en-US" w:eastAsia="zh-CN"/>
        </w:rPr>
        <w:t>20</w:t>
      </w:r>
      <w:r>
        <w:rPr>
          <w:rFonts w:ascii="Times New Roman"/>
          <w:sz w:val="24"/>
          <w:szCs w:val="24"/>
        </w:rPr>
        <w:t>日</w:t>
      </w:r>
    </w:p>
    <w:p w14:paraId="3D2B9BDA">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一种医用组织粘合胶及其制备方法</w:t>
      </w:r>
      <w:r>
        <w:rPr>
          <w:rFonts w:hint="eastAsia"/>
          <w:sz w:val="24"/>
          <w:szCs w:val="24"/>
          <w:lang w:val="en-US" w:eastAsia="zh-CN"/>
        </w:rPr>
        <w:t>；发明人：</w:t>
      </w:r>
      <w:r>
        <w:rPr>
          <w:rFonts w:hint="eastAsia" w:ascii="Times New Roman"/>
          <w:color w:val="000000"/>
          <w:sz w:val="24"/>
          <w:szCs w:val="24"/>
        </w:rPr>
        <w:t>欧阳宏伟，洪逸，李承霖，朱秋文，黄宇</w:t>
      </w:r>
      <w:r>
        <w:rPr>
          <w:rFonts w:hint="eastAsia"/>
          <w:color w:val="000000"/>
          <w:sz w:val="24"/>
          <w:szCs w:val="24"/>
          <w:lang w:val="en-US" w:eastAsia="zh-CN"/>
        </w:rPr>
        <w:t>轩</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ZL202110471951.7</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w:t>
      </w:r>
      <w:r>
        <w:rPr>
          <w:rFonts w:hint="eastAsia"/>
          <w:color w:val="000000"/>
          <w:sz w:val="24"/>
          <w:szCs w:val="24"/>
          <w:lang w:val="en-US" w:eastAsia="zh-CN"/>
        </w:rPr>
        <w:t>3</w:t>
      </w:r>
      <w:r>
        <w:rPr>
          <w:rFonts w:hint="eastAsia" w:ascii="Times New Roman"/>
          <w:color w:val="000000"/>
          <w:sz w:val="24"/>
          <w:szCs w:val="24"/>
        </w:rPr>
        <w:t>年</w:t>
      </w:r>
      <w:r>
        <w:rPr>
          <w:rFonts w:hint="eastAsia"/>
          <w:color w:val="000000"/>
          <w:sz w:val="24"/>
          <w:szCs w:val="24"/>
          <w:lang w:val="en-US" w:eastAsia="zh-CN"/>
        </w:rPr>
        <w:t>6</w:t>
      </w:r>
      <w:r>
        <w:rPr>
          <w:rFonts w:hint="eastAsia" w:ascii="Times New Roman"/>
          <w:color w:val="000000"/>
          <w:sz w:val="24"/>
          <w:szCs w:val="24"/>
        </w:rPr>
        <w:t>月</w:t>
      </w:r>
      <w:r>
        <w:rPr>
          <w:rFonts w:hint="eastAsia"/>
          <w:color w:val="000000"/>
          <w:sz w:val="24"/>
          <w:szCs w:val="24"/>
          <w:lang w:val="en-US" w:eastAsia="zh-CN"/>
        </w:rPr>
        <w:t>16</w:t>
      </w:r>
      <w:r>
        <w:rPr>
          <w:rFonts w:ascii="Times New Roman"/>
          <w:sz w:val="24"/>
          <w:szCs w:val="24"/>
        </w:rPr>
        <w:t>日</w:t>
      </w:r>
    </w:p>
    <w:p w14:paraId="2843B25E">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标准名称：</w:t>
      </w:r>
      <w:r>
        <w:rPr>
          <w:rFonts w:hint="eastAsia" w:ascii="Times New Roman"/>
          <w:color w:val="000000"/>
          <w:sz w:val="24"/>
          <w:szCs w:val="24"/>
        </w:rPr>
        <w:t>同种异体修复材料 脱矿骨材料的体内成骨诱导性能评价</w:t>
      </w:r>
      <w:r>
        <w:rPr>
          <w:rFonts w:hint="eastAsia"/>
          <w:color w:val="000000"/>
          <w:sz w:val="24"/>
          <w:szCs w:val="24"/>
          <w:lang w:eastAsia="zh-CN"/>
        </w:rPr>
        <w:t>；</w:t>
      </w:r>
      <w:r>
        <w:rPr>
          <w:rFonts w:hint="eastAsia"/>
          <w:color w:val="000000"/>
          <w:sz w:val="24"/>
          <w:szCs w:val="24"/>
          <w:lang w:val="en-US" w:eastAsia="zh-CN"/>
        </w:rPr>
        <w:t>起草人：</w:t>
      </w:r>
      <w:r>
        <w:rPr>
          <w:rFonts w:hint="eastAsia" w:ascii="Times New Roman"/>
          <w:color w:val="000000"/>
          <w:sz w:val="24"/>
          <w:szCs w:val="24"/>
        </w:rPr>
        <w:t>欧阳宏伟，汪燕艳，赵洪石，徐丽明，张智勇，邵安良</w:t>
      </w:r>
      <w:r>
        <w:rPr>
          <w:rFonts w:hint="eastAsia"/>
          <w:color w:val="000000"/>
          <w:sz w:val="24"/>
          <w:szCs w:val="24"/>
          <w:lang w:eastAsia="zh-CN"/>
        </w:rPr>
        <w:t>；</w:t>
      </w:r>
      <w:r>
        <w:rPr>
          <w:rFonts w:hint="eastAsia"/>
          <w:color w:val="000000"/>
          <w:sz w:val="24"/>
          <w:szCs w:val="24"/>
          <w:lang w:val="en-US" w:eastAsia="zh-CN"/>
        </w:rPr>
        <w:t>起草单位：</w:t>
      </w:r>
      <w:r>
        <w:rPr>
          <w:rFonts w:hint="eastAsia" w:ascii="Times New Roman"/>
          <w:color w:val="000000"/>
          <w:sz w:val="24"/>
          <w:szCs w:val="24"/>
        </w:rPr>
        <w:t>浙江大学，中国食品药品检定研究院，浙江星月生物科技股份有限公司，广州医科大学附属第三医院</w:t>
      </w:r>
      <w:r>
        <w:rPr>
          <w:rFonts w:hint="eastAsia"/>
          <w:color w:val="000000"/>
          <w:sz w:val="24"/>
          <w:szCs w:val="24"/>
          <w:lang w:eastAsia="zh-CN"/>
        </w:rPr>
        <w:t>；</w:t>
      </w:r>
      <w:r>
        <w:rPr>
          <w:rFonts w:hint="eastAsia"/>
          <w:color w:val="000000"/>
          <w:sz w:val="24"/>
          <w:szCs w:val="24"/>
          <w:lang w:val="en-US" w:eastAsia="zh-CN"/>
        </w:rPr>
        <w:t>标准号：</w:t>
      </w:r>
      <w:r>
        <w:rPr>
          <w:rFonts w:ascii="Times New Roman"/>
          <w:color w:val="000000"/>
          <w:sz w:val="24"/>
          <w:szCs w:val="24"/>
        </w:rPr>
        <w:t>YY/T 1680-2020</w:t>
      </w:r>
      <w:r>
        <w:rPr>
          <w:rFonts w:hint="eastAsia"/>
          <w:color w:val="000000"/>
          <w:sz w:val="24"/>
          <w:szCs w:val="24"/>
          <w:lang w:eastAsia="zh-CN"/>
        </w:rPr>
        <w:t>；</w:t>
      </w:r>
      <w:r>
        <w:rPr>
          <w:rFonts w:hint="eastAsia"/>
          <w:color w:val="000000"/>
          <w:sz w:val="24"/>
          <w:szCs w:val="24"/>
          <w:lang w:val="en-US" w:eastAsia="zh-CN"/>
        </w:rPr>
        <w:t>发布日期：</w:t>
      </w:r>
      <w:r>
        <w:rPr>
          <w:rFonts w:hint="eastAsia" w:ascii="Times New Roman"/>
          <w:color w:val="000000"/>
          <w:sz w:val="24"/>
          <w:szCs w:val="24"/>
        </w:rPr>
        <w:t>2</w:t>
      </w:r>
      <w:r>
        <w:rPr>
          <w:rFonts w:ascii="Times New Roman"/>
          <w:color w:val="000000"/>
          <w:sz w:val="24"/>
          <w:szCs w:val="24"/>
        </w:rPr>
        <w:t>020</w:t>
      </w:r>
      <w:r>
        <w:rPr>
          <w:rFonts w:hint="eastAsia" w:ascii="Times New Roman"/>
          <w:color w:val="000000"/>
          <w:sz w:val="24"/>
          <w:szCs w:val="24"/>
        </w:rPr>
        <w:t>年2月2</w:t>
      </w:r>
      <w:r>
        <w:rPr>
          <w:rFonts w:ascii="Times New Roman"/>
          <w:color w:val="000000"/>
          <w:sz w:val="24"/>
          <w:szCs w:val="24"/>
        </w:rPr>
        <w:t>1</w:t>
      </w:r>
      <w:r>
        <w:rPr>
          <w:rFonts w:hint="eastAsia" w:ascii="Times New Roman"/>
          <w:color w:val="000000"/>
          <w:sz w:val="24"/>
          <w:szCs w:val="24"/>
        </w:rPr>
        <w:t>日</w:t>
      </w:r>
    </w:p>
    <w:p w14:paraId="5A53BF12">
      <w:pPr>
        <w:numPr>
          <w:ilvl w:val="0"/>
          <w:numId w:val="2"/>
        </w:numPr>
        <w:snapToGrid w:val="0"/>
        <w:spacing w:line="360" w:lineRule="auto"/>
        <w:ind w:left="425" w:hanging="425"/>
        <w:rPr>
          <w:rFonts w:hint="default"/>
          <w:lang w:val="en-US" w:eastAsia="zh-CN"/>
        </w:rPr>
      </w:pPr>
      <w:r>
        <w:rPr>
          <w:rFonts w:hint="eastAsia"/>
          <w:sz w:val="24"/>
          <w:szCs w:val="24"/>
          <w:lang w:val="en-US" w:eastAsia="zh-CN"/>
        </w:rPr>
        <w:t>标准名称：</w:t>
      </w:r>
      <w:r>
        <w:rPr>
          <w:rFonts w:hint="eastAsia" w:ascii="Times New Roman"/>
          <w:color w:val="000000"/>
          <w:sz w:val="24"/>
          <w:szCs w:val="24"/>
        </w:rPr>
        <w:t>组织工程医疗器械</w:t>
      </w:r>
      <w:r>
        <w:rPr>
          <w:rFonts w:ascii="Times New Roman"/>
          <w:color w:val="000000"/>
          <w:sz w:val="24"/>
          <w:szCs w:val="24"/>
        </w:rPr>
        <w:t xml:space="preserve"> </w:t>
      </w:r>
      <w:r>
        <w:rPr>
          <w:rFonts w:hint="eastAsia" w:ascii="Times New Roman"/>
          <w:color w:val="000000"/>
          <w:sz w:val="24"/>
          <w:szCs w:val="24"/>
        </w:rPr>
        <w:t>丝素蛋白</w:t>
      </w:r>
      <w:r>
        <w:rPr>
          <w:rFonts w:hint="eastAsia"/>
          <w:color w:val="000000"/>
          <w:sz w:val="24"/>
          <w:szCs w:val="24"/>
          <w:lang w:eastAsia="zh-CN"/>
        </w:rPr>
        <w:t>；</w:t>
      </w:r>
      <w:r>
        <w:rPr>
          <w:rFonts w:hint="eastAsia"/>
          <w:color w:val="000000"/>
          <w:sz w:val="24"/>
          <w:szCs w:val="24"/>
          <w:lang w:val="en-US" w:eastAsia="zh-CN"/>
        </w:rPr>
        <w:t>起草人：</w:t>
      </w:r>
      <w:r>
        <w:rPr>
          <w:rFonts w:hint="eastAsia" w:ascii="Times New Roman"/>
          <w:color w:val="000000"/>
          <w:sz w:val="24"/>
          <w:szCs w:val="24"/>
        </w:rPr>
        <w:t>欧阳宏伟，徐丽明，邵正中，赵洪石，刘也卓，柳克银，刘振齐，汪燕艳，陈新，杨文华，杨涛，刘丽</w:t>
      </w:r>
      <w:r>
        <w:rPr>
          <w:rFonts w:hint="eastAsia"/>
          <w:color w:val="000000"/>
          <w:sz w:val="24"/>
          <w:szCs w:val="24"/>
          <w:lang w:eastAsia="zh-CN"/>
        </w:rPr>
        <w:t>；</w:t>
      </w:r>
      <w:r>
        <w:rPr>
          <w:rFonts w:hint="eastAsia"/>
          <w:color w:val="000000"/>
          <w:sz w:val="24"/>
          <w:szCs w:val="24"/>
          <w:lang w:val="en-US" w:eastAsia="zh-CN"/>
        </w:rPr>
        <w:t>起草单位：</w:t>
      </w:r>
      <w:r>
        <w:rPr>
          <w:rFonts w:hint="eastAsia" w:ascii="Times New Roman"/>
          <w:color w:val="000000"/>
          <w:sz w:val="24"/>
          <w:szCs w:val="24"/>
        </w:rPr>
        <w:t>浙江大学，中国食品药品检定研究院，复旦大学，浙江星月生物科技股份有限公司，复向丝泰医疗科技（苏州）有限公司，江西丝科生物科技有限公</w:t>
      </w:r>
      <w:r>
        <w:rPr>
          <w:rFonts w:hint="eastAsia"/>
          <w:color w:val="000000"/>
          <w:sz w:val="24"/>
          <w:szCs w:val="24"/>
          <w:lang w:val="en-US" w:eastAsia="zh-CN"/>
        </w:rPr>
        <w:t>司</w:t>
      </w:r>
      <w:r>
        <w:rPr>
          <w:rFonts w:hint="eastAsia"/>
          <w:color w:val="000000"/>
          <w:sz w:val="24"/>
          <w:szCs w:val="24"/>
          <w:lang w:eastAsia="zh-CN"/>
        </w:rPr>
        <w:t>；</w:t>
      </w:r>
      <w:r>
        <w:rPr>
          <w:rFonts w:hint="eastAsia"/>
          <w:color w:val="000000"/>
          <w:sz w:val="24"/>
          <w:szCs w:val="24"/>
          <w:lang w:val="en-US" w:eastAsia="zh-CN"/>
        </w:rPr>
        <w:t>标准号：</w:t>
      </w:r>
      <w:r>
        <w:rPr>
          <w:rFonts w:ascii="Times New Roman"/>
          <w:color w:val="000000"/>
          <w:sz w:val="24"/>
          <w:szCs w:val="24"/>
        </w:rPr>
        <w:t>YY/T 1950-2024</w:t>
      </w:r>
      <w:r>
        <w:rPr>
          <w:rFonts w:hint="eastAsia"/>
          <w:color w:val="000000"/>
          <w:sz w:val="24"/>
          <w:szCs w:val="24"/>
          <w:lang w:eastAsia="zh-CN"/>
        </w:rPr>
        <w:t>；</w:t>
      </w:r>
      <w:r>
        <w:rPr>
          <w:rFonts w:hint="eastAsia"/>
          <w:color w:val="000000"/>
          <w:sz w:val="24"/>
          <w:szCs w:val="24"/>
          <w:lang w:val="en-US" w:eastAsia="zh-CN"/>
        </w:rPr>
        <w:t>发布日期：</w:t>
      </w:r>
      <w:r>
        <w:rPr>
          <w:rFonts w:hint="eastAsia" w:ascii="Times New Roman"/>
          <w:color w:val="000000"/>
          <w:sz w:val="24"/>
          <w:szCs w:val="24"/>
        </w:rPr>
        <w:t>2</w:t>
      </w:r>
      <w:r>
        <w:rPr>
          <w:rFonts w:ascii="Times New Roman"/>
          <w:color w:val="000000"/>
          <w:sz w:val="24"/>
          <w:szCs w:val="24"/>
        </w:rPr>
        <w:t>02</w:t>
      </w:r>
      <w:r>
        <w:rPr>
          <w:rFonts w:hint="eastAsia"/>
          <w:color w:val="000000"/>
          <w:sz w:val="24"/>
          <w:szCs w:val="24"/>
          <w:lang w:val="en-US" w:eastAsia="zh-CN"/>
        </w:rPr>
        <w:t>4</w:t>
      </w:r>
      <w:r>
        <w:rPr>
          <w:rFonts w:hint="eastAsia" w:ascii="Times New Roman"/>
          <w:color w:val="000000"/>
          <w:sz w:val="24"/>
          <w:szCs w:val="24"/>
        </w:rPr>
        <w:t>年</w:t>
      </w:r>
      <w:r>
        <w:rPr>
          <w:rFonts w:hint="eastAsia"/>
          <w:color w:val="000000"/>
          <w:sz w:val="24"/>
          <w:szCs w:val="24"/>
          <w:lang w:val="en-US" w:eastAsia="zh-CN"/>
        </w:rPr>
        <w:t>9</w:t>
      </w:r>
      <w:r>
        <w:rPr>
          <w:rFonts w:hint="eastAsia" w:ascii="Times New Roman"/>
          <w:color w:val="000000"/>
          <w:sz w:val="24"/>
          <w:szCs w:val="24"/>
        </w:rPr>
        <w:t>月</w:t>
      </w:r>
      <w:r>
        <w:rPr>
          <w:rFonts w:hint="eastAsia"/>
          <w:color w:val="000000"/>
          <w:sz w:val="24"/>
          <w:szCs w:val="24"/>
          <w:lang w:val="en-US" w:eastAsia="zh-CN"/>
        </w:rPr>
        <w:t>29</w:t>
      </w:r>
      <w:r>
        <w:rPr>
          <w:rFonts w:hint="eastAsia" w:ascii="Times New Roman"/>
          <w:color w:val="000000"/>
          <w:sz w:val="24"/>
          <w:szCs w:val="24"/>
        </w:rPr>
        <w:t>日</w:t>
      </w:r>
    </w:p>
    <w:p w14:paraId="14861696">
      <w:pPr>
        <w:pStyle w:val="2"/>
        <w:snapToGrid w:val="0"/>
        <w:spacing w:after="0" w:line="360" w:lineRule="auto"/>
      </w:pPr>
    </w:p>
    <w:p w14:paraId="249310F4">
      <w:pPr>
        <w:pStyle w:val="2"/>
        <w:snapToGrid w:val="0"/>
        <w:spacing w:after="0" w:line="360" w:lineRule="auto"/>
        <w:rPr>
          <w:rFonts w:hint="eastAsia" w:eastAsia="宋体"/>
          <w:lang w:val="en-US" w:eastAsia="zh-CN"/>
        </w:rPr>
      </w:pPr>
    </w:p>
    <w:p w14:paraId="505648AD">
      <w:pPr>
        <w:pStyle w:val="2"/>
        <w:snapToGrid w:val="0"/>
        <w:spacing w:after="0" w:line="360" w:lineRule="auto"/>
      </w:pPr>
    </w:p>
    <w:p w14:paraId="2BAAB2CB">
      <w:pPr>
        <w:pStyle w:val="2"/>
        <w:snapToGrid w:val="0"/>
        <w:spacing w:after="0" w:line="360" w:lineRule="auto"/>
        <w:rPr>
          <w:rFonts w:hint="eastAsia"/>
        </w:rPr>
      </w:pPr>
    </w:p>
    <w:p w14:paraId="376F37B6">
      <w:pPr>
        <w:pStyle w:val="2"/>
        <w:snapToGrid w:val="0"/>
        <w:spacing w:after="0" w:line="360" w:lineRule="auto"/>
        <w:rPr>
          <w:rFonts w:hint="default"/>
          <w:lang w:val="en-US" w:eastAsia="zh-CN"/>
        </w:rPr>
      </w:pPr>
    </w:p>
    <w:p w14:paraId="1E4B3788">
      <w:pPr>
        <w:pStyle w:val="2"/>
        <w:snapToGrid w:val="0"/>
        <w:spacing w:after="0" w:line="360" w:lineRule="auto"/>
      </w:pPr>
    </w:p>
    <w:p w14:paraId="08AFC2F0">
      <w:pPr>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6DC1C"/>
    <w:multiLevelType w:val="singleLevel"/>
    <w:tmpl w:val="D536DC1C"/>
    <w:lvl w:ilvl="0" w:tentative="0">
      <w:start w:val="1"/>
      <w:numFmt w:val="decimal"/>
      <w:lvlText w:val="%1."/>
      <w:lvlJc w:val="left"/>
      <w:pPr>
        <w:ind w:left="425" w:hanging="425"/>
      </w:pPr>
      <w:rPr>
        <w:rFonts w:hint="default"/>
        <w:b w:val="0"/>
        <w:bCs w:val="0"/>
        <w:sz w:val="21"/>
        <w:szCs w:val="21"/>
      </w:rPr>
    </w:lvl>
  </w:abstractNum>
  <w:abstractNum w:abstractNumId="1">
    <w:nsid w:val="28B238B9"/>
    <w:multiLevelType w:val="singleLevel"/>
    <w:tmpl w:val="28B238B9"/>
    <w:lvl w:ilvl="0" w:tentative="0">
      <w:start w:val="1"/>
      <w:numFmt w:val="decimal"/>
      <w:lvlText w:val="%1."/>
      <w:lvlJc w:val="left"/>
      <w:pPr>
        <w:ind w:left="425" w:hanging="425"/>
      </w:pPr>
      <w:rPr>
        <w:rFonts w:hint="default"/>
        <w:b w:val="0"/>
        <w:bCs w:val="0"/>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ThkZGEwNzFmNThlOGZhNGM2NzdiODI3MzY3MjY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5347"/>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2A837E9"/>
    <w:rsid w:val="05D9472B"/>
    <w:rsid w:val="0A2368BD"/>
    <w:rsid w:val="0A871AD6"/>
    <w:rsid w:val="1170063A"/>
    <w:rsid w:val="13A82EB4"/>
    <w:rsid w:val="14B720DC"/>
    <w:rsid w:val="154D0C92"/>
    <w:rsid w:val="1A66082C"/>
    <w:rsid w:val="1BF44C42"/>
    <w:rsid w:val="1C185B56"/>
    <w:rsid w:val="1CA05301"/>
    <w:rsid w:val="1F1D7927"/>
    <w:rsid w:val="1F842044"/>
    <w:rsid w:val="21116E0B"/>
    <w:rsid w:val="266D2F42"/>
    <w:rsid w:val="2B9635EF"/>
    <w:rsid w:val="2E2F0953"/>
    <w:rsid w:val="317A6605"/>
    <w:rsid w:val="32B51EF8"/>
    <w:rsid w:val="352B0250"/>
    <w:rsid w:val="38635F53"/>
    <w:rsid w:val="391706F7"/>
    <w:rsid w:val="393F251C"/>
    <w:rsid w:val="3CEF6007"/>
    <w:rsid w:val="3E6705EE"/>
    <w:rsid w:val="43FD6A8C"/>
    <w:rsid w:val="46FE445E"/>
    <w:rsid w:val="484418FD"/>
    <w:rsid w:val="49F25388"/>
    <w:rsid w:val="5221617C"/>
    <w:rsid w:val="52F83A10"/>
    <w:rsid w:val="56D93B58"/>
    <w:rsid w:val="584F6720"/>
    <w:rsid w:val="5ABE5789"/>
    <w:rsid w:val="5E930A90"/>
    <w:rsid w:val="65EB7404"/>
    <w:rsid w:val="68007CB2"/>
    <w:rsid w:val="692E23BD"/>
    <w:rsid w:val="6AC41FD2"/>
    <w:rsid w:val="6AFC52A8"/>
    <w:rsid w:val="6B32518D"/>
    <w:rsid w:val="6F0A08FB"/>
    <w:rsid w:val="6F4A0439"/>
    <w:rsid w:val="702552C0"/>
    <w:rsid w:val="772F22C7"/>
    <w:rsid w:val="778E4093"/>
    <w:rsid w:val="786077DD"/>
    <w:rsid w:val="78785B14"/>
    <w:rsid w:val="7C52743D"/>
    <w:rsid w:val="7CFA36C2"/>
    <w:rsid w:val="7FA5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paragraph" w:customStyle="1" w:styleId="10">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2138</Words>
  <Characters>3641</Characters>
  <Lines>2</Lines>
  <Paragraphs>1</Paragraphs>
  <TotalTime>39</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2026-03-16T07:44:03Z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71F76AFA50084C83A83042B931CD380A_13</vt:lpwstr>
  </property>
  <property fmtid="{D5CDD505-2E9C-101B-9397-08002B2CF9AE}" pid="4" name="KSOTemplateDocerSaveRecord">
    <vt:lpwstr>eyJoZGlkIjoiZTllYjc3MGRiNzI1MDY1NDgwNjBjYzEyMDk3NjZlNGEiLCJ1c2VySWQiOiI3OTg2NTM2NTgifQ==</vt:lpwstr>
  </property>
</Properties>
</file>