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C83D">
      <w:pPr>
        <w:spacing w:line="312" w:lineRule="auto"/>
        <w:rPr>
          <w:sz w:val="30"/>
          <w:szCs w:val="30"/>
        </w:rPr>
      </w:pPr>
      <w:r>
        <w:rPr>
          <w:rFonts w:hint="eastAsia"/>
          <w:sz w:val="30"/>
          <w:szCs w:val="30"/>
        </w:rPr>
        <w:t>附件：</w:t>
      </w:r>
    </w:p>
    <w:p w14:paraId="4898CE6B">
      <w:pPr>
        <w:spacing w:line="312" w:lineRule="auto"/>
        <w:jc w:val="center"/>
        <w:rPr>
          <w:b/>
          <w:bCs/>
          <w:sz w:val="32"/>
          <w:szCs w:val="32"/>
        </w:rPr>
      </w:pPr>
      <w:bookmarkStart w:id="0" w:name="_GoBack"/>
      <w:r>
        <w:rPr>
          <w:rFonts w:hint="eastAsia"/>
          <w:b/>
          <w:bCs/>
          <w:sz w:val="32"/>
          <w:szCs w:val="32"/>
        </w:rPr>
        <w:t>提名</w:t>
      </w:r>
      <w:r>
        <w:rPr>
          <w:b/>
          <w:bCs/>
          <w:sz w:val="32"/>
          <w:szCs w:val="32"/>
        </w:rPr>
        <w:t>202</w:t>
      </w:r>
      <w:r>
        <w:rPr>
          <w:rFonts w:hint="eastAsia"/>
          <w:b/>
          <w:bCs/>
          <w:sz w:val="32"/>
          <w:szCs w:val="32"/>
        </w:rPr>
        <w:t>4</w:t>
      </w:r>
      <w:r>
        <w:rPr>
          <w:b/>
          <w:bCs/>
          <w:sz w:val="32"/>
          <w:szCs w:val="32"/>
        </w:rPr>
        <w:t>年度</w:t>
      </w:r>
      <w:r>
        <w:rPr>
          <w:rFonts w:hint="eastAsia"/>
          <w:b/>
          <w:bCs/>
          <w:sz w:val="32"/>
          <w:szCs w:val="32"/>
        </w:rPr>
        <w:t>重庆市自然科学</w:t>
      </w:r>
      <w:r>
        <w:rPr>
          <w:b/>
          <w:bCs/>
          <w:sz w:val="32"/>
          <w:szCs w:val="32"/>
        </w:rPr>
        <w:t>奖项目公示内容</w:t>
      </w:r>
    </w:p>
    <w:bookmarkEnd w:id="0"/>
    <w:p w14:paraId="3AF54A3D">
      <w:pPr>
        <w:spacing w:line="312" w:lineRule="auto"/>
        <w:rPr>
          <w:rFonts w:ascii="Times New Roman" w:hAnsi="Times New Roman"/>
          <w:sz w:val="28"/>
          <w:szCs w:val="28"/>
        </w:rPr>
      </w:pPr>
      <w:r>
        <w:rPr>
          <w:rFonts w:ascii="Times New Roman" w:hAnsi="Times New Roman"/>
          <w:b/>
          <w:sz w:val="28"/>
          <w:szCs w:val="28"/>
        </w:rPr>
        <w:t>一</w:t>
      </w:r>
      <w:r>
        <w:rPr>
          <w:rFonts w:hint="eastAsia" w:ascii="Times New Roman" w:hAnsi="Times New Roman"/>
          <w:b/>
          <w:sz w:val="28"/>
          <w:szCs w:val="28"/>
        </w:rPr>
        <w:t>、</w:t>
      </w:r>
      <w:r>
        <w:rPr>
          <w:rFonts w:ascii="Times New Roman" w:hAnsi="Times New Roman"/>
          <w:b/>
          <w:sz w:val="28"/>
          <w:szCs w:val="28"/>
        </w:rPr>
        <w:t>项目名称</w:t>
      </w:r>
    </w:p>
    <w:p w14:paraId="178222D1">
      <w:pPr>
        <w:spacing w:line="312" w:lineRule="auto"/>
        <w:ind w:firstLine="482" w:firstLineChars="200"/>
        <w:rPr>
          <w:rFonts w:ascii="Times New Roman" w:hAnsi="Times New Roman"/>
          <w:sz w:val="24"/>
          <w:szCs w:val="24"/>
        </w:rPr>
      </w:pPr>
      <w:r>
        <w:rPr>
          <w:rFonts w:hint="eastAsia"/>
          <w:b/>
          <w:bCs/>
          <w:color w:val="000000"/>
          <w:sz w:val="24"/>
          <w:szCs w:val="24"/>
        </w:rPr>
        <w:t>人类移动行为建模分析理论与方法</w:t>
      </w:r>
    </w:p>
    <w:p w14:paraId="1776E7C3">
      <w:pPr>
        <w:numPr>
          <w:ilvl w:val="0"/>
          <w:numId w:val="1"/>
        </w:numPr>
        <w:spacing w:line="312" w:lineRule="auto"/>
        <w:rPr>
          <w:rFonts w:ascii="Times New Roman" w:hAnsi="Times New Roman"/>
          <w:b/>
          <w:sz w:val="28"/>
          <w:szCs w:val="28"/>
        </w:rPr>
      </w:pPr>
      <w:r>
        <w:rPr>
          <w:rFonts w:hint="eastAsia" w:ascii="Times New Roman" w:hAnsi="Times New Roman"/>
          <w:b/>
          <w:sz w:val="28"/>
          <w:szCs w:val="28"/>
        </w:rPr>
        <w:t>提名者</w:t>
      </w:r>
    </w:p>
    <w:p w14:paraId="62EBA8AE">
      <w:pPr>
        <w:spacing w:line="312" w:lineRule="auto"/>
        <w:ind w:firstLine="482" w:firstLineChars="200"/>
        <w:rPr>
          <w:b/>
          <w:bCs/>
          <w:color w:val="000000"/>
          <w:sz w:val="24"/>
          <w:szCs w:val="24"/>
        </w:rPr>
      </w:pPr>
      <w:r>
        <w:rPr>
          <w:rFonts w:hint="eastAsia"/>
          <w:b/>
          <w:bCs/>
          <w:color w:val="000000"/>
          <w:sz w:val="24"/>
          <w:szCs w:val="24"/>
        </w:rPr>
        <w:t>重庆市沙坪坝区人民政府</w:t>
      </w:r>
    </w:p>
    <w:p w14:paraId="215E2B2C">
      <w:pPr>
        <w:numPr>
          <w:ilvl w:val="0"/>
          <w:numId w:val="1"/>
        </w:numPr>
        <w:spacing w:line="312" w:lineRule="auto"/>
        <w:rPr>
          <w:rFonts w:ascii="Times New Roman" w:hAnsi="Times New Roman"/>
          <w:b/>
          <w:sz w:val="28"/>
          <w:szCs w:val="28"/>
        </w:rPr>
      </w:pPr>
      <w:r>
        <w:rPr>
          <w:rFonts w:hint="eastAsia" w:ascii="Times New Roman" w:hAnsi="Times New Roman"/>
          <w:b/>
          <w:sz w:val="28"/>
          <w:szCs w:val="28"/>
        </w:rPr>
        <w:t>提名等级</w:t>
      </w:r>
    </w:p>
    <w:p w14:paraId="2DF46FB2">
      <w:pPr>
        <w:spacing w:line="312"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自然科学奖一等奖</w:t>
      </w:r>
    </w:p>
    <w:p w14:paraId="702111A6">
      <w:pPr>
        <w:widowControl/>
        <w:numPr>
          <w:ilvl w:val="0"/>
          <w:numId w:val="1"/>
        </w:numPr>
        <w:spacing w:line="312" w:lineRule="auto"/>
        <w:rPr>
          <w:rFonts w:ascii="Times New Roman" w:hAnsi="Times New Roman"/>
          <w:b/>
          <w:sz w:val="28"/>
          <w:szCs w:val="28"/>
        </w:rPr>
      </w:pPr>
      <w:r>
        <w:rPr>
          <w:rFonts w:ascii="Times New Roman" w:hAnsi="Times New Roman"/>
          <w:b/>
          <w:sz w:val="28"/>
          <w:szCs w:val="28"/>
        </w:rPr>
        <w:t>项目简介</w:t>
      </w:r>
    </w:p>
    <w:p w14:paraId="3851CAE6">
      <w:pPr>
        <w:widowControl/>
        <w:spacing w:line="312" w:lineRule="auto"/>
        <w:rPr>
          <w:rFonts w:hint="eastAsia"/>
          <w:color w:val="000000"/>
          <w:sz w:val="24"/>
          <w:szCs w:val="24"/>
          <w:lang w:bidi="ar"/>
        </w:rPr>
      </w:pPr>
    </w:p>
    <w:p w14:paraId="6DDE4D55">
      <w:pPr>
        <w:widowControl/>
        <w:spacing w:line="312" w:lineRule="auto"/>
        <w:ind w:firstLine="480" w:firstLineChars="200"/>
        <w:rPr>
          <w:rFonts w:hint="eastAsia"/>
          <w:color w:val="000000"/>
          <w:sz w:val="24"/>
          <w:szCs w:val="24"/>
          <w:lang w:bidi="ar"/>
        </w:rPr>
      </w:pPr>
      <w:r>
        <w:rPr>
          <w:rFonts w:hint="eastAsia"/>
          <w:color w:val="000000"/>
          <w:sz w:val="24"/>
          <w:szCs w:val="24"/>
          <w:lang w:bidi="ar"/>
        </w:rPr>
        <w:t xml:space="preserve">人类移动行为复杂性研究是当前复杂系统研究领域的一个重要主题。理解和预测人的移动行为在感知城市空间结构、优化交通管理与应急响应以及提升智慧城市治理水平等方面具有重要应用价值。然而，人类移动行为受内在主观意图、外在客观环境等多元因素影响，导致行为内驱力难以发现，轨迹动态变化难以预测。针对此，项目组在国家自然科学基金项目等持续支持下，历时十多年公关，基于多源异构城市开放时空大数据，沿着“移动行为→移动语义→移动路线”逐层递进的研究主线，率先开展了人类移动行为建模分析理论与方法的研究，攻克了移动行为动态多元、移动语义空间交织、移动路线需求复杂等核心挑战问题，取得了系列突破性原创成果，发展了人工智能、复杂网络和智能交通等新兴学科方向。主要科学发现如下： </w:t>
      </w:r>
    </w:p>
    <w:p w14:paraId="75A4F6A5">
      <w:pPr>
        <w:widowControl/>
        <w:spacing w:line="312" w:lineRule="auto"/>
        <w:rPr>
          <w:rFonts w:hint="eastAsia"/>
          <w:color w:val="000000"/>
          <w:sz w:val="24"/>
          <w:szCs w:val="24"/>
          <w:lang w:bidi="ar"/>
        </w:rPr>
      </w:pPr>
    </w:p>
    <w:p w14:paraId="39B830C4">
      <w:pPr>
        <w:widowControl/>
        <w:numPr>
          <w:ilvl w:val="0"/>
          <w:numId w:val="2"/>
        </w:numPr>
        <w:spacing w:line="312" w:lineRule="auto"/>
        <w:ind w:firstLine="240" w:firstLineChars="100"/>
        <w:rPr>
          <w:rFonts w:hint="eastAsia"/>
          <w:color w:val="000000"/>
          <w:sz w:val="24"/>
          <w:szCs w:val="24"/>
          <w:lang w:bidi="ar"/>
        </w:rPr>
      </w:pPr>
      <w:r>
        <w:rPr>
          <w:rFonts w:hint="eastAsia"/>
          <w:color w:val="000000"/>
          <w:sz w:val="24"/>
          <w:szCs w:val="24"/>
          <w:lang w:bidi="ar"/>
        </w:rPr>
        <w:t>在移动</w:t>
      </w:r>
      <w:r>
        <w:rPr>
          <w:rFonts w:hint="eastAsia"/>
          <w:color w:val="000000"/>
          <w:sz w:val="24"/>
          <w:szCs w:val="24"/>
          <w:lang w:val="en-US" w:eastAsia="zh-CN" w:bidi="ar"/>
        </w:rPr>
        <w:t>行为建模层面</w:t>
      </w:r>
      <w:r>
        <w:rPr>
          <w:rFonts w:hint="eastAsia"/>
          <w:color w:val="000000"/>
          <w:sz w:val="24"/>
          <w:szCs w:val="24"/>
          <w:lang w:bidi="ar"/>
        </w:rPr>
        <w:t xml:space="preserve">，揭示了人类移动行为与多元影响因子的作用和效应等深层机理，建立了个体移动轨迹与群体移动模式之间的“微观—宏观”桥梁，提出了空间结构和移动模式协同驱动的移动模型，成功应用于移动轨迹匹配、流量预测和轨迹预测等，丰富了移动行为分析与建模的理论体系。 </w:t>
      </w:r>
    </w:p>
    <w:p w14:paraId="7E06B3F0">
      <w:pPr>
        <w:widowControl/>
        <w:numPr>
          <w:ilvl w:val="0"/>
          <w:numId w:val="0"/>
        </w:numPr>
        <w:spacing w:line="312" w:lineRule="auto"/>
        <w:ind w:firstLine="240" w:firstLineChars="100"/>
        <w:rPr>
          <w:rFonts w:hint="eastAsia"/>
          <w:color w:val="000000"/>
          <w:sz w:val="24"/>
          <w:szCs w:val="24"/>
          <w:lang w:bidi="ar"/>
        </w:rPr>
      </w:pPr>
      <w:r>
        <w:rPr>
          <w:rFonts w:hint="eastAsia"/>
          <w:color w:val="000000"/>
          <w:sz w:val="24"/>
          <w:szCs w:val="24"/>
          <w:lang w:bidi="ar"/>
        </w:rPr>
        <w:t>（2）在移动语义推断层面，探索了人类移动行为与城市空间交互作用机理，阐明了区域语义功能特性形成机制，发现了城市区域语义和移动行为语义具备相互刻画和表达的能力，提出了基于主题模型的空间语义和基于少样本学习的行为语义推断模型，揭示了发生移动行为的内在驱动力，拓展了时空语义建模的理论与方法。</w:t>
      </w:r>
    </w:p>
    <w:p w14:paraId="2CF11206">
      <w:pPr>
        <w:widowControl/>
        <w:spacing w:line="312" w:lineRule="auto"/>
        <w:ind w:firstLine="240" w:firstLineChars="100"/>
        <w:rPr>
          <w:rFonts w:hint="eastAsia"/>
          <w:color w:val="000000"/>
          <w:sz w:val="24"/>
          <w:szCs w:val="24"/>
          <w:lang w:bidi="ar"/>
        </w:rPr>
      </w:pPr>
      <w:r>
        <w:rPr>
          <w:rFonts w:hint="eastAsia"/>
          <w:color w:val="000000"/>
          <w:sz w:val="24"/>
          <w:szCs w:val="24"/>
          <w:lang w:bidi="ar"/>
        </w:rPr>
        <w:t>（3）在移动路线推荐层面，深入调研用户实际出行路线需求，发现了路网空间和用户需求多约束难权衡的现状，基于移动位置相似度提炼用户偏好，设计了</w:t>
      </w:r>
      <w:r>
        <w:rPr>
          <w:rFonts w:hint="eastAsia"/>
          <w:color w:val="000000"/>
          <w:sz w:val="24"/>
          <w:szCs w:val="24"/>
          <w:lang w:val="en-US" w:eastAsia="zh-CN" w:bidi="ar"/>
        </w:rPr>
        <w:t>考虑</w:t>
      </w:r>
      <w:r>
        <w:rPr>
          <w:rFonts w:hint="eastAsia"/>
          <w:color w:val="000000"/>
          <w:sz w:val="24"/>
          <w:szCs w:val="24"/>
          <w:lang w:bidi="ar"/>
        </w:rPr>
        <w:t>多元语义信息的</w:t>
      </w:r>
      <w:r>
        <w:rPr>
          <w:rFonts w:hint="eastAsia"/>
          <w:color w:val="000000"/>
          <w:sz w:val="24"/>
          <w:szCs w:val="24"/>
          <w:lang w:val="en-US" w:eastAsia="zh-CN" w:bidi="ar"/>
        </w:rPr>
        <w:t>自适应</w:t>
      </w:r>
      <w:r>
        <w:rPr>
          <w:rFonts w:hint="eastAsia"/>
          <w:color w:val="000000"/>
          <w:sz w:val="24"/>
          <w:szCs w:val="24"/>
          <w:lang w:bidi="ar"/>
        </w:rPr>
        <w:t>位置推荐方法，进一步梳理了移动路线代价-效益双时变特性，提出了异质</w:t>
      </w:r>
      <w:r>
        <w:rPr>
          <w:rFonts w:hint="eastAsia"/>
          <w:color w:val="000000"/>
          <w:sz w:val="24"/>
          <w:szCs w:val="24"/>
          <w:lang w:val="en-US" w:eastAsia="zh-CN" w:bidi="ar"/>
        </w:rPr>
        <w:t>化寻客</w:t>
      </w:r>
      <w:r>
        <w:rPr>
          <w:rFonts w:hint="eastAsia"/>
          <w:color w:val="000000"/>
          <w:sz w:val="24"/>
          <w:szCs w:val="24"/>
          <w:lang w:bidi="ar"/>
        </w:rPr>
        <w:t>轨迹优化与推荐方法</w:t>
      </w:r>
      <w:r>
        <w:rPr>
          <w:rFonts w:hint="eastAsia"/>
          <w:color w:val="000000"/>
          <w:sz w:val="24"/>
          <w:szCs w:val="24"/>
          <w:lang w:val="en-US" w:eastAsia="zh-CN" w:bidi="ar"/>
        </w:rPr>
        <w:t>和</w:t>
      </w:r>
      <w:r>
        <w:rPr>
          <w:rFonts w:hint="eastAsia"/>
          <w:color w:val="000000"/>
          <w:sz w:val="24"/>
          <w:szCs w:val="24"/>
          <w:lang w:bidi="ar"/>
        </w:rPr>
        <w:t>高效双时变路线推荐方法，</w:t>
      </w:r>
      <w:r>
        <w:rPr>
          <w:rFonts w:hint="eastAsia"/>
          <w:color w:val="000000"/>
          <w:sz w:val="24"/>
          <w:szCs w:val="24"/>
          <w:lang w:val="en-US" w:eastAsia="zh-CN" w:bidi="ar"/>
        </w:rPr>
        <w:t>创建</w:t>
      </w:r>
      <w:r>
        <w:rPr>
          <w:rFonts w:hint="eastAsia"/>
          <w:color w:val="000000"/>
          <w:sz w:val="24"/>
          <w:szCs w:val="24"/>
          <w:lang w:bidi="ar"/>
        </w:rPr>
        <w:t>了</w:t>
      </w:r>
      <w:r>
        <w:rPr>
          <w:rFonts w:hint="eastAsia"/>
          <w:color w:val="000000"/>
          <w:sz w:val="24"/>
          <w:szCs w:val="24"/>
          <w:lang w:val="en-US" w:eastAsia="zh-CN" w:bidi="ar"/>
        </w:rPr>
        <w:t>多</w:t>
      </w:r>
      <w:r>
        <w:rPr>
          <w:rFonts w:hint="eastAsia"/>
          <w:color w:val="000000"/>
          <w:sz w:val="24"/>
          <w:szCs w:val="24"/>
          <w:lang w:bidi="ar"/>
        </w:rPr>
        <w:t>需求</w:t>
      </w:r>
      <w:r>
        <w:rPr>
          <w:rFonts w:hint="eastAsia"/>
          <w:color w:val="000000"/>
          <w:sz w:val="24"/>
          <w:szCs w:val="24"/>
          <w:lang w:val="en-US" w:eastAsia="zh-CN" w:bidi="ar"/>
        </w:rPr>
        <w:t>智能融合</w:t>
      </w:r>
      <w:r>
        <w:rPr>
          <w:rFonts w:hint="eastAsia"/>
          <w:color w:val="000000"/>
          <w:sz w:val="24"/>
          <w:szCs w:val="24"/>
          <w:lang w:bidi="ar"/>
        </w:rPr>
        <w:t>的</w:t>
      </w:r>
      <w:r>
        <w:rPr>
          <w:rFonts w:hint="eastAsia"/>
          <w:color w:val="000000"/>
          <w:sz w:val="24"/>
          <w:szCs w:val="24"/>
          <w:lang w:val="en-US" w:eastAsia="zh-CN" w:bidi="ar"/>
        </w:rPr>
        <w:t>个性化</w:t>
      </w:r>
      <w:r>
        <w:rPr>
          <w:rFonts w:hint="eastAsia"/>
          <w:color w:val="000000"/>
          <w:sz w:val="24"/>
          <w:szCs w:val="24"/>
          <w:lang w:bidi="ar"/>
        </w:rPr>
        <w:t>移动出行新模式。</w:t>
      </w:r>
    </w:p>
    <w:p w14:paraId="13231261">
      <w:pPr>
        <w:widowControl/>
        <w:spacing w:line="312" w:lineRule="auto"/>
        <w:ind w:firstLine="480"/>
        <w:rPr>
          <w:rFonts w:hint="eastAsia"/>
          <w:color w:val="000000"/>
          <w:sz w:val="24"/>
          <w:szCs w:val="24"/>
          <w:lang w:bidi="ar"/>
        </w:rPr>
      </w:pPr>
    </w:p>
    <w:p w14:paraId="00625FFB">
      <w:pPr>
        <w:widowControl/>
        <w:spacing w:line="312" w:lineRule="auto"/>
        <w:ind w:firstLine="480"/>
        <w:rPr>
          <w:rFonts w:hint="eastAsia"/>
          <w:color w:val="000000"/>
          <w:sz w:val="24"/>
          <w:szCs w:val="24"/>
          <w:lang w:bidi="ar"/>
        </w:rPr>
      </w:pPr>
      <w:r>
        <w:rPr>
          <w:rFonts w:hint="eastAsia"/>
          <w:color w:val="000000"/>
          <w:sz w:val="24"/>
          <w:szCs w:val="24"/>
          <w:lang w:bidi="ar"/>
        </w:rPr>
        <w:t>项目组发表ACM/IEEE汇刊等高水平论文60余篇。5篇代表性论文SCI他引</w:t>
      </w:r>
      <w:r>
        <w:rPr>
          <w:rFonts w:hint="eastAsia"/>
          <w:color w:val="000000"/>
          <w:sz w:val="24"/>
          <w:szCs w:val="24"/>
          <w:lang w:val="en-US" w:eastAsia="zh-CN" w:bidi="ar"/>
        </w:rPr>
        <w:t>/总他引400/712次</w:t>
      </w:r>
      <w:r>
        <w:rPr>
          <w:rFonts w:hint="eastAsia"/>
          <w:color w:val="000000"/>
          <w:sz w:val="24"/>
          <w:szCs w:val="24"/>
          <w:lang w:bidi="ar"/>
        </w:rPr>
        <w:t>，2篇论文曾入选ESI高被引论文。研究成果获得40多位国际国内院士、Fellow评价，评价为“开创性”、“领先”、“有效的”等。核心科学成果在滴滴出行、京东智能城市、赛力斯智慧工厂等行业领军企业部署和应用落地，取得了可观的经济和社会效益。项目组1人为国家杰出青年科学基金获得者，第一完成人为国家优秀青年科学基金获得者。</w:t>
      </w:r>
    </w:p>
    <w:p w14:paraId="7798C610">
      <w:pPr>
        <w:widowControl/>
        <w:spacing w:line="312" w:lineRule="auto"/>
        <w:ind w:firstLine="480"/>
        <w:rPr>
          <w:rFonts w:hint="eastAsia"/>
          <w:color w:val="000000"/>
          <w:sz w:val="24"/>
          <w:szCs w:val="24"/>
          <w:lang w:bidi="ar"/>
        </w:rPr>
      </w:pPr>
    </w:p>
    <w:p w14:paraId="654115D0">
      <w:pPr>
        <w:widowControl/>
        <w:spacing w:line="312" w:lineRule="auto"/>
        <w:ind w:firstLine="480"/>
        <w:rPr>
          <w:rFonts w:hint="eastAsia"/>
          <w:color w:val="000000"/>
          <w:sz w:val="24"/>
          <w:szCs w:val="24"/>
          <w:lang w:bidi="ar"/>
        </w:rPr>
      </w:pPr>
    </w:p>
    <w:p w14:paraId="6A575995">
      <w:pPr>
        <w:widowControl/>
        <w:numPr>
          <w:ilvl w:val="0"/>
          <w:numId w:val="1"/>
        </w:numPr>
        <w:spacing w:line="312" w:lineRule="auto"/>
        <w:rPr>
          <w:rFonts w:ascii="Times New Roman" w:hAnsi="Times New Roman"/>
          <w:b/>
          <w:sz w:val="28"/>
          <w:szCs w:val="28"/>
        </w:rPr>
      </w:pPr>
      <w:r>
        <w:rPr>
          <w:rFonts w:hint="eastAsia" w:ascii="Times New Roman" w:hAnsi="Times New Roman"/>
          <w:b/>
          <w:sz w:val="28"/>
          <w:szCs w:val="28"/>
        </w:rPr>
        <w:t>代表性论文专著目录</w:t>
      </w:r>
    </w:p>
    <w:tbl>
      <w:tblPr>
        <w:tblStyle w:val="4"/>
        <w:tblW w:w="9464"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678"/>
        <w:gridCol w:w="805"/>
        <w:gridCol w:w="907"/>
        <w:gridCol w:w="895"/>
        <w:gridCol w:w="608"/>
        <w:gridCol w:w="941"/>
        <w:gridCol w:w="880"/>
        <w:gridCol w:w="643"/>
        <w:gridCol w:w="678"/>
      </w:tblGrid>
      <w:tr w14:paraId="06C4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9" w:type="dxa"/>
            <w:vAlign w:val="center"/>
          </w:tcPr>
          <w:p w14:paraId="1D229D09">
            <w:pPr>
              <w:jc w:val="center"/>
              <w:rPr>
                <w:color w:val="000000"/>
                <w:sz w:val="24"/>
                <w:szCs w:val="24"/>
              </w:rPr>
            </w:pPr>
            <w:r>
              <w:rPr>
                <w:color w:val="000000"/>
                <w:sz w:val="24"/>
                <w:szCs w:val="24"/>
              </w:rPr>
              <w:t>序号</w:t>
            </w:r>
          </w:p>
        </w:tc>
        <w:tc>
          <w:tcPr>
            <w:tcW w:w="2678" w:type="dxa"/>
            <w:vAlign w:val="center"/>
          </w:tcPr>
          <w:p w14:paraId="54899C6E">
            <w:pPr>
              <w:adjustRightInd w:val="0"/>
              <w:jc w:val="center"/>
              <w:rPr>
                <w:color w:val="000000"/>
                <w:sz w:val="24"/>
                <w:szCs w:val="24"/>
              </w:rPr>
            </w:pPr>
            <w:r>
              <w:rPr>
                <w:color w:val="000000"/>
                <w:sz w:val="24"/>
                <w:szCs w:val="24"/>
              </w:rPr>
              <w:t>论文</w:t>
            </w:r>
            <w:r>
              <w:rPr>
                <w:rFonts w:hint="eastAsia"/>
                <w:color w:val="000000"/>
                <w:sz w:val="24"/>
                <w:szCs w:val="24"/>
              </w:rPr>
              <w:t>、专著</w:t>
            </w:r>
            <w:r>
              <w:rPr>
                <w:color w:val="000000"/>
                <w:sz w:val="24"/>
                <w:szCs w:val="24"/>
              </w:rPr>
              <w:t>名称/刊名/作者</w:t>
            </w:r>
          </w:p>
        </w:tc>
        <w:tc>
          <w:tcPr>
            <w:tcW w:w="805" w:type="dxa"/>
            <w:vAlign w:val="center"/>
          </w:tcPr>
          <w:p w14:paraId="0CDA9FC1">
            <w:pPr>
              <w:adjustRightInd w:val="0"/>
              <w:jc w:val="center"/>
              <w:rPr>
                <w:color w:val="000000"/>
                <w:sz w:val="24"/>
                <w:szCs w:val="24"/>
              </w:rPr>
            </w:pPr>
            <w:r>
              <w:rPr>
                <w:color w:val="000000"/>
                <w:sz w:val="24"/>
                <w:szCs w:val="24"/>
              </w:rPr>
              <w:t>影响</w:t>
            </w:r>
          </w:p>
          <w:p w14:paraId="5E7B72D4">
            <w:pPr>
              <w:adjustRightInd w:val="0"/>
              <w:jc w:val="center"/>
              <w:rPr>
                <w:color w:val="000000"/>
                <w:sz w:val="24"/>
                <w:szCs w:val="24"/>
              </w:rPr>
            </w:pPr>
            <w:r>
              <w:rPr>
                <w:color w:val="000000"/>
                <w:sz w:val="24"/>
                <w:szCs w:val="24"/>
              </w:rPr>
              <w:t>因子</w:t>
            </w:r>
          </w:p>
        </w:tc>
        <w:tc>
          <w:tcPr>
            <w:tcW w:w="907" w:type="dxa"/>
            <w:vAlign w:val="center"/>
          </w:tcPr>
          <w:p w14:paraId="04842516">
            <w:pPr>
              <w:adjustRightInd w:val="0"/>
              <w:jc w:val="center"/>
              <w:rPr>
                <w:color w:val="000000"/>
                <w:sz w:val="24"/>
                <w:szCs w:val="24"/>
              </w:rPr>
            </w:pPr>
            <w:r>
              <w:rPr>
                <w:color w:val="000000"/>
                <w:sz w:val="24"/>
                <w:szCs w:val="24"/>
              </w:rPr>
              <w:t>年卷页码</w:t>
            </w:r>
          </w:p>
          <w:p w14:paraId="00F4D90B">
            <w:pPr>
              <w:adjustRightInd w:val="0"/>
              <w:jc w:val="center"/>
              <w:rPr>
                <w:color w:val="000000"/>
                <w:sz w:val="24"/>
                <w:szCs w:val="24"/>
              </w:rPr>
            </w:pPr>
            <w:r>
              <w:rPr>
                <w:color w:val="000000"/>
                <w:sz w:val="24"/>
                <w:szCs w:val="24"/>
              </w:rPr>
              <w:t>（</w:t>
            </w:r>
            <w:r>
              <w:rPr>
                <w:rFonts w:hint="eastAsia"/>
                <w:color w:val="000000"/>
                <w:sz w:val="24"/>
                <w:szCs w:val="24"/>
              </w:rPr>
              <w:t>xx</w:t>
            </w:r>
            <w:r>
              <w:rPr>
                <w:color w:val="000000"/>
                <w:sz w:val="24"/>
                <w:szCs w:val="24"/>
              </w:rPr>
              <w:t xml:space="preserve"> 年xx</w:t>
            </w:r>
          </w:p>
          <w:p w14:paraId="55875336">
            <w:pPr>
              <w:adjustRightInd w:val="0"/>
              <w:jc w:val="center"/>
              <w:rPr>
                <w:color w:val="000000"/>
                <w:sz w:val="24"/>
                <w:szCs w:val="24"/>
              </w:rPr>
            </w:pPr>
            <w:r>
              <w:rPr>
                <w:color w:val="000000"/>
                <w:sz w:val="24"/>
                <w:szCs w:val="24"/>
              </w:rPr>
              <w:t>卷-xx 页）</w:t>
            </w:r>
          </w:p>
        </w:tc>
        <w:tc>
          <w:tcPr>
            <w:tcW w:w="895" w:type="dxa"/>
            <w:vAlign w:val="center"/>
          </w:tcPr>
          <w:p w14:paraId="3EE83870">
            <w:pPr>
              <w:adjustRightInd w:val="0"/>
              <w:jc w:val="center"/>
              <w:rPr>
                <w:color w:val="000000"/>
                <w:sz w:val="24"/>
                <w:szCs w:val="24"/>
              </w:rPr>
            </w:pPr>
            <w:r>
              <w:rPr>
                <w:rFonts w:hint="eastAsia"/>
                <w:color w:val="000000"/>
                <w:sz w:val="24"/>
                <w:szCs w:val="24"/>
              </w:rPr>
              <w:t>发表时间</w:t>
            </w:r>
          </w:p>
          <w:p w14:paraId="74B757B7">
            <w:pPr>
              <w:adjustRightInd w:val="0"/>
              <w:jc w:val="center"/>
              <w:rPr>
                <w:color w:val="000000"/>
                <w:sz w:val="24"/>
                <w:szCs w:val="24"/>
              </w:rPr>
            </w:pPr>
            <w:r>
              <w:rPr>
                <w:rFonts w:hint="eastAsia"/>
                <w:color w:val="000000"/>
                <w:sz w:val="24"/>
                <w:szCs w:val="24"/>
              </w:rPr>
              <w:t>年 月 日</w:t>
            </w:r>
          </w:p>
        </w:tc>
        <w:tc>
          <w:tcPr>
            <w:tcW w:w="608" w:type="dxa"/>
            <w:vAlign w:val="center"/>
          </w:tcPr>
          <w:p w14:paraId="2CBC4CBB">
            <w:pPr>
              <w:adjustRightInd w:val="0"/>
              <w:jc w:val="center"/>
              <w:rPr>
                <w:color w:val="000000"/>
                <w:sz w:val="24"/>
                <w:szCs w:val="24"/>
              </w:rPr>
            </w:pPr>
            <w:r>
              <w:rPr>
                <w:color w:val="000000"/>
                <w:sz w:val="24"/>
                <w:szCs w:val="24"/>
              </w:rPr>
              <w:t>是否国内完成</w:t>
            </w:r>
          </w:p>
        </w:tc>
        <w:tc>
          <w:tcPr>
            <w:tcW w:w="941" w:type="dxa"/>
            <w:vAlign w:val="center"/>
          </w:tcPr>
          <w:p w14:paraId="59A8CDB2">
            <w:pPr>
              <w:adjustRightInd w:val="0"/>
              <w:jc w:val="center"/>
              <w:rPr>
                <w:color w:val="000000"/>
                <w:sz w:val="24"/>
                <w:szCs w:val="24"/>
              </w:rPr>
            </w:pPr>
            <w:r>
              <w:rPr>
                <w:rFonts w:hint="eastAsia"/>
                <w:color w:val="000000"/>
                <w:sz w:val="24"/>
                <w:szCs w:val="24"/>
              </w:rPr>
              <w:t>通讯作者</w:t>
            </w:r>
          </w:p>
        </w:tc>
        <w:tc>
          <w:tcPr>
            <w:tcW w:w="880" w:type="dxa"/>
            <w:vAlign w:val="center"/>
          </w:tcPr>
          <w:p w14:paraId="1E411BF5">
            <w:pPr>
              <w:adjustRightInd w:val="0"/>
              <w:jc w:val="center"/>
              <w:rPr>
                <w:color w:val="000000"/>
                <w:sz w:val="24"/>
                <w:szCs w:val="24"/>
              </w:rPr>
            </w:pPr>
            <w:r>
              <w:rPr>
                <w:rFonts w:hint="eastAsia"/>
                <w:color w:val="000000"/>
                <w:sz w:val="24"/>
                <w:szCs w:val="24"/>
              </w:rPr>
              <w:t>第一作者</w:t>
            </w:r>
          </w:p>
        </w:tc>
        <w:tc>
          <w:tcPr>
            <w:tcW w:w="643" w:type="dxa"/>
            <w:vAlign w:val="center"/>
          </w:tcPr>
          <w:p w14:paraId="0DBA56A8">
            <w:pPr>
              <w:adjustRightInd w:val="0"/>
              <w:jc w:val="center"/>
              <w:rPr>
                <w:color w:val="000000"/>
                <w:sz w:val="24"/>
                <w:szCs w:val="24"/>
              </w:rPr>
            </w:pPr>
            <w:r>
              <w:rPr>
                <w:color w:val="000000"/>
                <w:sz w:val="24"/>
                <w:szCs w:val="24"/>
              </w:rPr>
              <w:t>SCI 他引次数</w:t>
            </w:r>
          </w:p>
        </w:tc>
        <w:tc>
          <w:tcPr>
            <w:tcW w:w="678" w:type="dxa"/>
            <w:vAlign w:val="center"/>
          </w:tcPr>
          <w:p w14:paraId="65BB88EA">
            <w:pPr>
              <w:adjustRightInd w:val="0"/>
              <w:jc w:val="center"/>
              <w:rPr>
                <w:color w:val="000000"/>
                <w:sz w:val="24"/>
                <w:szCs w:val="24"/>
              </w:rPr>
            </w:pPr>
            <w:r>
              <w:rPr>
                <w:color w:val="000000"/>
                <w:sz w:val="24"/>
                <w:szCs w:val="24"/>
              </w:rPr>
              <w:t>他引</w:t>
            </w:r>
            <w:r>
              <w:rPr>
                <w:rFonts w:hint="eastAsia"/>
                <w:color w:val="000000"/>
                <w:sz w:val="24"/>
                <w:szCs w:val="24"/>
              </w:rPr>
              <w:t>总</w:t>
            </w:r>
            <w:r>
              <w:rPr>
                <w:color w:val="000000"/>
                <w:sz w:val="24"/>
                <w:szCs w:val="24"/>
              </w:rPr>
              <w:t>次数</w:t>
            </w:r>
          </w:p>
        </w:tc>
      </w:tr>
      <w:tr w14:paraId="2B54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9" w:type="dxa"/>
            <w:vAlign w:val="center"/>
          </w:tcPr>
          <w:p w14:paraId="2C474236">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78" w:type="dxa"/>
            <w:vAlign w:val="center"/>
          </w:tcPr>
          <w:p w14:paraId="44C3DB0C">
            <w:pPr>
              <w:adjustRightInd w:val="0"/>
              <w:jc w:val="center"/>
              <w:rPr>
                <w:rFonts w:ascii="Times New Roman" w:hAnsi="Times New Roman" w:cs="Times New Roman"/>
                <w:color w:val="000000"/>
                <w:sz w:val="24"/>
                <w:szCs w:val="24"/>
              </w:rPr>
            </w:pPr>
            <w:r>
              <w:rPr>
                <w:rFonts w:ascii="Times New Roman" w:hAnsi="Times New Roman" w:cs="Times New Roman"/>
                <w:color w:val="000000"/>
                <w:sz w:val="21"/>
                <w:szCs w:val="21"/>
              </w:rPr>
              <w:t>Understanding Taxi Service Strategies from Taxi GPS Traces/ IEEE TRANSACTIONS ON INTELLIGENT TRANSPORTATION SYSTEMS/ Daqing Zhang, Lin Sun, Bin Li, Chao Chen, Gang Pan, Shijian Li, Zhaohui Wu</w:t>
            </w:r>
          </w:p>
        </w:tc>
        <w:tc>
          <w:tcPr>
            <w:tcW w:w="805" w:type="dxa"/>
            <w:vAlign w:val="center"/>
          </w:tcPr>
          <w:p w14:paraId="28B73580">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2.534</w:t>
            </w:r>
          </w:p>
        </w:tc>
        <w:tc>
          <w:tcPr>
            <w:tcW w:w="907" w:type="dxa"/>
            <w:vAlign w:val="center"/>
          </w:tcPr>
          <w:p w14:paraId="1D72AA80">
            <w:pPr>
              <w:widowControl/>
              <w:jc w:val="center"/>
              <w:rPr>
                <w:rFonts w:ascii="Times New Roman" w:hAnsi="Times New Roman" w:cs="Times New Roman"/>
                <w:sz w:val="21"/>
                <w:szCs w:val="21"/>
              </w:rPr>
            </w:pPr>
            <w:r>
              <w:rPr>
                <w:rFonts w:ascii="Times New Roman" w:hAnsi="Times New Roman" w:eastAsia="新宋体" w:cs="Times New Roman"/>
                <w:color w:val="000000"/>
                <w:sz w:val="21"/>
                <w:szCs w:val="21"/>
                <w:lang w:bidi="ar"/>
              </w:rPr>
              <w:t>2015, 16(1): 123-</w:t>
            </w:r>
          </w:p>
          <w:p w14:paraId="5303AFE3">
            <w:pPr>
              <w:widowControl/>
              <w:jc w:val="center"/>
              <w:rPr>
                <w:rFonts w:ascii="Times New Roman" w:hAnsi="Times New Roman" w:cs="Times New Roman"/>
                <w:sz w:val="21"/>
                <w:szCs w:val="21"/>
              </w:rPr>
            </w:pPr>
            <w:r>
              <w:rPr>
                <w:rFonts w:ascii="Times New Roman" w:hAnsi="Times New Roman" w:eastAsia="新宋体" w:cs="Times New Roman"/>
                <w:color w:val="000000"/>
                <w:sz w:val="21"/>
                <w:szCs w:val="21"/>
                <w:lang w:bidi="ar"/>
              </w:rPr>
              <w:t>135</w:t>
            </w:r>
          </w:p>
          <w:p w14:paraId="178C36AF">
            <w:pPr>
              <w:adjustRightInd w:val="0"/>
              <w:jc w:val="center"/>
              <w:rPr>
                <w:rFonts w:ascii="Times New Roman" w:hAnsi="Times New Roman" w:cs="Times New Roman"/>
                <w:color w:val="000000"/>
                <w:sz w:val="21"/>
                <w:szCs w:val="21"/>
              </w:rPr>
            </w:pPr>
          </w:p>
        </w:tc>
        <w:tc>
          <w:tcPr>
            <w:tcW w:w="895" w:type="dxa"/>
            <w:vAlign w:val="center"/>
          </w:tcPr>
          <w:p w14:paraId="791AA07A">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2014年6月20日</w:t>
            </w:r>
          </w:p>
        </w:tc>
        <w:tc>
          <w:tcPr>
            <w:tcW w:w="608" w:type="dxa"/>
            <w:vAlign w:val="center"/>
          </w:tcPr>
          <w:p w14:paraId="0D8B5E69">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是</w:t>
            </w:r>
          </w:p>
        </w:tc>
        <w:tc>
          <w:tcPr>
            <w:tcW w:w="941" w:type="dxa"/>
            <w:vAlign w:val="center"/>
          </w:tcPr>
          <w:p w14:paraId="36B19FD0">
            <w:pPr>
              <w:adjustRightInd w:val="0"/>
              <w:jc w:val="center"/>
              <w:rPr>
                <w:rFonts w:ascii="Times New Roman" w:hAnsi="Times New Roman" w:cs="Times New Roman"/>
                <w:color w:val="000000"/>
                <w:sz w:val="21"/>
                <w:szCs w:val="21"/>
              </w:rPr>
            </w:pPr>
            <w:r>
              <w:rPr>
                <w:rFonts w:ascii="Times New Roman" w:hAnsi="Times New Roman" w:cs="Times New Roman"/>
                <w:sz w:val="21"/>
                <w:szCs w:val="21"/>
              </w:rPr>
              <w:t>Chao Chen</w:t>
            </w:r>
          </w:p>
        </w:tc>
        <w:tc>
          <w:tcPr>
            <w:tcW w:w="880" w:type="dxa"/>
            <w:vAlign w:val="center"/>
          </w:tcPr>
          <w:p w14:paraId="574CB4D8">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Daqing Zhang</w:t>
            </w:r>
          </w:p>
        </w:tc>
        <w:tc>
          <w:tcPr>
            <w:tcW w:w="643" w:type="dxa"/>
            <w:vAlign w:val="center"/>
          </w:tcPr>
          <w:p w14:paraId="34C2AAD8">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80</w:t>
            </w:r>
          </w:p>
        </w:tc>
        <w:tc>
          <w:tcPr>
            <w:tcW w:w="678" w:type="dxa"/>
            <w:vAlign w:val="center"/>
          </w:tcPr>
          <w:p w14:paraId="2B20FB49">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143</w:t>
            </w:r>
          </w:p>
        </w:tc>
      </w:tr>
      <w:tr w14:paraId="089B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29" w:type="dxa"/>
            <w:vAlign w:val="center"/>
          </w:tcPr>
          <w:p w14:paraId="7E521647">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78" w:type="dxa"/>
            <w:vAlign w:val="center"/>
          </w:tcPr>
          <w:p w14:paraId="2E2D8E24">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Land-Use Classification Using Taxi GPS Traces/IEEE TRANSACTIONS ON INTELLIGENT TRANSPORTATION SYSTEMS/Gang Pan, Guande Qi, Zhaohui Wu, Daqing Zhang, Shijian Li</w:t>
            </w:r>
          </w:p>
        </w:tc>
        <w:tc>
          <w:tcPr>
            <w:tcW w:w="805" w:type="dxa"/>
            <w:vAlign w:val="center"/>
          </w:tcPr>
          <w:p w14:paraId="24B2C7BB">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2.472</w:t>
            </w:r>
          </w:p>
        </w:tc>
        <w:tc>
          <w:tcPr>
            <w:tcW w:w="907" w:type="dxa"/>
            <w:vAlign w:val="center"/>
          </w:tcPr>
          <w:p w14:paraId="2FC9B257">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2013, 14(1): 113-</w:t>
            </w:r>
          </w:p>
          <w:p w14:paraId="67CB9349">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123</w:t>
            </w:r>
          </w:p>
          <w:p w14:paraId="79A523CD">
            <w:pPr>
              <w:widowControl/>
              <w:jc w:val="center"/>
              <w:rPr>
                <w:rFonts w:ascii="Times New Roman" w:hAnsi="Times New Roman" w:cs="Times New Roman"/>
                <w:color w:val="000000"/>
                <w:sz w:val="21"/>
                <w:szCs w:val="21"/>
              </w:rPr>
            </w:pPr>
          </w:p>
        </w:tc>
        <w:tc>
          <w:tcPr>
            <w:tcW w:w="895" w:type="dxa"/>
            <w:vAlign w:val="center"/>
          </w:tcPr>
          <w:p w14:paraId="4F5B6BA1">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2012年8月13日</w:t>
            </w:r>
          </w:p>
        </w:tc>
        <w:tc>
          <w:tcPr>
            <w:tcW w:w="608" w:type="dxa"/>
            <w:vAlign w:val="center"/>
          </w:tcPr>
          <w:p w14:paraId="013CD895">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是</w:t>
            </w:r>
          </w:p>
        </w:tc>
        <w:tc>
          <w:tcPr>
            <w:tcW w:w="941" w:type="dxa"/>
            <w:vAlign w:val="center"/>
          </w:tcPr>
          <w:p w14:paraId="164D7E7C">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Shijian Li</w:t>
            </w:r>
          </w:p>
        </w:tc>
        <w:tc>
          <w:tcPr>
            <w:tcW w:w="880" w:type="dxa"/>
            <w:vAlign w:val="center"/>
          </w:tcPr>
          <w:p w14:paraId="35FA10EC">
            <w:pPr>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Gang Pan</w:t>
            </w:r>
          </w:p>
        </w:tc>
        <w:tc>
          <w:tcPr>
            <w:tcW w:w="643" w:type="dxa"/>
            <w:vAlign w:val="center"/>
          </w:tcPr>
          <w:p w14:paraId="556803B7">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121</w:t>
            </w:r>
          </w:p>
        </w:tc>
        <w:tc>
          <w:tcPr>
            <w:tcW w:w="678" w:type="dxa"/>
            <w:vAlign w:val="center"/>
          </w:tcPr>
          <w:p w14:paraId="12635AB3">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286</w:t>
            </w:r>
          </w:p>
        </w:tc>
      </w:tr>
      <w:tr w14:paraId="2247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exact"/>
        </w:trPr>
        <w:tc>
          <w:tcPr>
            <w:tcW w:w="429" w:type="dxa"/>
            <w:vAlign w:val="center"/>
          </w:tcPr>
          <w:p w14:paraId="1AE8CFC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78" w:type="dxa"/>
            <w:vAlign w:val="center"/>
          </w:tcPr>
          <w:p w14:paraId="322B8F95">
            <w:pPr>
              <w:jc w:val="center"/>
              <w:rPr>
                <w:rFonts w:ascii="Times New Roman" w:hAnsi="Times New Roman" w:cs="Times New Roman"/>
                <w:color w:val="000000"/>
                <w:sz w:val="24"/>
                <w:szCs w:val="24"/>
              </w:rPr>
            </w:pPr>
            <w:r>
              <w:rPr>
                <w:rFonts w:ascii="Times New Roman" w:hAnsi="Times New Roman" w:cs="Times New Roman"/>
                <w:color w:val="000000"/>
                <w:sz w:val="21"/>
                <w:szCs w:val="21"/>
              </w:rPr>
              <w:t>TripImputor: Real-Time Imputing Taxi Trip Purpose Leveraging Multi-Sourced Urban Data/ IEEE TRANSACTIONS ON INTELLIGENT TRANSPORTATION SYSTEMS/ Chao Chen, Shuhai Jiao, Shu Zhang, Weichen Liu, Liang Feng, Yasha Wang</w:t>
            </w:r>
          </w:p>
        </w:tc>
        <w:tc>
          <w:tcPr>
            <w:tcW w:w="805" w:type="dxa"/>
            <w:vAlign w:val="center"/>
          </w:tcPr>
          <w:p w14:paraId="57CBCE7E">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5.74</w:t>
            </w:r>
          </w:p>
        </w:tc>
        <w:tc>
          <w:tcPr>
            <w:tcW w:w="907" w:type="dxa"/>
            <w:vAlign w:val="center"/>
          </w:tcPr>
          <w:p w14:paraId="5B3B0D62">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2018, 19(10):</w:t>
            </w:r>
          </w:p>
          <w:p w14:paraId="037D46DE">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3292-3304</w:t>
            </w:r>
          </w:p>
          <w:p w14:paraId="70713543">
            <w:pPr>
              <w:widowControl/>
              <w:jc w:val="center"/>
              <w:rPr>
                <w:rFonts w:ascii="Times New Roman" w:hAnsi="Times New Roman" w:cs="Times New Roman"/>
                <w:color w:val="000000"/>
                <w:sz w:val="21"/>
                <w:szCs w:val="21"/>
              </w:rPr>
            </w:pPr>
          </w:p>
        </w:tc>
        <w:tc>
          <w:tcPr>
            <w:tcW w:w="895" w:type="dxa"/>
            <w:vAlign w:val="center"/>
          </w:tcPr>
          <w:p w14:paraId="522F1A67">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2018年1月1日</w:t>
            </w:r>
          </w:p>
        </w:tc>
        <w:tc>
          <w:tcPr>
            <w:tcW w:w="608" w:type="dxa"/>
            <w:vAlign w:val="center"/>
          </w:tcPr>
          <w:p w14:paraId="10ADA4E7">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是</w:t>
            </w:r>
          </w:p>
        </w:tc>
        <w:tc>
          <w:tcPr>
            <w:tcW w:w="941" w:type="dxa"/>
            <w:vAlign w:val="center"/>
          </w:tcPr>
          <w:p w14:paraId="2FF5530D">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C</w:t>
            </w:r>
            <w:r>
              <w:rPr>
                <w:rFonts w:ascii="Times New Roman" w:hAnsi="Times New Roman" w:cs="Times New Roman"/>
                <w:color w:val="000000"/>
                <w:sz w:val="21"/>
                <w:szCs w:val="21"/>
              </w:rPr>
              <w:t>hao Chen</w:t>
            </w:r>
          </w:p>
        </w:tc>
        <w:tc>
          <w:tcPr>
            <w:tcW w:w="880" w:type="dxa"/>
            <w:vAlign w:val="center"/>
          </w:tcPr>
          <w:p w14:paraId="32038236">
            <w:pPr>
              <w:spacing w:line="360" w:lineRule="auto"/>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C</w:t>
            </w:r>
            <w:r>
              <w:rPr>
                <w:rFonts w:ascii="Times New Roman" w:hAnsi="Times New Roman" w:cs="Times New Roman"/>
                <w:color w:val="000000"/>
                <w:sz w:val="21"/>
                <w:szCs w:val="21"/>
              </w:rPr>
              <w:t>hao Chen</w:t>
            </w:r>
          </w:p>
        </w:tc>
        <w:tc>
          <w:tcPr>
            <w:tcW w:w="643" w:type="dxa"/>
            <w:vAlign w:val="center"/>
          </w:tcPr>
          <w:p w14:paraId="53CC225A">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92</w:t>
            </w:r>
          </w:p>
        </w:tc>
        <w:tc>
          <w:tcPr>
            <w:tcW w:w="678" w:type="dxa"/>
            <w:vAlign w:val="center"/>
          </w:tcPr>
          <w:p w14:paraId="410D51E2">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111</w:t>
            </w:r>
          </w:p>
        </w:tc>
      </w:tr>
      <w:tr w14:paraId="3EE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exact"/>
        </w:trPr>
        <w:tc>
          <w:tcPr>
            <w:tcW w:w="429" w:type="dxa"/>
            <w:vAlign w:val="center"/>
          </w:tcPr>
          <w:p w14:paraId="1279E2F9">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78" w:type="dxa"/>
            <w:vAlign w:val="center"/>
          </w:tcPr>
          <w:p w14:paraId="4BA2CD19">
            <w:pPr>
              <w:jc w:val="center"/>
              <w:rPr>
                <w:rFonts w:ascii="Times New Roman" w:hAnsi="Times New Roman" w:cs="Times New Roman"/>
                <w:color w:val="000000"/>
                <w:sz w:val="24"/>
                <w:szCs w:val="24"/>
              </w:rPr>
            </w:pPr>
            <w:r>
              <w:rPr>
                <w:rFonts w:ascii="Times New Roman" w:hAnsi="Times New Roman" w:cs="Times New Roman"/>
                <w:color w:val="000000"/>
                <w:sz w:val="21"/>
                <w:szCs w:val="21"/>
              </w:rPr>
              <w:t>TripPlanner: Personalized Trip Planning Leveraging Heterogeneous Crowdsourced Digital Footprints/ IEEE TRANSACTIONS ON INTELLIGENT TRANSPORTATION SYSTEMS/ Chao Chen, Daqing Zhang, Bin Guo, Xiaojuan Ma, Gang Pan, Zhaohui Wu</w:t>
            </w:r>
          </w:p>
        </w:tc>
        <w:tc>
          <w:tcPr>
            <w:tcW w:w="805" w:type="dxa"/>
            <w:vAlign w:val="center"/>
          </w:tcPr>
          <w:p w14:paraId="02228712">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2.534</w:t>
            </w:r>
          </w:p>
        </w:tc>
        <w:tc>
          <w:tcPr>
            <w:tcW w:w="907" w:type="dxa"/>
            <w:vAlign w:val="center"/>
          </w:tcPr>
          <w:p w14:paraId="34DA4075">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2015年16卷1259页</w:t>
            </w:r>
          </w:p>
        </w:tc>
        <w:tc>
          <w:tcPr>
            <w:tcW w:w="895" w:type="dxa"/>
            <w:vAlign w:val="center"/>
          </w:tcPr>
          <w:p w14:paraId="2811688C">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2014年11月10日</w:t>
            </w:r>
          </w:p>
        </w:tc>
        <w:tc>
          <w:tcPr>
            <w:tcW w:w="608" w:type="dxa"/>
            <w:vAlign w:val="center"/>
          </w:tcPr>
          <w:p w14:paraId="6C8F3611">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是</w:t>
            </w:r>
          </w:p>
        </w:tc>
        <w:tc>
          <w:tcPr>
            <w:tcW w:w="941" w:type="dxa"/>
            <w:vAlign w:val="center"/>
          </w:tcPr>
          <w:p w14:paraId="66C18C29">
            <w:pPr>
              <w:jc w:val="center"/>
              <w:rPr>
                <w:rFonts w:ascii="Times New Roman" w:hAnsi="Times New Roman" w:cs="Times New Roman"/>
                <w:color w:val="000000"/>
                <w:sz w:val="21"/>
                <w:szCs w:val="21"/>
              </w:rPr>
            </w:pPr>
            <w:r>
              <w:rPr>
                <w:rFonts w:ascii="Times New Roman" w:hAnsi="Times New Roman" w:cs="Times New Roman"/>
                <w:color w:val="000000"/>
                <w:sz w:val="21"/>
                <w:szCs w:val="21"/>
              </w:rPr>
              <w:t>Daqing Zhang</w:t>
            </w:r>
          </w:p>
        </w:tc>
        <w:tc>
          <w:tcPr>
            <w:tcW w:w="880" w:type="dxa"/>
            <w:vAlign w:val="center"/>
          </w:tcPr>
          <w:p w14:paraId="5BF342D0">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Chao Chen</w:t>
            </w:r>
          </w:p>
        </w:tc>
        <w:tc>
          <w:tcPr>
            <w:tcW w:w="643" w:type="dxa"/>
            <w:vAlign w:val="center"/>
          </w:tcPr>
          <w:p w14:paraId="68927B8B">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45</w:t>
            </w:r>
          </w:p>
        </w:tc>
        <w:tc>
          <w:tcPr>
            <w:tcW w:w="678" w:type="dxa"/>
            <w:vAlign w:val="center"/>
          </w:tcPr>
          <w:p w14:paraId="233B5FBA">
            <w:pPr>
              <w:spacing w:line="360" w:lineRule="auto"/>
              <w:jc w:val="both"/>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103</w:t>
            </w:r>
          </w:p>
        </w:tc>
      </w:tr>
      <w:tr w14:paraId="03B5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exact"/>
        </w:trPr>
        <w:tc>
          <w:tcPr>
            <w:tcW w:w="429" w:type="dxa"/>
            <w:vAlign w:val="center"/>
          </w:tcPr>
          <w:p w14:paraId="01DA728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78" w:type="dxa"/>
            <w:vAlign w:val="center"/>
          </w:tcPr>
          <w:p w14:paraId="3467A597">
            <w:pPr>
              <w:jc w:val="center"/>
              <w:rPr>
                <w:rFonts w:ascii="Times New Roman" w:hAnsi="Times New Roman" w:cs="Times New Roman"/>
                <w:color w:val="000000"/>
                <w:sz w:val="21"/>
                <w:szCs w:val="21"/>
              </w:rPr>
            </w:pPr>
            <w:r>
              <w:rPr>
                <w:rFonts w:ascii="Times New Roman" w:hAnsi="Times New Roman" w:cs="Times New Roman"/>
                <w:sz w:val="21"/>
                <w:szCs w:val="21"/>
              </w:rPr>
              <w:t>TrajCompressor: An Online Map-matching-based Trajectory Compression Framework Leveraging Vehicle Heading Direction and Change /IEEE TRANSACTIONS ON INTELLIGENT TRANSPORTATION SYSTEMS/ Chao Chen, Yan Ding, Xuefeng Xie, Shu Zhang, Zhu Wang, Liang Feng</w:t>
            </w:r>
          </w:p>
        </w:tc>
        <w:tc>
          <w:tcPr>
            <w:tcW w:w="805" w:type="dxa"/>
            <w:vAlign w:val="center"/>
          </w:tcPr>
          <w:p w14:paraId="07486CD3">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6.492</w:t>
            </w:r>
          </w:p>
        </w:tc>
        <w:tc>
          <w:tcPr>
            <w:tcW w:w="907" w:type="dxa"/>
            <w:vAlign w:val="center"/>
          </w:tcPr>
          <w:p w14:paraId="48FF8233">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2020, 21(5): 2012-</w:t>
            </w:r>
          </w:p>
          <w:p w14:paraId="00839267">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2028</w:t>
            </w:r>
          </w:p>
        </w:tc>
        <w:tc>
          <w:tcPr>
            <w:tcW w:w="895" w:type="dxa"/>
            <w:vAlign w:val="center"/>
          </w:tcPr>
          <w:p w14:paraId="5294324A">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2019年4月23日</w:t>
            </w:r>
          </w:p>
        </w:tc>
        <w:tc>
          <w:tcPr>
            <w:tcW w:w="608" w:type="dxa"/>
            <w:vAlign w:val="center"/>
          </w:tcPr>
          <w:p w14:paraId="1A5A158E">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是</w:t>
            </w:r>
          </w:p>
        </w:tc>
        <w:tc>
          <w:tcPr>
            <w:tcW w:w="941" w:type="dxa"/>
            <w:vAlign w:val="center"/>
          </w:tcPr>
          <w:p w14:paraId="0CF9B145">
            <w:pPr>
              <w:jc w:val="center"/>
              <w:rPr>
                <w:rFonts w:ascii="Times New Roman" w:hAnsi="Times New Roman" w:cs="Times New Roman"/>
                <w:color w:val="000000"/>
                <w:sz w:val="21"/>
                <w:szCs w:val="21"/>
              </w:rPr>
            </w:pPr>
            <w:r>
              <w:rPr>
                <w:rFonts w:ascii="Times New Roman" w:hAnsi="Times New Roman" w:cs="Times New Roman"/>
                <w:color w:val="000000"/>
                <w:sz w:val="21"/>
                <w:szCs w:val="21"/>
              </w:rPr>
              <w:t>Chao Chen; Xuefeng Xie.</w:t>
            </w:r>
          </w:p>
        </w:tc>
        <w:tc>
          <w:tcPr>
            <w:tcW w:w="880" w:type="dxa"/>
            <w:vAlign w:val="center"/>
          </w:tcPr>
          <w:p w14:paraId="62125EE2">
            <w:pPr>
              <w:spacing w:line="360" w:lineRule="auto"/>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C</w:t>
            </w:r>
            <w:r>
              <w:rPr>
                <w:rFonts w:ascii="Times New Roman" w:hAnsi="Times New Roman" w:cs="Times New Roman"/>
                <w:color w:val="000000"/>
                <w:sz w:val="21"/>
                <w:szCs w:val="21"/>
              </w:rPr>
              <w:t>hao Chen</w:t>
            </w:r>
          </w:p>
        </w:tc>
        <w:tc>
          <w:tcPr>
            <w:tcW w:w="643" w:type="dxa"/>
            <w:vAlign w:val="center"/>
          </w:tcPr>
          <w:p w14:paraId="75CEF47E">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62</w:t>
            </w:r>
          </w:p>
        </w:tc>
        <w:tc>
          <w:tcPr>
            <w:tcW w:w="678" w:type="dxa"/>
            <w:vAlign w:val="center"/>
          </w:tcPr>
          <w:p w14:paraId="1F86714C">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69</w:t>
            </w:r>
          </w:p>
        </w:tc>
      </w:tr>
      <w:tr w14:paraId="7FB9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43" w:type="dxa"/>
            <w:gridSpan w:val="8"/>
            <w:vAlign w:val="center"/>
          </w:tcPr>
          <w:p w14:paraId="28DD1CE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43" w:type="dxa"/>
            <w:vAlign w:val="center"/>
          </w:tcPr>
          <w:p w14:paraId="791E744B">
            <w:pPr>
              <w:spacing w:line="360" w:lineRule="auto"/>
              <w:jc w:val="center"/>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400</w:t>
            </w:r>
          </w:p>
        </w:tc>
        <w:tc>
          <w:tcPr>
            <w:tcW w:w="678" w:type="dxa"/>
            <w:vAlign w:val="center"/>
          </w:tcPr>
          <w:p w14:paraId="25121998">
            <w:pPr>
              <w:spacing w:line="360" w:lineRule="auto"/>
              <w:jc w:val="center"/>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712</w:t>
            </w:r>
          </w:p>
        </w:tc>
      </w:tr>
    </w:tbl>
    <w:p w14:paraId="36BB5C4A">
      <w:pPr>
        <w:widowControl/>
        <w:spacing w:line="312" w:lineRule="auto"/>
        <w:rPr>
          <w:rFonts w:ascii="Times New Roman" w:hAnsi="Times New Roman"/>
          <w:b/>
          <w:sz w:val="28"/>
          <w:szCs w:val="28"/>
        </w:rPr>
      </w:pPr>
    </w:p>
    <w:p w14:paraId="3E3F4894">
      <w:pPr>
        <w:widowControl/>
        <w:spacing w:line="312" w:lineRule="auto"/>
        <w:rPr>
          <w:rFonts w:ascii="Times New Roman" w:hAnsi="Times New Roman"/>
          <w:b/>
          <w:sz w:val="28"/>
          <w:szCs w:val="28"/>
        </w:rPr>
      </w:pPr>
    </w:p>
    <w:p w14:paraId="7817C7FB">
      <w:pPr>
        <w:adjustRightInd w:val="0"/>
        <w:spacing w:line="312" w:lineRule="auto"/>
        <w:rPr>
          <w:b/>
          <w:sz w:val="28"/>
          <w:szCs w:val="28"/>
        </w:rPr>
      </w:pPr>
      <w:r>
        <w:rPr>
          <w:rFonts w:hint="eastAsia" w:ascii="Times New Roman" w:hAnsi="Times New Roman"/>
          <w:b/>
          <w:sz w:val="28"/>
          <w:szCs w:val="28"/>
        </w:rPr>
        <w:t>六</w:t>
      </w:r>
      <w:r>
        <w:rPr>
          <w:rFonts w:ascii="Times New Roman" w:hAnsi="Times New Roman"/>
          <w:b/>
          <w:sz w:val="28"/>
          <w:szCs w:val="28"/>
        </w:rPr>
        <w:t>、主要完成人</w:t>
      </w:r>
    </w:p>
    <w:p w14:paraId="3CD3AC54">
      <w:pPr>
        <w:adjustRightInd w:val="0"/>
        <w:spacing w:line="312" w:lineRule="auto"/>
        <w:rPr>
          <w:b/>
          <w:bCs/>
          <w:color w:val="000000"/>
          <w:sz w:val="24"/>
          <w:szCs w:val="24"/>
        </w:rPr>
      </w:pPr>
      <w:r>
        <w:rPr>
          <w:rFonts w:hint="eastAsia"/>
          <w:b/>
          <w:bCs/>
          <w:color w:val="000000"/>
          <w:sz w:val="24"/>
          <w:szCs w:val="24"/>
        </w:rPr>
        <w:t>陈超、李明妍、王柱、李石坚、潘纲</w:t>
      </w:r>
    </w:p>
    <w:p w14:paraId="6538F4B1">
      <w:pPr>
        <w:adjustRightInd w:val="0"/>
        <w:spacing w:line="312" w:lineRule="auto"/>
        <w:rPr>
          <w:rFonts w:ascii="Times New Roman" w:hAnsi="Times New Roman"/>
          <w:b/>
          <w:sz w:val="24"/>
          <w:szCs w:val="24"/>
        </w:rPr>
      </w:pPr>
      <w:r>
        <w:rPr>
          <w:rFonts w:hint="eastAsia"/>
          <w:b/>
          <w:sz w:val="28"/>
          <w:szCs w:val="28"/>
        </w:rPr>
        <w:t>七、主要完成单位</w:t>
      </w:r>
    </w:p>
    <w:p w14:paraId="3B8B9B4B">
      <w:pPr>
        <w:spacing w:line="312" w:lineRule="auto"/>
        <w:rPr>
          <w:b/>
          <w:bCs/>
        </w:rPr>
      </w:pPr>
      <w:r>
        <w:rPr>
          <w:rFonts w:hint="eastAsia"/>
          <w:b/>
          <w:bCs/>
          <w:color w:val="000000"/>
          <w:sz w:val="24"/>
          <w:szCs w:val="24"/>
        </w:rPr>
        <w:t>重庆大学、西北工业大学、浙江大学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D777">
    <w:pPr>
      <w:pStyle w:val="2"/>
      <w:jc w:val="center"/>
    </w:pPr>
    <w:r>
      <w:fldChar w:fldCharType="begin"/>
    </w:r>
    <w:r>
      <w:instrText xml:space="preserve">PAGE   \* MERGEFORMAT</w:instrText>
    </w:r>
    <w:r>
      <w:fldChar w:fldCharType="separate"/>
    </w:r>
    <w:r>
      <w:rPr>
        <w:lang w:val="zh-CN"/>
      </w:rP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74C58"/>
    <w:multiLevelType w:val="singleLevel"/>
    <w:tmpl w:val="E5F74C58"/>
    <w:lvl w:ilvl="0" w:tentative="0">
      <w:start w:val="1"/>
      <w:numFmt w:val="decimal"/>
      <w:suff w:val="nothing"/>
      <w:lvlText w:val="（%1）"/>
      <w:lvlJc w:val="left"/>
    </w:lvl>
  </w:abstractNum>
  <w:abstractNum w:abstractNumId="1">
    <w:nsid w:val="0B522253"/>
    <w:multiLevelType w:val="singleLevel"/>
    <w:tmpl w:val="0B52225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ODNlYjg2NjhkZmRlNmEwMjFlYWM2MTAxZGNlYWIifQ=="/>
  </w:docVars>
  <w:rsids>
    <w:rsidRoot w:val="00B22732"/>
    <w:rsid w:val="00040614"/>
    <w:rsid w:val="000D3E6F"/>
    <w:rsid w:val="0021117F"/>
    <w:rsid w:val="00244F30"/>
    <w:rsid w:val="003B04FF"/>
    <w:rsid w:val="003C48B7"/>
    <w:rsid w:val="00525CB5"/>
    <w:rsid w:val="0062195D"/>
    <w:rsid w:val="00751CA8"/>
    <w:rsid w:val="00806F40"/>
    <w:rsid w:val="009D7960"/>
    <w:rsid w:val="00A11D63"/>
    <w:rsid w:val="00A61EB9"/>
    <w:rsid w:val="00B22732"/>
    <w:rsid w:val="00B42728"/>
    <w:rsid w:val="00E3352D"/>
    <w:rsid w:val="00E502E0"/>
    <w:rsid w:val="00EE6AA0"/>
    <w:rsid w:val="068B7B60"/>
    <w:rsid w:val="12253ACE"/>
    <w:rsid w:val="20F758C6"/>
    <w:rsid w:val="26B40324"/>
    <w:rsid w:val="29CB06AB"/>
    <w:rsid w:val="2A44045E"/>
    <w:rsid w:val="2B7646CF"/>
    <w:rsid w:val="2FCE16FC"/>
    <w:rsid w:val="31C933BB"/>
    <w:rsid w:val="433B01F8"/>
    <w:rsid w:val="43D77591"/>
    <w:rsid w:val="4F72459E"/>
    <w:rsid w:val="54763F10"/>
    <w:rsid w:val="5BF75D7F"/>
    <w:rsid w:val="5D5C1689"/>
    <w:rsid w:val="5E9610A4"/>
    <w:rsid w:val="66AF0E04"/>
    <w:rsid w:val="715941CA"/>
    <w:rsid w:val="7BCC56A8"/>
    <w:rsid w:val="7DEB3C20"/>
    <w:rsid w:val="7E7F25CB"/>
    <w:rsid w:val="B6BE767F"/>
    <w:rsid w:val="DF6FB85F"/>
    <w:rsid w:val="F09F0EEC"/>
    <w:rsid w:val="F5FFA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1371</Words>
  <Characters>2379</Characters>
  <Lines>18</Lines>
  <Paragraphs>5</Paragraphs>
  <TotalTime>19</TotalTime>
  <ScaleCrop>false</ScaleCrop>
  <LinksUpToDate>false</LinksUpToDate>
  <CharactersWithSpaces>2534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2025-02-13T15:31:00Z</dcterms:created>
  <dc:creator>admin</dc:creator>
  <cp:lastModifiedBy>成长</cp:lastModifiedBy>
  <dcterms:modified xsi:type="dcterms:W3CDTF">2025-02-19T00:48:04Z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5D242D88D9F84AEC98C0918EFD3245AC_13</vt:lpwstr>
  </property>
  <property fmtid="{D5CDD505-2E9C-101B-9397-08002B2CF9AE}" pid="4" name="KSOTemplateDocerSaveRecord">
    <vt:lpwstr>eyJoZGlkIjoiZTI0ODNlYjg2NjhkZmRlNmEwMjFlYWM2MTAxZGNlYWIiLCJ1c2VySWQiOiI0ODc0MDQwODIifQ==</vt:lpwstr>
  </property>
</Properties>
</file>