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B91D0">
      <w:pPr>
        <w:jc w:val="center"/>
        <w:rPr>
          <w:rStyle w:val="6"/>
          <w:rFonts w:hint="eastAsia"/>
          <w:b w:val="0"/>
          <w:color w:val="000000" w:themeColor="text1"/>
          <w:sz w:val="36"/>
          <w:szCs w:val="36"/>
          <w14:textFill>
            <w14:solidFill>
              <w14:schemeClr w14:val="tx1"/>
            </w14:solidFill>
          </w14:textFill>
        </w:rPr>
      </w:pPr>
      <w:bookmarkStart w:id="0" w:name="_GoBack"/>
      <w:bookmarkEnd w:id="0"/>
      <w:r>
        <w:rPr>
          <w:rStyle w:val="6"/>
          <w:rFonts w:eastAsia="方正小标宋简体"/>
          <w:b w:val="0"/>
          <w:color w:val="000000" w:themeColor="text1"/>
          <w:sz w:val="36"/>
          <w:szCs w:val="36"/>
          <w14:textFill>
            <w14:solidFill>
              <w14:schemeClr w14:val="tx1"/>
            </w14:solidFill>
          </w14:textFill>
        </w:rPr>
        <w:t>浙江省科学技术奖公示信息表</w:t>
      </w:r>
      <w:r>
        <w:rPr>
          <w:rStyle w:val="6"/>
          <w:rFonts w:eastAsia="仿宋_GB2312"/>
          <w:b w:val="0"/>
          <w:color w:val="000000" w:themeColor="text1"/>
          <w:sz w:val="32"/>
          <w:szCs w:val="32"/>
          <w14:textFill>
            <w14:solidFill>
              <w14:schemeClr w14:val="tx1"/>
            </w14:solidFill>
          </w14:textFill>
        </w:rPr>
        <w:t>（单位提名）</w:t>
      </w:r>
    </w:p>
    <w:p w14:paraId="5CB5AB48">
      <w:pPr>
        <w:spacing w:line="44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提名奖项：自然科学奖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350"/>
      </w:tblGrid>
      <w:tr w14:paraId="3EAD6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4078D760">
            <w:pPr>
              <w:jc w:val="center"/>
              <w:rPr>
                <w:rStyle w:val="6"/>
                <w:rFonts w:ascii="Times New Roman" w:hAnsi="Times New Roman" w:eastAsia="仿宋_GB2312" w:cs="Times New Roman"/>
                <w:b w:val="0"/>
                <w:bCs w:val="0"/>
                <w:color w:val="auto"/>
                <w:sz w:val="28"/>
              </w:rPr>
            </w:pPr>
            <w:r>
              <w:rPr>
                <w:rStyle w:val="6"/>
                <w:rFonts w:ascii="Times New Roman" w:hAnsi="Times New Roman" w:eastAsia="仿宋_GB2312" w:cs="Times New Roman"/>
                <w:b w:val="0"/>
                <w:bCs w:val="0"/>
                <w:color w:val="auto"/>
                <w:sz w:val="28"/>
              </w:rPr>
              <w:t>成果名称</w:t>
            </w:r>
          </w:p>
        </w:tc>
        <w:tc>
          <w:tcPr>
            <w:tcW w:w="6350" w:type="dxa"/>
            <w:vAlign w:val="center"/>
          </w:tcPr>
          <w:p w14:paraId="76EB5F21">
            <w:pPr>
              <w:jc w:val="center"/>
              <w:rPr>
                <w:rStyle w:val="6"/>
                <w:rFonts w:ascii="Times New Roman" w:hAnsi="Times New Roman" w:eastAsia="仿宋_GB2312" w:cs="Times New Roman"/>
                <w:b w:val="0"/>
                <w:bCs w:val="0"/>
                <w:color w:val="auto"/>
              </w:rPr>
            </w:pPr>
            <w:r>
              <w:rPr>
                <w:rStyle w:val="6"/>
                <w:rFonts w:hint="eastAsia" w:ascii="Times New Roman" w:hAnsi="Times New Roman" w:eastAsia="仿宋_GB2312" w:cs="Times New Roman"/>
                <w:b w:val="0"/>
                <w:bCs w:val="0"/>
                <w:color w:val="auto"/>
              </w:rPr>
              <w:t>前沿生物信息学驱动的肿瘤机制研究</w:t>
            </w:r>
          </w:p>
        </w:tc>
      </w:tr>
      <w:tr w14:paraId="5F9B3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1E2279CF">
            <w:pPr>
              <w:jc w:val="center"/>
              <w:rPr>
                <w:rFonts w:ascii="Times New Roman" w:hAnsi="Times New Roman" w:eastAsia="仿宋_GB2312" w:cs="Times New Roman"/>
                <w:b/>
                <w:bCs/>
                <w:color w:val="999900"/>
                <w:sz w:val="28"/>
                <w:szCs w:val="24"/>
              </w:rPr>
            </w:pPr>
            <w:r>
              <w:rPr>
                <w:rStyle w:val="6"/>
                <w:rFonts w:ascii="Times New Roman" w:hAnsi="Times New Roman" w:eastAsia="仿宋_GB2312" w:cs="Times New Roman"/>
                <w:b w:val="0"/>
                <w:bCs w:val="0"/>
                <w:color w:val="auto"/>
                <w:sz w:val="28"/>
              </w:rPr>
              <w:t>提名等级</w:t>
            </w:r>
          </w:p>
        </w:tc>
        <w:tc>
          <w:tcPr>
            <w:tcW w:w="6350" w:type="dxa"/>
            <w:vAlign w:val="center"/>
          </w:tcPr>
          <w:p w14:paraId="2BA7CE1F">
            <w:pPr>
              <w:jc w:val="center"/>
              <w:rPr>
                <w:rStyle w:val="6"/>
                <w:rFonts w:hint="eastAsia"/>
                <w:b w:val="0"/>
                <w:color w:val="auto"/>
              </w:rPr>
            </w:pPr>
            <w:r>
              <w:rPr>
                <w:rStyle w:val="6"/>
                <w:rFonts w:hint="eastAsia" w:ascii="Times New Roman" w:hAnsi="Times New Roman" w:eastAsia="仿宋_GB2312" w:cs="Times New Roman"/>
                <w:b w:val="0"/>
                <w:bCs w:val="0"/>
                <w:color w:val="auto"/>
              </w:rPr>
              <w:t>二等</w:t>
            </w:r>
            <w:r>
              <w:rPr>
                <w:rStyle w:val="6"/>
                <w:rFonts w:hint="eastAsia" w:ascii="Times New Roman" w:hAnsi="Times New Roman" w:eastAsia="仿宋_GB2312" w:cs="Times New Roman"/>
                <w:b w:val="0"/>
                <w:color w:val="auto"/>
              </w:rPr>
              <w:t>奖</w:t>
            </w:r>
          </w:p>
        </w:tc>
      </w:tr>
      <w:tr w14:paraId="1B4E2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61E0BD5C">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提名书</w:t>
            </w:r>
          </w:p>
          <w:p w14:paraId="05CD6FC8">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相关内容</w:t>
            </w:r>
          </w:p>
        </w:tc>
        <w:tc>
          <w:tcPr>
            <w:tcW w:w="6350" w:type="dxa"/>
            <w:vAlign w:val="center"/>
          </w:tcPr>
          <w:p w14:paraId="3545FAB6">
            <w:pPr>
              <w:spacing w:before="156" w:beforeLines="50" w:after="156" w:afterLines="50"/>
              <w:jc w:val="left"/>
              <w:rPr>
                <w:rStyle w:val="6"/>
                <w:rFonts w:hint="eastAsia" w:ascii="宋体" w:hAnsi="宋体" w:eastAsia="宋体" w:cs="Times New Roman"/>
                <w:b w:val="0"/>
                <w:bCs w:val="0"/>
                <w:color w:val="auto"/>
              </w:rPr>
            </w:pPr>
            <w:r>
              <w:rPr>
                <w:rStyle w:val="6"/>
                <w:rFonts w:ascii="宋体" w:hAnsi="宋体" w:eastAsia="宋体" w:cs="Times New Roman"/>
                <w:b w:val="0"/>
                <w:bCs w:val="0"/>
                <w:color w:val="auto"/>
              </w:rPr>
              <w:t>代表性论文专著目录</w:t>
            </w:r>
            <w:r>
              <w:rPr>
                <w:rStyle w:val="6"/>
                <w:rFonts w:hint="eastAsia" w:ascii="宋体" w:hAnsi="宋体" w:eastAsia="宋体" w:cs="Times New Roman"/>
                <w:b w:val="0"/>
                <w:bCs w:val="0"/>
                <w:color w:val="auto"/>
              </w:rPr>
              <w:t>:</w:t>
            </w:r>
          </w:p>
          <w:p w14:paraId="3417D28B">
            <w:pPr>
              <w:pStyle w:val="9"/>
              <w:numPr>
                <w:ilvl w:val="0"/>
                <w:numId w:val="1"/>
              </w:numPr>
              <w:spacing w:before="156" w:beforeLines="50" w:after="156" w:afterLines="50"/>
              <w:ind w:left="0" w:firstLine="0" w:firstLineChars="0"/>
              <w:jc w:val="left"/>
              <w:rPr>
                <w:rStyle w:val="6"/>
                <w:rFonts w:hint="eastAsia" w:ascii="宋体" w:hAnsi="宋体" w:eastAsia="宋体" w:cs="Times New Roman"/>
                <w:b w:val="0"/>
                <w:bCs w:val="0"/>
                <w:color w:val="auto"/>
              </w:rPr>
            </w:pPr>
            <w:r>
              <w:rPr>
                <w:rStyle w:val="6"/>
                <w:rFonts w:hint="eastAsia" w:ascii="宋体" w:hAnsi="宋体" w:eastAsia="宋体" w:cs="Times New Roman"/>
                <w:b w:val="0"/>
                <w:bCs w:val="0"/>
                <w:color w:val="auto"/>
              </w:rPr>
              <w:t>Zhou</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L., Qiu</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Q</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Zhou</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Q</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Li</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J</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Yu</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M</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Li</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K</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Xu</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L</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Ke</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X</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Xu</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H</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Lu</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B</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Wang</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H</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Lu</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W</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Liu</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P</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w:t>
            </w:r>
            <w:r>
              <w:rPr>
                <w:rStyle w:val="6"/>
                <w:rFonts w:ascii="宋体" w:hAnsi="宋体" w:eastAsia="宋体" w:cs="Times New Roman"/>
                <w:b w:val="0"/>
                <w:bCs w:val="0"/>
                <w:color w:val="auto"/>
              </w:rPr>
              <w:t xml:space="preserve"> &amp; </w:t>
            </w:r>
            <w:r>
              <w:rPr>
                <w:rStyle w:val="6"/>
                <w:rFonts w:hint="eastAsia" w:ascii="宋体" w:hAnsi="宋体" w:eastAsia="宋体" w:cs="Times New Roman"/>
                <w:b w:val="0"/>
                <w:bCs w:val="0"/>
                <w:color w:val="auto"/>
              </w:rPr>
              <w:t>Lu</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Y. </w:t>
            </w:r>
            <w:r>
              <w:rPr>
                <w:rStyle w:val="6"/>
                <w:rFonts w:ascii="宋体" w:hAnsi="宋体" w:eastAsia="宋体" w:cs="Times New Roman"/>
                <w:b w:val="0"/>
                <w:bCs w:val="0"/>
                <w:color w:val="auto"/>
              </w:rPr>
              <w:t>(202</w:t>
            </w:r>
            <w:r>
              <w:rPr>
                <w:rStyle w:val="6"/>
                <w:rFonts w:hint="eastAsia" w:ascii="宋体" w:hAnsi="宋体" w:eastAsia="宋体" w:cs="Times New Roman"/>
                <w:b w:val="0"/>
                <w:bCs w:val="0"/>
                <w:color w:val="auto"/>
              </w:rPr>
              <w:t>2</w:t>
            </w:r>
            <w:r>
              <w:rPr>
                <w:rStyle w:val="6"/>
                <w:rFonts w:ascii="宋体" w:hAnsi="宋体" w:eastAsia="宋体" w:cs="Times New Roman"/>
                <w:b w:val="0"/>
                <w:bCs w:val="0"/>
                <w:color w:val="auto"/>
              </w:rPr>
              <w:t>).</w:t>
            </w:r>
            <w:r>
              <w:rPr>
                <w:rStyle w:val="6"/>
                <w:rFonts w:hint="eastAsia" w:ascii="宋体" w:hAnsi="宋体" w:eastAsia="宋体" w:cs="Times New Roman"/>
                <w:b w:val="0"/>
                <w:bCs w:val="0"/>
                <w:color w:val="auto"/>
              </w:rPr>
              <w:t xml:space="preserve"> Long-read sequencing unveils high-resolution HPV integration and its oncogenic progression in cervical cancer. Nature Communication,</w:t>
            </w:r>
            <w:r>
              <w:rPr>
                <w:rStyle w:val="6"/>
                <w:rFonts w:ascii="宋体" w:hAnsi="宋体" w:eastAsia="宋体" w:cs="Times New Roman"/>
                <w:b w:val="0"/>
                <w:bCs w:val="0"/>
                <w:color w:val="auto"/>
              </w:rPr>
              <w:t xml:space="preserve"> </w:t>
            </w:r>
            <w:r>
              <w:rPr>
                <w:rStyle w:val="6"/>
                <w:rFonts w:hint="eastAsia" w:ascii="宋体" w:hAnsi="宋体" w:eastAsia="宋体" w:cs="Times New Roman"/>
                <w:b w:val="0"/>
                <w:bCs w:val="0"/>
                <w:color w:val="auto"/>
              </w:rPr>
              <w:t>13(1)</w:t>
            </w:r>
            <w:r>
              <w:rPr>
                <w:rStyle w:val="6"/>
                <w:rFonts w:ascii="宋体" w:hAnsi="宋体" w:eastAsia="宋体" w:cs="Times New Roman"/>
                <w:b w:val="0"/>
                <w:bCs w:val="0"/>
                <w:color w:val="auto"/>
              </w:rPr>
              <w:t xml:space="preserve">, </w:t>
            </w:r>
            <w:r>
              <w:rPr>
                <w:rStyle w:val="6"/>
                <w:rFonts w:hint="eastAsia" w:ascii="宋体" w:hAnsi="宋体" w:eastAsia="宋体" w:cs="Times New Roman"/>
                <w:b w:val="0"/>
                <w:bCs w:val="0"/>
                <w:color w:val="auto"/>
              </w:rPr>
              <w:t>2563.</w:t>
            </w:r>
          </w:p>
          <w:p w14:paraId="0797C407">
            <w:pPr>
              <w:pStyle w:val="9"/>
              <w:numPr>
                <w:ilvl w:val="0"/>
                <w:numId w:val="1"/>
              </w:numPr>
              <w:spacing w:before="156" w:beforeLines="50" w:after="156" w:afterLines="50"/>
              <w:ind w:left="0" w:firstLine="0" w:firstLineChars="0"/>
              <w:jc w:val="left"/>
              <w:rPr>
                <w:rStyle w:val="6"/>
                <w:rFonts w:hint="eastAsia" w:ascii="宋体" w:hAnsi="宋体" w:eastAsia="宋体" w:cs="Times New Roman"/>
                <w:b w:val="0"/>
                <w:bCs w:val="0"/>
                <w:color w:val="auto"/>
              </w:rPr>
            </w:pPr>
            <w:r>
              <w:rPr>
                <w:rStyle w:val="6"/>
                <w:rFonts w:ascii="宋体" w:hAnsi="宋体" w:eastAsia="宋体" w:cs="Times New Roman"/>
                <w:b w:val="0"/>
                <w:bCs w:val="0"/>
                <w:color w:val="auto"/>
              </w:rPr>
              <w:t xml:space="preserve">Qian, X., Yang, J., Qiu, Q., Li, X., Jiang, C., Li, J., Dong, L., Ying, K., Lu, B., Chen, E., Liu, P., &amp; Lu, Y. (2021). LCAT3, a novel m6A-regulated long non-coding RNA, plays an oncogenic role in lung cancer via binding with FUBP1 to activate c-MYC. Journal of </w:t>
            </w:r>
            <w:r>
              <w:rPr>
                <w:rStyle w:val="6"/>
                <w:rFonts w:hint="eastAsia" w:ascii="宋体" w:hAnsi="宋体" w:eastAsia="宋体" w:cs="Times New Roman"/>
                <w:b w:val="0"/>
                <w:bCs w:val="0"/>
                <w:color w:val="auto"/>
              </w:rPr>
              <w:t>H</w:t>
            </w:r>
            <w:r>
              <w:rPr>
                <w:rStyle w:val="6"/>
                <w:rFonts w:ascii="宋体" w:hAnsi="宋体" w:eastAsia="宋体" w:cs="Times New Roman"/>
                <w:b w:val="0"/>
                <w:bCs w:val="0"/>
                <w:color w:val="auto"/>
              </w:rPr>
              <w:t xml:space="preserve">ematology &amp; </w:t>
            </w:r>
            <w:r>
              <w:rPr>
                <w:rStyle w:val="6"/>
                <w:rFonts w:hint="eastAsia" w:ascii="宋体" w:hAnsi="宋体" w:eastAsia="宋体" w:cs="Times New Roman"/>
                <w:b w:val="0"/>
                <w:bCs w:val="0"/>
                <w:color w:val="auto"/>
              </w:rPr>
              <w:t>O</w:t>
            </w:r>
            <w:r>
              <w:rPr>
                <w:rStyle w:val="6"/>
                <w:rFonts w:ascii="宋体" w:hAnsi="宋体" w:eastAsia="宋体" w:cs="Times New Roman"/>
                <w:b w:val="0"/>
                <w:bCs w:val="0"/>
                <w:color w:val="auto"/>
              </w:rPr>
              <w:t>ncology, 14(1), 112.</w:t>
            </w:r>
          </w:p>
          <w:p w14:paraId="207F1212">
            <w:pPr>
              <w:spacing w:before="156" w:beforeLines="50" w:after="156" w:afterLines="50"/>
              <w:jc w:val="left"/>
              <w:rPr>
                <w:rStyle w:val="6"/>
                <w:rFonts w:hint="eastAsia" w:ascii="宋体" w:hAnsi="宋体" w:eastAsia="宋体" w:cs="Times New Roman"/>
                <w:b w:val="0"/>
                <w:bCs w:val="0"/>
                <w:color w:val="auto"/>
              </w:rPr>
            </w:pPr>
            <w:r>
              <w:rPr>
                <w:rStyle w:val="6"/>
                <w:rFonts w:hint="eastAsia" w:ascii="宋体" w:hAnsi="宋体" w:eastAsia="宋体" w:cs="Times New Roman"/>
                <w:b w:val="0"/>
                <w:bCs w:val="0"/>
                <w:color w:val="auto"/>
              </w:rPr>
              <w:t>3</w:t>
            </w:r>
            <w:r>
              <w:rPr>
                <w:rStyle w:val="6"/>
                <w:rFonts w:ascii="宋体" w:hAnsi="宋体" w:eastAsia="宋体" w:cs="Times New Roman"/>
                <w:b w:val="0"/>
                <w:bCs w:val="0"/>
                <w:color w:val="auto"/>
              </w:rPr>
              <w:t>. Zhang, L., Zhou, Q., Qiu, Q., Hou, L., Wu, M., Li, J., Li, X., Lu, B., Cheng, X., Liu, P., Lu, W., &amp; Lu, Y. (2019). CircPLEKHM3 acts as a tumor suppressor through regulation of the miR-9/BRCA1/DNAJB6/KLF4/AKT1 axis in ovarian cancer. Molecular cancer, 18(1), 144.</w:t>
            </w:r>
          </w:p>
          <w:p w14:paraId="2E4D4B4D">
            <w:pPr>
              <w:spacing w:before="156" w:beforeLines="50" w:after="156" w:afterLines="50"/>
              <w:jc w:val="left"/>
              <w:rPr>
                <w:rStyle w:val="6"/>
                <w:rFonts w:hint="eastAsia" w:ascii="宋体" w:hAnsi="宋体" w:eastAsia="宋体" w:cs="Times New Roman"/>
                <w:b w:val="0"/>
                <w:bCs w:val="0"/>
                <w:color w:val="auto"/>
              </w:rPr>
            </w:pPr>
            <w:r>
              <w:rPr>
                <w:rStyle w:val="6"/>
                <w:rFonts w:hint="eastAsia" w:ascii="宋体" w:hAnsi="宋体" w:eastAsia="宋体" w:cs="Times New Roman"/>
                <w:b w:val="0"/>
                <w:bCs w:val="0"/>
                <w:color w:val="auto"/>
              </w:rPr>
              <w:t>4.</w:t>
            </w:r>
            <w:r>
              <w:rPr>
                <w:rFonts w:ascii="宋体" w:hAnsi="宋体" w:eastAsia="宋体"/>
                <w:sz w:val="24"/>
                <w:szCs w:val="24"/>
              </w:rPr>
              <w:t xml:space="preserve"> Wu, M., Qiu, Q., Zhou, Q., Li, J., Yang, J., Zheng, C., Luo, A., Li, X., Zhang, H., Cheng, X., Lu, W., Liu, P., Lu, B., &amp; Lu, Y. (2022). circFBXO7/miR-96-5p/MTSS1 axis is an important regulator in the Wnt signaling pathway in ovarian cancer. Molecular cancer, 21(1), 137.</w:t>
            </w:r>
          </w:p>
          <w:p w14:paraId="664EA4C2">
            <w:pPr>
              <w:spacing w:before="156" w:beforeLines="50" w:after="156" w:afterLines="50"/>
              <w:jc w:val="left"/>
              <w:rPr>
                <w:rStyle w:val="6"/>
                <w:rFonts w:hint="eastAsia" w:ascii="宋体" w:hAnsi="宋体" w:eastAsia="宋体" w:cs="Times New Roman"/>
                <w:b w:val="0"/>
                <w:bCs w:val="0"/>
                <w:color w:val="auto"/>
              </w:rPr>
            </w:pPr>
            <w:r>
              <w:rPr>
                <w:rStyle w:val="6"/>
                <w:rFonts w:hint="eastAsia" w:ascii="宋体" w:hAnsi="宋体" w:eastAsia="宋体" w:cs="Times New Roman"/>
                <w:b w:val="0"/>
                <w:bCs w:val="0"/>
                <w:color w:val="auto"/>
              </w:rPr>
              <w:t>5</w:t>
            </w:r>
            <w:r>
              <w:rPr>
                <w:rStyle w:val="6"/>
                <w:rFonts w:ascii="宋体" w:hAnsi="宋体" w:eastAsia="宋体" w:cs="Times New Roman"/>
                <w:b w:val="0"/>
                <w:bCs w:val="0"/>
                <w:color w:val="auto"/>
              </w:rPr>
              <w:t>. Han, Y., Yang, J., Qian, X., Cheng, W. C., Liu, S. H., Hua, X., Zhou, L., Yang, Y., Wu, Q., Liu, P., &amp; Lu, Y. (2019). DriverML: a machine learning algorithm for identifying driver genes in cancer sequencing studies. Nucleic acids research, 47(8), e45.</w:t>
            </w:r>
          </w:p>
          <w:p w14:paraId="721393DE">
            <w:pPr>
              <w:spacing w:before="156" w:beforeLines="50" w:after="156" w:afterLines="50"/>
              <w:jc w:val="left"/>
              <w:rPr>
                <w:rStyle w:val="6"/>
                <w:rFonts w:hint="eastAsia" w:ascii="宋体" w:hAnsi="宋体" w:eastAsia="宋体" w:cs="Times New Roman"/>
                <w:b w:val="0"/>
                <w:bCs w:val="0"/>
                <w:color w:val="auto"/>
              </w:rPr>
            </w:pPr>
            <w:r>
              <w:rPr>
                <w:rStyle w:val="6"/>
                <w:rFonts w:hint="eastAsia" w:ascii="宋体" w:hAnsi="宋体" w:eastAsia="宋体" w:cs="Times New Roman"/>
                <w:b w:val="0"/>
                <w:bCs w:val="0"/>
                <w:color w:val="auto"/>
              </w:rPr>
              <w:t>6</w:t>
            </w:r>
            <w:r>
              <w:rPr>
                <w:rStyle w:val="6"/>
                <w:rFonts w:ascii="宋体" w:hAnsi="宋体" w:eastAsia="宋体" w:cs="Times New Roman"/>
                <w:b w:val="0"/>
                <w:bCs w:val="0"/>
                <w:color w:val="auto"/>
              </w:rPr>
              <w:t>. Zheng, M., Hou, L., Ma, Y., Zhou, L., Wang, F., Cheng, B., Wang, W., Lu, B., Liu, P., Lu, W., &amp; Lu, Y. (2019). Exosomal let-7d-3p and miR-30d-5p as diagnostic biomarkers for non-invasive screening of cervical cancer and its precursors. Molecular cancer, 18(1), 76.</w:t>
            </w:r>
          </w:p>
          <w:p w14:paraId="741CB357">
            <w:pPr>
              <w:spacing w:before="156" w:beforeLines="50" w:after="156" w:afterLines="50"/>
              <w:jc w:val="left"/>
              <w:rPr>
                <w:rStyle w:val="6"/>
                <w:rFonts w:hint="eastAsia" w:ascii="宋体" w:hAnsi="宋体" w:eastAsia="宋体" w:cs="Times New Roman"/>
                <w:b w:val="0"/>
                <w:bCs w:val="0"/>
                <w:color w:val="auto"/>
              </w:rPr>
            </w:pPr>
            <w:r>
              <w:rPr>
                <w:rStyle w:val="6"/>
                <w:rFonts w:hint="eastAsia" w:ascii="宋体" w:hAnsi="宋体" w:eastAsia="宋体" w:cs="Times New Roman"/>
                <w:b w:val="0"/>
                <w:bCs w:val="0"/>
                <w:color w:val="auto"/>
              </w:rPr>
              <w:t>7</w:t>
            </w:r>
            <w:r>
              <w:rPr>
                <w:rStyle w:val="6"/>
                <w:rFonts w:ascii="宋体" w:hAnsi="宋体" w:eastAsia="宋体" w:cs="Times New Roman"/>
                <w:b w:val="0"/>
                <w:bCs w:val="0"/>
                <w:color w:val="auto"/>
              </w:rPr>
              <w:t>. Zhou, L., Wang, W., Wang, F., Yang, S., Hu, J., Lu, B., Pan, Z., Ma, Y., Zheng, M., Zhou, L., Lei, S., Song, P., Liu, P., Lu, W., &amp; Lu, Y. (2021). Plasma-derived exosomal miR-15a-5p as a promising diagnostic biomarker for early detection of endometrial carcinoma. Molecular cancer, 20(1), 57.</w:t>
            </w:r>
          </w:p>
          <w:p w14:paraId="3861AA0D">
            <w:pPr>
              <w:spacing w:before="156" w:beforeLines="50" w:after="156" w:afterLines="50"/>
              <w:jc w:val="left"/>
              <w:rPr>
                <w:rStyle w:val="6"/>
                <w:rFonts w:hint="eastAsia" w:ascii="宋体" w:hAnsi="宋体" w:eastAsia="宋体" w:cs="Times New Roman"/>
                <w:b w:val="0"/>
                <w:bCs w:val="0"/>
                <w:color w:val="auto"/>
              </w:rPr>
            </w:pPr>
            <w:r>
              <w:rPr>
                <w:rStyle w:val="6"/>
                <w:rFonts w:hint="eastAsia" w:ascii="宋体" w:hAnsi="宋体" w:eastAsia="宋体" w:cs="Times New Roman"/>
                <w:b w:val="0"/>
                <w:bCs w:val="0"/>
                <w:color w:val="auto"/>
              </w:rPr>
              <w:t>8</w:t>
            </w:r>
            <w:r>
              <w:rPr>
                <w:rStyle w:val="6"/>
                <w:rFonts w:ascii="宋体" w:hAnsi="宋体" w:eastAsia="宋体" w:cs="Times New Roman"/>
                <w:b w:val="0"/>
                <w:bCs w:val="0"/>
                <w:color w:val="auto"/>
              </w:rPr>
              <w:t>. Sun, X., Yi, J., Yang, J., Han, Y., Qian, X., Liu, Y., Li, J., Lu, B., Zhang, J., Pan, X., Liu, Y., Liang, M., Chen, E., Liu, P., &amp; Lu, Y. (2021). An integrated epigenomic-transcriptomic landscape of lung cancer reveals novel methylation driver genes of diagnostic and therapeutic relevance. Theranostics, 11(11), 5346–5364.</w:t>
            </w:r>
          </w:p>
          <w:p w14:paraId="15C584E6">
            <w:pPr>
              <w:spacing w:before="156" w:beforeLines="50" w:after="156" w:afterLines="50"/>
              <w:jc w:val="left"/>
              <w:rPr>
                <w:rStyle w:val="6"/>
                <w:rFonts w:hint="eastAsia" w:ascii="宋体" w:hAnsi="宋体" w:eastAsia="宋体" w:cs="Times New Roman"/>
                <w:b w:val="0"/>
                <w:bCs w:val="0"/>
                <w:color w:val="auto"/>
              </w:rPr>
            </w:pPr>
            <w:r>
              <w:rPr>
                <w:rStyle w:val="6"/>
                <w:rFonts w:ascii="宋体" w:hAnsi="宋体" w:eastAsia="宋体" w:cs="Times New Roman"/>
                <w:b w:val="0"/>
                <w:bCs w:val="0"/>
                <w:color w:val="auto"/>
              </w:rPr>
              <w:t>主要知识产权和标准规范目录</w:t>
            </w:r>
            <w:r>
              <w:rPr>
                <w:rStyle w:val="6"/>
                <w:rFonts w:hint="eastAsia" w:ascii="宋体" w:hAnsi="宋体" w:eastAsia="宋体" w:cs="Times New Roman"/>
                <w:b w:val="0"/>
                <w:bCs w:val="0"/>
                <w:color w:val="auto"/>
              </w:rPr>
              <w:t>：</w:t>
            </w:r>
          </w:p>
          <w:p w14:paraId="55882CAB">
            <w:pPr>
              <w:spacing w:before="156" w:beforeLines="50" w:after="156" w:afterLines="50"/>
              <w:jc w:val="left"/>
              <w:rPr>
                <w:rStyle w:val="6"/>
                <w:rFonts w:hint="eastAsia" w:ascii="宋体" w:hAnsi="宋体" w:eastAsia="宋体" w:cs="Times New Roman"/>
                <w:b w:val="0"/>
                <w:bCs w:val="0"/>
                <w:color w:val="auto"/>
              </w:rPr>
            </w:pPr>
            <w:r>
              <w:rPr>
                <w:rStyle w:val="6"/>
                <w:rFonts w:ascii="宋体" w:hAnsi="宋体" w:eastAsia="宋体" w:cs="Times New Roman"/>
                <w:b w:val="0"/>
                <w:bCs w:val="0"/>
                <w:color w:val="auto"/>
              </w:rPr>
              <w:t>1. 授权发明专利：基于机器学习和多种统计学原理的癌症驱动基因鉴定方法，中国，ZL 201711496093.1，2020-04-10，第3748520号，浙江大学，刘鹏渊、韩毅、陆燕、周莉媛。</w:t>
            </w:r>
          </w:p>
          <w:p w14:paraId="6426700A">
            <w:pPr>
              <w:spacing w:before="156" w:beforeLines="50" w:after="156" w:afterLines="50"/>
              <w:jc w:val="left"/>
              <w:rPr>
                <w:rStyle w:val="6"/>
                <w:rFonts w:hint="eastAsia" w:ascii="宋体" w:hAnsi="宋体" w:eastAsia="宋体" w:cs="Times New Roman"/>
                <w:b w:val="0"/>
                <w:bCs w:val="0"/>
                <w:color w:val="auto"/>
              </w:rPr>
            </w:pPr>
            <w:r>
              <w:rPr>
                <w:rStyle w:val="6"/>
                <w:rFonts w:ascii="宋体" w:hAnsi="宋体" w:eastAsia="宋体" w:cs="Times New Roman"/>
                <w:b w:val="0"/>
                <w:bCs w:val="0"/>
                <w:color w:val="auto"/>
              </w:rPr>
              <w:t>2. 授权发明专利：通过计算机程序模拟产生简化DNA甲基化测序数据的方法，中国，ZL 201710576797.3，2020-01-24，第3675935号，浙江大学，陆燕、孙喜伟、刘鹏渊、周莉媛。</w:t>
            </w:r>
          </w:p>
          <w:p w14:paraId="31A51A42">
            <w:pPr>
              <w:spacing w:before="156" w:beforeLines="50" w:after="156" w:afterLines="50"/>
              <w:jc w:val="left"/>
              <w:rPr>
                <w:rStyle w:val="6"/>
                <w:rFonts w:hint="eastAsia" w:ascii="宋体" w:hAnsi="宋体" w:eastAsia="宋体" w:cs="Times New Roman"/>
                <w:b w:val="0"/>
                <w:bCs w:val="0"/>
                <w:color w:val="auto"/>
              </w:rPr>
            </w:pPr>
            <w:r>
              <w:rPr>
                <w:rStyle w:val="6"/>
                <w:rFonts w:ascii="宋体" w:hAnsi="宋体" w:eastAsia="宋体" w:cs="Times New Roman"/>
                <w:b w:val="0"/>
                <w:bCs w:val="0"/>
                <w:color w:val="auto"/>
              </w:rPr>
              <w:t>3. 授权发明专利</w:t>
            </w:r>
            <w:r>
              <w:rPr>
                <w:rStyle w:val="6"/>
                <w:rFonts w:hint="eastAsia" w:ascii="宋体" w:hAnsi="宋体" w:eastAsia="宋体" w:cs="Times New Roman"/>
                <w:b w:val="0"/>
                <w:bCs w:val="0"/>
                <w:color w:val="auto"/>
              </w:rPr>
              <w:t>：</w:t>
            </w:r>
            <w:r>
              <w:rPr>
                <w:rStyle w:val="6"/>
                <w:rFonts w:ascii="宋体" w:hAnsi="宋体" w:eastAsia="宋体" w:cs="Times New Roman"/>
                <w:b w:val="0"/>
                <w:bCs w:val="0"/>
                <w:color w:val="auto"/>
              </w:rPr>
              <w:t>一种血浆外泌体miRNA生物标记物及其应用，中国，ZL 202011596715.X，2022-07-05，第5279282号，浙江大学医学院附属妇产科医院，陆燕、刘鹏渊、吕卫国、周兰韵。</w:t>
            </w:r>
          </w:p>
          <w:p w14:paraId="25ED1BA9">
            <w:pPr>
              <w:spacing w:before="156" w:beforeLines="50" w:after="156" w:afterLines="50"/>
              <w:jc w:val="left"/>
              <w:rPr>
                <w:rStyle w:val="6"/>
                <w:rFonts w:hint="eastAsia" w:ascii="宋体" w:hAnsi="宋体" w:eastAsia="宋体" w:cs="Times New Roman"/>
                <w:b w:val="0"/>
                <w:bCs w:val="0"/>
                <w:color w:val="auto"/>
              </w:rPr>
            </w:pPr>
            <w:r>
              <w:rPr>
                <w:rStyle w:val="6"/>
                <w:rFonts w:ascii="宋体" w:hAnsi="宋体" w:eastAsia="宋体" w:cs="Times New Roman"/>
                <w:b w:val="0"/>
                <w:bCs w:val="0"/>
                <w:color w:val="auto"/>
              </w:rPr>
              <w:t>4. 授权发明专利：</w:t>
            </w:r>
            <w:r>
              <w:rPr>
                <w:rStyle w:val="6"/>
                <w:rFonts w:hint="eastAsia" w:ascii="宋体" w:hAnsi="宋体" w:eastAsia="宋体" w:cs="Times New Roman"/>
                <w:b w:val="0"/>
                <w:bCs w:val="0"/>
                <w:color w:val="auto"/>
              </w:rPr>
              <w:t>一种基于样本变化稳定性特征构建的卵巢癌生存预测系统,</w:t>
            </w:r>
            <w:r>
              <w:rPr>
                <w:rStyle w:val="6"/>
                <w:rFonts w:ascii="宋体" w:hAnsi="宋体" w:eastAsia="宋体" w:cs="Times New Roman"/>
                <w:b w:val="0"/>
                <w:bCs w:val="0"/>
                <w:color w:val="auto"/>
              </w:rPr>
              <w:t xml:space="preserve"> 中国，ZL202210657074.7,2022-06-10, 第6169645号，浙江大学，陆燕、</w:t>
            </w:r>
            <w:r>
              <w:rPr>
                <w:rStyle w:val="6"/>
                <w:rFonts w:hint="eastAsia" w:ascii="宋体" w:hAnsi="宋体" w:eastAsia="宋体" w:cs="Times New Roman"/>
                <w:b w:val="0"/>
                <w:bCs w:val="0"/>
                <w:color w:val="auto"/>
              </w:rPr>
              <w:t>户家琪、</w:t>
            </w:r>
            <w:r>
              <w:rPr>
                <w:rStyle w:val="6"/>
                <w:rFonts w:ascii="宋体" w:hAnsi="宋体" w:eastAsia="宋体" w:cs="Times New Roman"/>
                <w:b w:val="0"/>
                <w:bCs w:val="0"/>
                <w:color w:val="auto"/>
              </w:rPr>
              <w:t>刘鹏渊、周莉媛</w:t>
            </w:r>
            <w:r>
              <w:rPr>
                <w:rStyle w:val="6"/>
                <w:rFonts w:hint="eastAsia" w:ascii="宋体" w:hAnsi="宋体" w:eastAsia="宋体" w:cs="Times New Roman"/>
                <w:b w:val="0"/>
                <w:bCs w:val="0"/>
                <w:color w:val="auto"/>
              </w:rPr>
              <w:t>。</w:t>
            </w:r>
          </w:p>
          <w:p w14:paraId="144AF964">
            <w:pPr>
              <w:spacing w:before="156" w:beforeLines="50" w:after="156" w:afterLines="50"/>
              <w:jc w:val="left"/>
              <w:rPr>
                <w:rStyle w:val="6"/>
                <w:rFonts w:hint="eastAsia" w:ascii="宋体" w:hAnsi="宋体" w:eastAsia="宋体"/>
                <w:color w:val="auto"/>
              </w:rPr>
            </w:pPr>
            <w:r>
              <w:rPr>
                <w:rStyle w:val="6"/>
                <w:rFonts w:hint="eastAsia" w:ascii="宋体" w:hAnsi="宋体" w:eastAsia="宋体" w:cs="Times New Roman"/>
                <w:b w:val="0"/>
                <w:bCs w:val="0"/>
                <w:color w:val="auto"/>
              </w:rPr>
              <w:t>5</w:t>
            </w:r>
            <w:r>
              <w:rPr>
                <w:rStyle w:val="6"/>
                <w:rFonts w:ascii="宋体" w:hAnsi="宋体" w:eastAsia="宋体" w:cs="Times New Roman"/>
                <w:b w:val="0"/>
                <w:bCs w:val="0"/>
                <w:color w:val="auto"/>
              </w:rPr>
              <w:t>. 授权发明专利：</w:t>
            </w:r>
            <w:r>
              <w:rPr>
                <w:rStyle w:val="6"/>
                <w:rFonts w:ascii="宋体" w:hAnsi="宋体" w:eastAsia="宋体" w:cs="Times New Roman"/>
                <w:b w:val="0"/>
                <w:color w:val="auto"/>
              </w:rPr>
              <w:t>一组结肠癌DNA甲基化分子标志物及其在制备用于结肠癌早期诊断试剂盒中的应用</w:t>
            </w:r>
            <w:r>
              <w:rPr>
                <w:rStyle w:val="6"/>
                <w:rFonts w:ascii="宋体" w:hAnsi="宋体" w:eastAsia="宋体" w:cs="Times New Roman"/>
                <w:b w:val="0"/>
                <w:bCs w:val="0"/>
                <w:color w:val="auto"/>
              </w:rPr>
              <w:t>，中国，</w:t>
            </w:r>
            <w:r>
              <w:rPr>
                <w:rStyle w:val="6"/>
                <w:rFonts w:ascii="宋体" w:hAnsi="宋体" w:eastAsia="宋体" w:cs="Times New Roman"/>
                <w:b w:val="0"/>
                <w:color w:val="auto"/>
              </w:rPr>
              <w:t>ZL202211089666.X</w:t>
            </w:r>
            <w:r>
              <w:rPr>
                <w:rStyle w:val="6"/>
                <w:rFonts w:ascii="宋体" w:hAnsi="宋体" w:eastAsia="宋体" w:cs="Times New Roman"/>
                <w:b w:val="0"/>
                <w:bCs w:val="0"/>
                <w:color w:val="auto"/>
              </w:rPr>
              <w:t>，2022-09-07，第</w:t>
            </w:r>
            <w:r>
              <w:rPr>
                <w:rStyle w:val="6"/>
                <w:rFonts w:hint="eastAsia" w:ascii="宋体" w:hAnsi="宋体" w:eastAsia="宋体" w:cs="Times New Roman"/>
                <w:b w:val="0"/>
                <w:color w:val="auto"/>
              </w:rPr>
              <w:t>6365168</w:t>
            </w:r>
            <w:r>
              <w:rPr>
                <w:rStyle w:val="6"/>
                <w:rFonts w:ascii="宋体" w:hAnsi="宋体" w:eastAsia="宋体" w:cs="Times New Roman"/>
                <w:b w:val="0"/>
                <w:bCs w:val="0"/>
                <w:color w:val="auto"/>
              </w:rPr>
              <w:t>号，浙江大学，</w:t>
            </w:r>
            <w:r>
              <w:rPr>
                <w:rStyle w:val="6"/>
                <w:rFonts w:ascii="宋体" w:hAnsi="宋体" w:eastAsia="宋体" w:cs="Times New Roman"/>
                <w:b w:val="0"/>
                <w:color w:val="auto"/>
              </w:rPr>
              <w:t>陆燕</w:t>
            </w:r>
            <w:r>
              <w:rPr>
                <w:rStyle w:val="6"/>
                <w:rFonts w:ascii="宋体" w:hAnsi="宋体" w:eastAsia="宋体" w:cs="Times New Roman"/>
                <w:b w:val="0"/>
                <w:bCs w:val="0"/>
                <w:color w:val="auto"/>
              </w:rPr>
              <w:t>、</w:t>
            </w:r>
            <w:r>
              <w:rPr>
                <w:rStyle w:val="6"/>
                <w:rFonts w:ascii="宋体" w:hAnsi="宋体" w:eastAsia="宋体" w:cs="Times New Roman"/>
                <w:b w:val="0"/>
                <w:color w:val="auto"/>
              </w:rPr>
              <w:t>刘鹏渊</w:t>
            </w:r>
            <w:r>
              <w:rPr>
                <w:rStyle w:val="6"/>
                <w:rFonts w:ascii="宋体" w:hAnsi="宋体" w:eastAsia="宋体" w:cs="Times New Roman"/>
                <w:b w:val="0"/>
                <w:bCs w:val="0"/>
                <w:color w:val="auto"/>
              </w:rPr>
              <w:t>、</w:t>
            </w:r>
            <w:r>
              <w:rPr>
                <w:rStyle w:val="6"/>
                <w:rFonts w:ascii="宋体" w:hAnsi="宋体" w:eastAsia="宋体" w:cs="Times New Roman"/>
                <w:b w:val="0"/>
                <w:color w:val="auto"/>
              </w:rPr>
              <w:t>刘艺</w:t>
            </w:r>
            <w:r>
              <w:rPr>
                <w:rStyle w:val="6"/>
                <w:rFonts w:ascii="宋体" w:hAnsi="宋体" w:eastAsia="宋体" w:cs="Times New Roman"/>
                <w:b w:val="0"/>
                <w:bCs w:val="0"/>
                <w:color w:val="auto"/>
              </w:rPr>
              <w:t>、</w:t>
            </w:r>
            <w:r>
              <w:rPr>
                <w:rStyle w:val="6"/>
                <w:rFonts w:ascii="宋体" w:hAnsi="宋体" w:eastAsia="宋体" w:cs="Times New Roman"/>
                <w:b w:val="0"/>
                <w:color w:val="auto"/>
              </w:rPr>
              <w:t>穆罕默德·阿曼努拉</w:t>
            </w:r>
            <w:r>
              <w:rPr>
                <w:rStyle w:val="6"/>
                <w:rFonts w:ascii="宋体" w:hAnsi="宋体" w:eastAsia="宋体" w:cs="Times New Roman"/>
                <w:b w:val="0"/>
                <w:bCs w:val="0"/>
                <w:color w:val="auto"/>
              </w:rPr>
              <w:t>、</w:t>
            </w:r>
            <w:r>
              <w:rPr>
                <w:rStyle w:val="6"/>
                <w:rFonts w:ascii="宋体" w:hAnsi="宋体" w:eastAsia="宋体" w:cs="Times New Roman"/>
                <w:b w:val="0"/>
                <w:color w:val="auto"/>
              </w:rPr>
              <w:t>易佳妮</w:t>
            </w:r>
            <w:r>
              <w:rPr>
                <w:rStyle w:val="6"/>
                <w:rFonts w:ascii="宋体" w:hAnsi="宋体" w:eastAsia="宋体" w:cs="Times New Roman"/>
                <w:b w:val="0"/>
                <w:bCs w:val="0"/>
                <w:color w:val="auto"/>
              </w:rPr>
              <w:t>、</w:t>
            </w:r>
            <w:r>
              <w:rPr>
                <w:rStyle w:val="6"/>
                <w:rFonts w:ascii="宋体" w:hAnsi="宋体" w:eastAsia="宋体" w:cs="Times New Roman"/>
                <w:b w:val="0"/>
                <w:color w:val="auto"/>
              </w:rPr>
              <w:t>周莉媛</w:t>
            </w:r>
            <w:r>
              <w:rPr>
                <w:rStyle w:val="6"/>
                <w:rFonts w:ascii="宋体" w:hAnsi="宋体" w:eastAsia="宋体" w:cs="Times New Roman"/>
                <w:b w:val="0"/>
                <w:bCs w:val="0"/>
                <w:color w:val="auto"/>
              </w:rPr>
              <w:t>。</w:t>
            </w:r>
          </w:p>
        </w:tc>
      </w:tr>
      <w:tr w14:paraId="4D17E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1F3D2C24">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主要完成人</w:t>
            </w:r>
          </w:p>
        </w:tc>
        <w:tc>
          <w:tcPr>
            <w:tcW w:w="6350" w:type="dxa"/>
            <w:tcBorders>
              <w:left w:val="single" w:color="auto" w:sz="4" w:space="0"/>
            </w:tcBorders>
            <w:vAlign w:val="center"/>
          </w:tcPr>
          <w:p w14:paraId="08D32112">
            <w:pPr>
              <w:jc w:val="left"/>
              <w:rPr>
                <w:rStyle w:val="6"/>
                <w:rFonts w:hint="eastAsia" w:ascii="宋体" w:hAnsi="宋体" w:eastAsia="宋体"/>
                <w:b w:val="0"/>
                <w:color w:val="auto"/>
              </w:rPr>
            </w:pPr>
            <w:r>
              <w:rPr>
                <w:rStyle w:val="6"/>
                <w:rFonts w:hint="eastAsia" w:ascii="宋体" w:hAnsi="宋体" w:eastAsia="宋体"/>
                <w:b w:val="0"/>
                <w:color w:val="auto"/>
              </w:rPr>
              <w:t>1</w:t>
            </w:r>
            <w:r>
              <w:rPr>
                <w:rStyle w:val="6"/>
                <w:rFonts w:ascii="宋体" w:hAnsi="宋体" w:eastAsia="宋体"/>
                <w:b w:val="0"/>
                <w:color w:val="auto"/>
              </w:rPr>
              <w:t>.</w:t>
            </w:r>
            <w:r>
              <w:rPr>
                <w:rStyle w:val="6"/>
                <w:rFonts w:hint="eastAsia" w:ascii="宋体" w:hAnsi="宋体" w:eastAsia="宋体"/>
                <w:b w:val="0"/>
                <w:color w:val="auto"/>
              </w:rPr>
              <w:t>陆燕，教授</w:t>
            </w:r>
            <w:r>
              <w:rPr>
                <w:rStyle w:val="6"/>
                <w:rFonts w:ascii="宋体" w:hAnsi="宋体" w:eastAsia="宋体"/>
                <w:b w:val="0"/>
                <w:color w:val="auto"/>
              </w:rPr>
              <w:t>，</w:t>
            </w:r>
            <w:r>
              <w:rPr>
                <w:rStyle w:val="6"/>
                <w:rFonts w:hint="eastAsia" w:ascii="宋体" w:hAnsi="宋体" w:eastAsia="宋体"/>
                <w:b w:val="0"/>
                <w:color w:val="auto"/>
              </w:rPr>
              <w:t>浙江大学医学院附属妇产科医院</w:t>
            </w:r>
            <w:r>
              <w:rPr>
                <w:rStyle w:val="6"/>
                <w:rFonts w:ascii="宋体" w:hAnsi="宋体" w:eastAsia="宋体"/>
                <w:b w:val="0"/>
                <w:color w:val="auto"/>
              </w:rPr>
              <w:t>；</w:t>
            </w:r>
          </w:p>
          <w:p w14:paraId="259D9A1C">
            <w:pPr>
              <w:jc w:val="left"/>
              <w:rPr>
                <w:rStyle w:val="6"/>
                <w:rFonts w:hint="eastAsia" w:ascii="宋体" w:hAnsi="宋体" w:eastAsia="宋体"/>
                <w:b w:val="0"/>
                <w:color w:val="auto"/>
              </w:rPr>
            </w:pPr>
            <w:r>
              <w:rPr>
                <w:rStyle w:val="6"/>
                <w:rFonts w:ascii="宋体" w:hAnsi="宋体" w:eastAsia="宋体"/>
                <w:b w:val="0"/>
                <w:color w:val="auto"/>
              </w:rPr>
              <w:t>2</w:t>
            </w:r>
            <w:r>
              <w:rPr>
                <w:rStyle w:val="6"/>
                <w:rFonts w:hint="eastAsia" w:ascii="宋体" w:hAnsi="宋体" w:eastAsia="宋体"/>
                <w:b w:val="0"/>
                <w:color w:val="auto"/>
              </w:rPr>
              <w:t>.吕卫国，教授</w:t>
            </w:r>
            <w:r>
              <w:rPr>
                <w:rStyle w:val="6"/>
                <w:rFonts w:hint="eastAsia" w:ascii="宋体" w:hAnsi="宋体" w:eastAsia="宋体"/>
                <w:b w:val="0"/>
                <w:color w:val="auto"/>
                <w:lang w:val="en-US" w:eastAsia="zh-CN"/>
              </w:rPr>
              <w:t>/主任医师</w:t>
            </w:r>
            <w:r>
              <w:rPr>
                <w:rStyle w:val="6"/>
                <w:rFonts w:hint="eastAsia" w:ascii="宋体" w:hAnsi="宋体" w:eastAsia="宋体"/>
                <w:b w:val="0"/>
                <w:color w:val="auto"/>
              </w:rPr>
              <w:t>，浙江大学医学院附属妇产科医院；</w:t>
            </w:r>
          </w:p>
          <w:p w14:paraId="2A2DE43D">
            <w:pPr>
              <w:jc w:val="left"/>
              <w:rPr>
                <w:rStyle w:val="6"/>
                <w:rFonts w:hint="eastAsia" w:ascii="宋体" w:hAnsi="宋体" w:eastAsia="宋体"/>
                <w:b w:val="0"/>
                <w:color w:val="auto"/>
              </w:rPr>
            </w:pPr>
            <w:r>
              <w:rPr>
                <w:rStyle w:val="6"/>
                <w:rFonts w:hint="eastAsia" w:ascii="宋体" w:hAnsi="宋体" w:eastAsia="宋体"/>
                <w:b w:val="0"/>
                <w:color w:val="auto"/>
              </w:rPr>
              <w:t>3</w:t>
            </w:r>
            <w:r>
              <w:rPr>
                <w:rStyle w:val="6"/>
                <w:rFonts w:ascii="宋体" w:hAnsi="宋体" w:eastAsia="宋体"/>
                <w:b w:val="0"/>
                <w:color w:val="auto"/>
              </w:rPr>
              <w:t>.</w:t>
            </w:r>
            <w:r>
              <w:rPr>
                <w:rStyle w:val="6"/>
                <w:rFonts w:hint="eastAsia" w:ascii="宋体" w:hAnsi="宋体" w:eastAsia="宋体"/>
                <w:b w:val="0"/>
                <w:color w:val="auto"/>
              </w:rPr>
              <w:t>周莉媛</w:t>
            </w:r>
            <w:r>
              <w:rPr>
                <w:rStyle w:val="6"/>
                <w:rFonts w:ascii="宋体" w:hAnsi="宋体" w:eastAsia="宋体"/>
                <w:b w:val="0"/>
                <w:color w:val="auto"/>
              </w:rPr>
              <w:t>，</w:t>
            </w:r>
            <w:r>
              <w:rPr>
                <w:rStyle w:val="6"/>
                <w:rFonts w:hint="eastAsia" w:ascii="宋体" w:hAnsi="宋体" w:eastAsia="宋体"/>
                <w:b w:val="0"/>
                <w:color w:val="auto"/>
              </w:rPr>
              <w:t>助理研究员</w:t>
            </w:r>
            <w:r>
              <w:rPr>
                <w:rStyle w:val="6"/>
                <w:rFonts w:ascii="宋体" w:hAnsi="宋体" w:eastAsia="宋体"/>
                <w:b w:val="0"/>
                <w:color w:val="auto"/>
              </w:rPr>
              <w:t>，</w:t>
            </w:r>
            <w:r>
              <w:rPr>
                <w:rStyle w:val="6"/>
                <w:rFonts w:hint="eastAsia" w:ascii="宋体" w:hAnsi="宋体" w:eastAsia="宋体"/>
                <w:b w:val="0"/>
                <w:color w:val="auto"/>
              </w:rPr>
              <w:t>浙江大学医学院附属邵逸夫医院；</w:t>
            </w:r>
          </w:p>
          <w:p w14:paraId="614864D6">
            <w:pPr>
              <w:jc w:val="left"/>
              <w:rPr>
                <w:rStyle w:val="6"/>
                <w:rFonts w:hint="eastAsia" w:ascii="宋体" w:hAnsi="宋体" w:eastAsia="宋体"/>
                <w:b w:val="0"/>
                <w:color w:val="auto"/>
              </w:rPr>
            </w:pPr>
            <w:r>
              <w:rPr>
                <w:rStyle w:val="6"/>
                <w:rFonts w:hint="eastAsia" w:ascii="宋体" w:hAnsi="宋体" w:eastAsia="宋体"/>
                <w:b w:val="0"/>
                <w:color w:val="auto"/>
              </w:rPr>
              <w:t>4.钱心怡，特聘研究员</w:t>
            </w:r>
            <w:r>
              <w:rPr>
                <w:rStyle w:val="6"/>
                <w:rFonts w:ascii="宋体" w:hAnsi="宋体" w:eastAsia="宋体"/>
                <w:b w:val="0"/>
                <w:color w:val="auto"/>
              </w:rPr>
              <w:t>，</w:t>
            </w:r>
            <w:r>
              <w:rPr>
                <w:rStyle w:val="6"/>
                <w:rFonts w:hint="eastAsia" w:ascii="宋体" w:hAnsi="宋体" w:eastAsia="宋体"/>
                <w:b w:val="0"/>
                <w:color w:val="auto"/>
              </w:rPr>
              <w:t>浙江大学医学院附属邵逸夫医院；</w:t>
            </w:r>
          </w:p>
          <w:p w14:paraId="3D99B740">
            <w:pPr>
              <w:jc w:val="left"/>
              <w:rPr>
                <w:rFonts w:ascii="Times New Roman" w:hAnsi="Times New Roman" w:eastAsia="仿宋_GB2312" w:cs="Times New Roman"/>
                <w:bCs/>
                <w:sz w:val="24"/>
                <w:szCs w:val="24"/>
              </w:rPr>
            </w:pPr>
            <w:r>
              <w:rPr>
                <w:rStyle w:val="6"/>
                <w:rFonts w:ascii="宋体" w:hAnsi="宋体" w:eastAsia="宋体"/>
                <w:b w:val="0"/>
                <w:color w:val="auto"/>
              </w:rPr>
              <w:t>5.</w:t>
            </w:r>
            <w:r>
              <w:rPr>
                <w:rStyle w:val="6"/>
                <w:rFonts w:hint="eastAsia" w:ascii="宋体" w:hAnsi="宋体" w:eastAsia="宋体"/>
                <w:b w:val="0"/>
                <w:color w:val="auto"/>
              </w:rPr>
              <w:t>李佳，实验技术员，浙江大学医学院附属邵逸夫医院</w:t>
            </w:r>
          </w:p>
        </w:tc>
      </w:tr>
      <w:tr w14:paraId="20601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9" w:hRule="atLeast"/>
        </w:trPr>
        <w:tc>
          <w:tcPr>
            <w:tcW w:w="2156" w:type="dxa"/>
            <w:tcBorders>
              <w:right w:val="single" w:color="auto" w:sz="4" w:space="0"/>
            </w:tcBorders>
            <w:vAlign w:val="center"/>
          </w:tcPr>
          <w:p w14:paraId="2972C3E9">
            <w:pPr>
              <w:spacing w:line="440" w:lineRule="exact"/>
              <w:jc w:val="center"/>
              <w:rPr>
                <w:rFonts w:ascii="Times New Roman" w:hAnsi="Times New Roman" w:eastAsia="仿宋" w:cs="Times New Roman"/>
                <w:bCs/>
                <w:sz w:val="24"/>
                <w:szCs w:val="24"/>
              </w:rPr>
            </w:pPr>
            <w:r>
              <w:rPr>
                <w:rFonts w:ascii="Times New Roman" w:hAnsi="Times New Roman" w:eastAsia="仿宋_GB2312" w:cs="Times New Roman"/>
                <w:bCs/>
                <w:sz w:val="28"/>
                <w:szCs w:val="24"/>
              </w:rPr>
              <w:t>主要完成单位</w:t>
            </w:r>
          </w:p>
        </w:tc>
        <w:tc>
          <w:tcPr>
            <w:tcW w:w="6350" w:type="dxa"/>
            <w:tcBorders>
              <w:left w:val="single" w:color="auto" w:sz="4" w:space="0"/>
            </w:tcBorders>
            <w:vAlign w:val="center"/>
          </w:tcPr>
          <w:p w14:paraId="32D27D37">
            <w:pPr>
              <w:jc w:val="left"/>
              <w:rPr>
                <w:rStyle w:val="6"/>
                <w:rFonts w:hint="eastAsia" w:ascii="宋体" w:hAnsi="宋体" w:eastAsia="宋体"/>
                <w:b w:val="0"/>
                <w:bCs w:val="0"/>
                <w:color w:val="auto"/>
              </w:rPr>
            </w:pPr>
            <w:r>
              <w:rPr>
                <w:rStyle w:val="6"/>
                <w:rFonts w:ascii="宋体" w:hAnsi="宋体" w:eastAsia="宋体"/>
                <w:b w:val="0"/>
                <w:bCs w:val="0"/>
                <w:color w:val="auto"/>
              </w:rPr>
              <w:t>1.</w:t>
            </w:r>
            <w:r>
              <w:rPr>
                <w:rStyle w:val="6"/>
                <w:rFonts w:hint="eastAsia" w:ascii="宋体" w:hAnsi="宋体" w:eastAsia="宋体"/>
                <w:b w:val="0"/>
                <w:bCs w:val="0"/>
                <w:color w:val="auto"/>
              </w:rPr>
              <w:t>浙江大学医学院附属妇产科医院</w:t>
            </w:r>
          </w:p>
          <w:p w14:paraId="501A69F7">
            <w:pPr>
              <w:jc w:val="left"/>
              <w:rPr>
                <w:rFonts w:ascii="Times New Roman" w:hAnsi="Times New Roman" w:eastAsia="仿宋_GB2312" w:cs="Times New Roman"/>
                <w:bCs/>
                <w:sz w:val="24"/>
                <w:szCs w:val="24"/>
              </w:rPr>
            </w:pPr>
            <w:r>
              <w:rPr>
                <w:rStyle w:val="6"/>
                <w:rFonts w:ascii="宋体" w:hAnsi="宋体" w:eastAsia="宋体"/>
                <w:b w:val="0"/>
                <w:bCs w:val="0"/>
                <w:color w:val="auto"/>
              </w:rPr>
              <w:t>2.</w:t>
            </w:r>
            <w:r>
              <w:rPr>
                <w:rStyle w:val="6"/>
                <w:rFonts w:hint="eastAsia" w:ascii="宋体" w:hAnsi="宋体" w:eastAsia="宋体"/>
                <w:b w:val="0"/>
                <w:bCs w:val="0"/>
                <w:color w:val="auto"/>
              </w:rPr>
              <w:t>浙江大学医学院附属邵逸夫医院</w:t>
            </w:r>
          </w:p>
        </w:tc>
      </w:tr>
      <w:tr w14:paraId="7D6B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2088931B">
            <w:pPr>
              <w:jc w:val="center"/>
              <w:rPr>
                <w:rFonts w:ascii="Times New Roman" w:hAnsi="Times New Roman" w:eastAsia="仿宋_GB2312" w:cs="Times New Roman"/>
                <w:b/>
                <w:bCs/>
                <w:color w:val="999900"/>
                <w:sz w:val="28"/>
                <w:szCs w:val="28"/>
              </w:rPr>
            </w:pPr>
            <w:r>
              <w:rPr>
                <w:rStyle w:val="6"/>
                <w:rFonts w:ascii="Times New Roman" w:hAnsi="Times New Roman" w:eastAsia="仿宋_GB2312" w:cs="Times New Roman"/>
                <w:b w:val="0"/>
                <w:bCs w:val="0"/>
                <w:color w:val="auto"/>
                <w:sz w:val="28"/>
              </w:rPr>
              <w:t>提名单位</w:t>
            </w:r>
          </w:p>
        </w:tc>
        <w:tc>
          <w:tcPr>
            <w:tcW w:w="6350" w:type="dxa"/>
            <w:vAlign w:val="center"/>
          </w:tcPr>
          <w:p w14:paraId="328041DC">
            <w:pPr>
              <w:contextualSpacing/>
              <w:jc w:val="center"/>
              <w:rPr>
                <w:rFonts w:hint="eastAsia" w:ascii="宋体" w:hAnsi="宋体" w:eastAsia="宋体" w:cs="Times New Roman"/>
                <w:bCs/>
                <w:color w:val="999900"/>
                <w:sz w:val="24"/>
                <w:szCs w:val="24"/>
              </w:rPr>
            </w:pPr>
            <w:r>
              <w:rPr>
                <w:rFonts w:hint="eastAsia" w:ascii="宋体" w:hAnsi="宋体" w:eastAsia="宋体" w:cs="Times New Roman"/>
                <w:bCs/>
                <w:sz w:val="24"/>
                <w:szCs w:val="24"/>
              </w:rPr>
              <w:t>浙江大学</w:t>
            </w:r>
          </w:p>
        </w:tc>
      </w:tr>
      <w:tr w14:paraId="3A7F9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1B65B8F5">
            <w:pPr>
              <w:jc w:val="center"/>
              <w:rPr>
                <w:rFonts w:ascii="Times New Roman" w:hAnsi="Times New Roman" w:eastAsia="仿宋_GB2312" w:cs="Times New Roman"/>
                <w:bCs/>
                <w:color w:val="999900"/>
                <w:sz w:val="28"/>
                <w:szCs w:val="28"/>
              </w:rPr>
            </w:pPr>
            <w:r>
              <w:rPr>
                <w:rStyle w:val="6"/>
                <w:rFonts w:ascii="Times New Roman" w:hAnsi="Times New Roman" w:eastAsia="仿宋_GB2312" w:cs="Times New Roman"/>
                <w:b w:val="0"/>
                <w:bCs w:val="0"/>
                <w:color w:val="auto"/>
                <w:sz w:val="28"/>
              </w:rPr>
              <w:t>提名意见</w:t>
            </w:r>
          </w:p>
        </w:tc>
        <w:tc>
          <w:tcPr>
            <w:tcW w:w="6350" w:type="dxa"/>
            <w:vAlign w:val="center"/>
          </w:tcPr>
          <w:p w14:paraId="61B92BC5">
            <w:pPr>
              <w:jc w:val="left"/>
              <w:rPr>
                <w:rStyle w:val="6"/>
                <w:rFonts w:hint="eastAsia" w:ascii="宋体" w:hAnsi="宋体" w:eastAsia="宋体"/>
                <w:b w:val="0"/>
                <w:color w:val="auto"/>
              </w:rPr>
            </w:pPr>
            <w:r>
              <w:rPr>
                <w:rStyle w:val="6"/>
                <w:rFonts w:hint="eastAsia" w:ascii="宋体" w:hAnsi="宋体" w:eastAsia="宋体"/>
                <w:b w:val="0"/>
                <w:color w:val="auto"/>
              </w:rPr>
              <w:t>申请人项目组长期致力于肿瘤生物信息学研究，在国家自然科学基金和国家重点研发计划等资助下，经过七</w:t>
            </w:r>
            <w:r>
              <w:rPr>
                <w:rStyle w:val="6"/>
                <w:rFonts w:ascii="宋体" w:hAnsi="宋体" w:eastAsia="宋体"/>
                <w:b w:val="0"/>
                <w:color w:val="auto"/>
              </w:rPr>
              <w:t>年</w:t>
            </w:r>
            <w:r>
              <w:rPr>
                <w:rStyle w:val="6"/>
                <w:rFonts w:hint="eastAsia" w:ascii="宋体" w:hAnsi="宋体" w:eastAsia="宋体"/>
                <w:b w:val="0"/>
                <w:color w:val="auto"/>
              </w:rPr>
              <w:t>持续</w:t>
            </w:r>
            <w:r>
              <w:rPr>
                <w:rStyle w:val="6"/>
                <w:rFonts w:ascii="宋体" w:hAnsi="宋体" w:eastAsia="宋体"/>
                <w:b w:val="0"/>
                <w:color w:val="auto"/>
              </w:rPr>
              <w:t>攻关，</w:t>
            </w:r>
            <w:r>
              <w:rPr>
                <w:rFonts w:ascii="宋体" w:hAnsi="宋体" w:eastAsia="宋体"/>
                <w:bCs/>
                <w:sz w:val="24"/>
                <w:szCs w:val="24"/>
              </w:rPr>
              <w:t>围绕肿瘤多组学大数据的深度解析，系统开展生物信息学算法与工具的原创性研发以及基于大数据的肿瘤标志物鉴定和发生发展机制研究</w:t>
            </w:r>
            <w:r>
              <w:rPr>
                <w:rFonts w:hint="eastAsia" w:ascii="宋体" w:hAnsi="宋体" w:eastAsia="宋体"/>
                <w:bCs/>
                <w:sz w:val="24"/>
                <w:szCs w:val="24"/>
              </w:rPr>
              <w:t>，</w:t>
            </w:r>
            <w:r>
              <w:rPr>
                <w:rStyle w:val="6"/>
                <w:rFonts w:ascii="宋体" w:hAnsi="宋体" w:eastAsia="宋体"/>
                <w:b w:val="0"/>
                <w:color w:val="auto"/>
              </w:rPr>
              <w:t>发展了</w:t>
            </w:r>
            <w:r>
              <w:rPr>
                <w:rFonts w:ascii="宋体" w:hAnsi="宋体" w:eastAsia="宋体"/>
                <w:bCs/>
                <w:sz w:val="24"/>
                <w:szCs w:val="24"/>
              </w:rPr>
              <w:t>一系列方法和平台</w:t>
            </w:r>
            <w:r>
              <w:rPr>
                <w:rFonts w:hint="eastAsia" w:ascii="宋体" w:hAnsi="宋体" w:eastAsia="宋体"/>
                <w:bCs/>
                <w:sz w:val="24"/>
                <w:szCs w:val="24"/>
              </w:rPr>
              <w:t>，能高效</w:t>
            </w:r>
            <w:r>
              <w:rPr>
                <w:rStyle w:val="6"/>
                <w:rFonts w:ascii="宋体" w:hAnsi="宋体" w:eastAsia="宋体"/>
                <w:b w:val="0"/>
                <w:color w:val="auto"/>
              </w:rPr>
              <w:t>鉴定病毒与宿主基因组精细整合结构、肿瘤驱动基因突变、tRNA衍生片段</w:t>
            </w:r>
            <w:r>
              <w:rPr>
                <w:rStyle w:val="6"/>
                <w:rFonts w:hint="eastAsia" w:ascii="宋体" w:hAnsi="宋体" w:eastAsia="宋体"/>
                <w:b w:val="0"/>
                <w:color w:val="auto"/>
              </w:rPr>
              <w:t>和</w:t>
            </w:r>
            <w:r>
              <w:rPr>
                <w:rStyle w:val="6"/>
                <w:rFonts w:ascii="宋体" w:hAnsi="宋体" w:eastAsia="宋体"/>
                <w:b w:val="0"/>
                <w:color w:val="auto"/>
              </w:rPr>
              <w:t>表观遗传修饰</w:t>
            </w:r>
            <w:r>
              <w:rPr>
                <w:rFonts w:ascii="宋体" w:hAnsi="宋体" w:eastAsia="宋体"/>
                <w:bCs/>
                <w:sz w:val="24"/>
                <w:szCs w:val="24"/>
              </w:rPr>
              <w:t>等分子层面特征，在分析精度和适用性方面较现有工具有显著提升，为肿瘤大数据研究提供了先进的手段和重要资源，被国内外同行广泛引用。在应用层面，</w:t>
            </w:r>
            <w:r>
              <w:rPr>
                <w:rStyle w:val="6"/>
                <w:rFonts w:ascii="宋体" w:hAnsi="宋体" w:eastAsia="宋体"/>
                <w:b w:val="0"/>
                <w:color w:val="auto"/>
              </w:rPr>
              <w:t>项目组阐明了多种</w:t>
            </w:r>
            <w:r>
              <w:rPr>
                <w:rFonts w:ascii="宋体" w:hAnsi="宋体" w:eastAsia="宋体"/>
                <w:bCs/>
                <w:sz w:val="24"/>
                <w:szCs w:val="24"/>
              </w:rPr>
              <w:t>RNA 分子在肿瘤发生发展中的作用机制，揭示其作为潜在靶向治疗新靶点的科学价值；同时系统鉴定了若干分子标志物，在肿瘤早期筛查和临床预后评估中展现出应用潜力，为肿瘤精准诊治和药物研发提供了坚实的理论基础，并为基础研究成果的临床转化探索了可行路径。</w:t>
            </w:r>
          </w:p>
          <w:p w14:paraId="17D11C3B">
            <w:pPr>
              <w:jc w:val="left"/>
              <w:rPr>
                <w:rStyle w:val="6"/>
                <w:rFonts w:hint="eastAsia" w:ascii="宋体" w:hAnsi="宋体" w:eastAsia="宋体"/>
                <w:b w:val="0"/>
                <w:color w:val="auto"/>
              </w:rPr>
            </w:pPr>
            <w:r>
              <w:rPr>
                <w:rStyle w:val="6"/>
                <w:rFonts w:hint="eastAsia" w:ascii="宋体" w:hAnsi="宋体" w:eastAsia="宋体"/>
                <w:b w:val="0"/>
                <w:color w:val="auto"/>
              </w:rPr>
              <w:t>本项目相关成果</w:t>
            </w:r>
            <w:r>
              <w:rPr>
                <w:rFonts w:ascii="宋体" w:hAnsi="宋体" w:eastAsia="宋体"/>
                <w:bCs/>
                <w:sz w:val="24"/>
                <w:szCs w:val="24"/>
              </w:rPr>
              <w:t>已</w:t>
            </w:r>
            <w:r>
              <w:rPr>
                <w:rStyle w:val="6"/>
                <w:rFonts w:hint="eastAsia" w:ascii="宋体" w:hAnsi="宋体" w:eastAsia="宋体"/>
                <w:b w:val="0"/>
                <w:color w:val="auto"/>
              </w:rPr>
              <w:t>发表</w:t>
            </w:r>
            <w:r>
              <w:rPr>
                <w:rStyle w:val="6"/>
                <w:rFonts w:ascii="宋体" w:hAnsi="宋体" w:eastAsia="宋体"/>
                <w:b w:val="0"/>
                <w:color w:val="auto"/>
              </w:rPr>
              <w:t>SCI论文</w:t>
            </w:r>
            <w:r>
              <w:rPr>
                <w:rStyle w:val="6"/>
                <w:rFonts w:hint="eastAsia" w:ascii="宋体" w:hAnsi="宋体" w:eastAsia="宋体"/>
                <w:b w:val="0"/>
                <w:color w:val="auto"/>
              </w:rPr>
              <w:t>32</w:t>
            </w:r>
            <w:r>
              <w:rPr>
                <w:rStyle w:val="6"/>
                <w:rFonts w:ascii="宋体" w:hAnsi="宋体" w:eastAsia="宋体"/>
                <w:b w:val="0"/>
                <w:color w:val="auto"/>
              </w:rPr>
              <w:t>篇，其中</w:t>
            </w:r>
            <w:r>
              <w:rPr>
                <w:rStyle w:val="6"/>
                <w:rFonts w:hint="eastAsia" w:ascii="宋体" w:hAnsi="宋体" w:eastAsia="宋体"/>
                <w:b w:val="0"/>
                <w:color w:val="auto"/>
              </w:rPr>
              <w:t>中科院一区论文12</w:t>
            </w:r>
            <w:r>
              <w:rPr>
                <w:rStyle w:val="6"/>
                <w:rFonts w:ascii="宋体" w:hAnsi="宋体" w:eastAsia="宋体"/>
                <w:b w:val="0"/>
                <w:color w:val="auto"/>
              </w:rPr>
              <w:t>篇；论文</w:t>
            </w:r>
            <w:r>
              <w:rPr>
                <w:rFonts w:ascii="宋体" w:hAnsi="宋体" w:eastAsia="宋体"/>
                <w:bCs/>
                <w:sz w:val="24"/>
                <w:szCs w:val="24"/>
              </w:rPr>
              <w:t>总引用次数超过1300 次</w:t>
            </w:r>
            <w:r>
              <w:rPr>
                <w:rStyle w:val="6"/>
                <w:rFonts w:ascii="宋体" w:hAnsi="宋体" w:eastAsia="宋体"/>
                <w:b w:val="0"/>
                <w:color w:val="auto"/>
              </w:rPr>
              <w:t>，被Nature Biotechnolog</w:t>
            </w:r>
            <w:r>
              <w:rPr>
                <w:rStyle w:val="6"/>
                <w:rFonts w:hint="eastAsia" w:ascii="宋体" w:hAnsi="宋体" w:eastAsia="宋体"/>
                <w:b w:val="0"/>
                <w:color w:val="auto"/>
              </w:rPr>
              <w:t>y</w:t>
            </w:r>
            <w:r>
              <w:rPr>
                <w:rStyle w:val="6"/>
                <w:rFonts w:ascii="宋体" w:hAnsi="宋体" w:eastAsia="宋体"/>
                <w:b w:val="0"/>
                <w:color w:val="auto"/>
              </w:rPr>
              <w:t>、Nature Reviews Genetics</w:t>
            </w:r>
            <w:r>
              <w:rPr>
                <w:rStyle w:val="6"/>
                <w:rFonts w:hint="eastAsia" w:ascii="宋体" w:hAnsi="宋体" w:eastAsia="宋体"/>
                <w:b w:val="0"/>
                <w:color w:val="auto"/>
              </w:rPr>
              <w:t>等</w:t>
            </w:r>
            <w:r>
              <w:rPr>
                <w:rStyle w:val="6"/>
                <w:rFonts w:ascii="宋体" w:hAnsi="宋体" w:eastAsia="宋体"/>
                <w:b w:val="0"/>
                <w:color w:val="auto"/>
              </w:rPr>
              <w:t>在内的高水平杂志</w:t>
            </w:r>
            <w:r>
              <w:rPr>
                <w:rStyle w:val="6"/>
                <w:rFonts w:hint="eastAsia" w:ascii="宋体" w:hAnsi="宋体" w:eastAsia="宋体"/>
                <w:b w:val="0"/>
                <w:color w:val="auto"/>
              </w:rPr>
              <w:t>正面</w:t>
            </w:r>
            <w:r>
              <w:rPr>
                <w:rStyle w:val="6"/>
                <w:rFonts w:ascii="宋体" w:hAnsi="宋体" w:eastAsia="宋体"/>
                <w:b w:val="0"/>
                <w:color w:val="auto"/>
              </w:rPr>
              <w:t>引</w:t>
            </w:r>
            <w:r>
              <w:rPr>
                <w:rStyle w:val="6"/>
                <w:rFonts w:hint="eastAsia" w:ascii="宋体" w:hAnsi="宋体" w:eastAsia="宋体"/>
                <w:b w:val="0"/>
                <w:color w:val="auto"/>
              </w:rPr>
              <w:t>用</w:t>
            </w:r>
            <w:r>
              <w:rPr>
                <w:rStyle w:val="6"/>
                <w:rFonts w:ascii="宋体" w:hAnsi="宋体" w:eastAsia="宋体"/>
                <w:b w:val="0"/>
                <w:color w:val="auto"/>
              </w:rPr>
              <w:t>；已获授权国家发明专利</w:t>
            </w:r>
            <w:r>
              <w:rPr>
                <w:rStyle w:val="6"/>
                <w:rFonts w:hint="eastAsia" w:ascii="宋体" w:hAnsi="宋体" w:eastAsia="宋体"/>
                <w:b w:val="0"/>
                <w:color w:val="auto"/>
              </w:rPr>
              <w:t>8</w:t>
            </w:r>
            <w:r>
              <w:rPr>
                <w:rStyle w:val="6"/>
                <w:rFonts w:ascii="宋体" w:hAnsi="宋体" w:eastAsia="宋体"/>
                <w:b w:val="0"/>
                <w:color w:val="auto"/>
              </w:rPr>
              <w:t>项</w:t>
            </w:r>
            <w:r>
              <w:rPr>
                <w:rStyle w:val="6"/>
                <w:rFonts w:hint="eastAsia" w:ascii="宋体" w:hAnsi="宋体" w:eastAsia="宋体"/>
                <w:b w:val="0"/>
                <w:color w:val="auto"/>
              </w:rPr>
              <w:t>、</w:t>
            </w:r>
            <w:r>
              <w:rPr>
                <w:rStyle w:val="6"/>
                <w:rFonts w:ascii="宋体" w:hAnsi="宋体" w:eastAsia="宋体"/>
                <w:b w:val="0"/>
                <w:color w:val="auto"/>
              </w:rPr>
              <w:t>软件著作权3项。这些原创性工作</w:t>
            </w:r>
            <w:r>
              <w:rPr>
                <w:rStyle w:val="6"/>
                <w:rFonts w:hint="eastAsia" w:ascii="宋体" w:hAnsi="宋体" w:eastAsia="宋体"/>
                <w:b w:val="0"/>
                <w:color w:val="auto"/>
              </w:rPr>
              <w:t>显示</w:t>
            </w:r>
            <w:r>
              <w:rPr>
                <w:rStyle w:val="6"/>
                <w:rFonts w:ascii="宋体" w:hAnsi="宋体" w:eastAsia="宋体"/>
                <w:b w:val="0"/>
                <w:color w:val="auto"/>
              </w:rPr>
              <w:t>了申请人</w:t>
            </w:r>
            <w:r>
              <w:rPr>
                <w:rStyle w:val="6"/>
                <w:rFonts w:hint="eastAsia" w:ascii="宋体" w:hAnsi="宋体" w:eastAsia="宋体"/>
                <w:b w:val="0"/>
                <w:color w:val="auto"/>
              </w:rPr>
              <w:t>在</w:t>
            </w:r>
            <w:r>
              <w:rPr>
                <w:rFonts w:ascii="宋体" w:hAnsi="宋体" w:eastAsia="宋体"/>
                <w:bCs/>
                <w:sz w:val="24"/>
                <w:szCs w:val="24"/>
              </w:rPr>
              <w:t>国际肿瘤生物信息学领域的学术影响力和领先地位</w:t>
            </w:r>
            <w:r>
              <w:rPr>
                <w:rStyle w:val="6"/>
                <w:rFonts w:ascii="宋体" w:hAnsi="宋体" w:eastAsia="宋体"/>
                <w:b w:val="0"/>
                <w:color w:val="auto"/>
              </w:rPr>
              <w:t>。</w:t>
            </w:r>
          </w:p>
          <w:p w14:paraId="4A019A0C">
            <w:pPr>
              <w:jc w:val="left"/>
              <w:rPr>
                <w:rFonts w:ascii="Times New Roman" w:hAnsi="Times New Roman" w:eastAsia="宋体" w:cs="Times New Roman"/>
                <w:bCs/>
                <w:color w:val="999900"/>
                <w:sz w:val="24"/>
                <w:szCs w:val="24"/>
              </w:rPr>
            </w:pPr>
            <w:r>
              <w:rPr>
                <w:rStyle w:val="6"/>
                <w:rFonts w:hint="eastAsia" w:ascii="宋体" w:hAnsi="宋体" w:eastAsia="宋体"/>
                <w:b w:val="0"/>
                <w:color w:val="auto"/>
              </w:rPr>
              <w:t>提名该成果为省自然科学奖二等奖。</w:t>
            </w:r>
          </w:p>
        </w:tc>
      </w:tr>
    </w:tbl>
    <w:p w14:paraId="454208D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D5494"/>
    <w:multiLevelType w:val="multilevel"/>
    <w:tmpl w:val="01BD549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BD"/>
    <w:rsid w:val="000343A5"/>
    <w:rsid w:val="0007462A"/>
    <w:rsid w:val="000F6AD2"/>
    <w:rsid w:val="00121EE8"/>
    <w:rsid w:val="001222A3"/>
    <w:rsid w:val="00124F3C"/>
    <w:rsid w:val="001268A1"/>
    <w:rsid w:val="0018580F"/>
    <w:rsid w:val="001934D9"/>
    <w:rsid w:val="001E6C05"/>
    <w:rsid w:val="001F5615"/>
    <w:rsid w:val="001F7C87"/>
    <w:rsid w:val="00233959"/>
    <w:rsid w:val="0024317F"/>
    <w:rsid w:val="002B14F3"/>
    <w:rsid w:val="002B28DB"/>
    <w:rsid w:val="002D2DE2"/>
    <w:rsid w:val="002F4674"/>
    <w:rsid w:val="00322577"/>
    <w:rsid w:val="003450C1"/>
    <w:rsid w:val="003768BD"/>
    <w:rsid w:val="003B66D8"/>
    <w:rsid w:val="003D273F"/>
    <w:rsid w:val="003E07F8"/>
    <w:rsid w:val="00436189"/>
    <w:rsid w:val="0044391F"/>
    <w:rsid w:val="00496CA8"/>
    <w:rsid w:val="004A21F9"/>
    <w:rsid w:val="00504679"/>
    <w:rsid w:val="00522514"/>
    <w:rsid w:val="005475C8"/>
    <w:rsid w:val="0056073A"/>
    <w:rsid w:val="00587CA6"/>
    <w:rsid w:val="00590693"/>
    <w:rsid w:val="005A2CC5"/>
    <w:rsid w:val="005B5D8F"/>
    <w:rsid w:val="005E08D7"/>
    <w:rsid w:val="005F5AB4"/>
    <w:rsid w:val="0064686B"/>
    <w:rsid w:val="00714885"/>
    <w:rsid w:val="007B50A8"/>
    <w:rsid w:val="007B7C25"/>
    <w:rsid w:val="007D4515"/>
    <w:rsid w:val="00823591"/>
    <w:rsid w:val="00855E7D"/>
    <w:rsid w:val="00862A5C"/>
    <w:rsid w:val="008B34AD"/>
    <w:rsid w:val="009059F9"/>
    <w:rsid w:val="00913893"/>
    <w:rsid w:val="00930902"/>
    <w:rsid w:val="00942C30"/>
    <w:rsid w:val="00950A37"/>
    <w:rsid w:val="00994566"/>
    <w:rsid w:val="009945C3"/>
    <w:rsid w:val="009B63DE"/>
    <w:rsid w:val="009B7680"/>
    <w:rsid w:val="009D6B39"/>
    <w:rsid w:val="00A351A7"/>
    <w:rsid w:val="00A36939"/>
    <w:rsid w:val="00AA6E2B"/>
    <w:rsid w:val="00BA2D03"/>
    <w:rsid w:val="00BD75A1"/>
    <w:rsid w:val="00C05B85"/>
    <w:rsid w:val="00C61733"/>
    <w:rsid w:val="00C8570D"/>
    <w:rsid w:val="00CA7DC7"/>
    <w:rsid w:val="00CD352A"/>
    <w:rsid w:val="00CD7866"/>
    <w:rsid w:val="00CE3A4A"/>
    <w:rsid w:val="00CF0D1F"/>
    <w:rsid w:val="00D026E5"/>
    <w:rsid w:val="00D02D11"/>
    <w:rsid w:val="00D068BD"/>
    <w:rsid w:val="00D26D5B"/>
    <w:rsid w:val="00D51E24"/>
    <w:rsid w:val="00DB7519"/>
    <w:rsid w:val="00DE1E6E"/>
    <w:rsid w:val="00E43913"/>
    <w:rsid w:val="00E4405E"/>
    <w:rsid w:val="00EB3592"/>
    <w:rsid w:val="00EB5B4B"/>
    <w:rsid w:val="00ED5D58"/>
    <w:rsid w:val="00EE33AA"/>
    <w:rsid w:val="00F4394C"/>
    <w:rsid w:val="00F4540A"/>
    <w:rsid w:val="00F5117A"/>
    <w:rsid w:val="00F57794"/>
    <w:rsid w:val="00FB4123"/>
    <w:rsid w:val="00FC54CE"/>
    <w:rsid w:val="00FF2754"/>
    <w:rsid w:val="00FF2FC3"/>
    <w:rsid w:val="1632172A"/>
    <w:rsid w:val="60EC3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1504</Words>
  <Characters>3200</Characters>
  <Lines>91</Lines>
  <Paragraphs>43</Paragraphs>
  <TotalTime>15</TotalTime>
  <ScaleCrop>false</ScaleCrop>
  <LinksUpToDate>false</LinksUpToDate>
  <CharactersWithSpaces>3597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2025-09-11T04:46:00Z</dcterms:created>
  <dc:creator>DELL</dc:creator>
  <cp:lastModifiedBy>葛格</cp:lastModifiedBy>
  <dcterms:modified xsi:type="dcterms:W3CDTF">2025-09-16T02:04:11Z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eyJoZGlkIjoiZGMxYjIzMTZjMTRhZTY2ZTM3OTYwZGQwYzE3YmIwNGUiLCJ1c2VySWQiOiIyNTk1OTk4MzUifQ==</vt:lpwstr>
  </property>
  <property fmtid="{D5CDD505-2E9C-101B-9397-08002B2CF9AE}" pid="3" name="KSOProductBuildVer">
    <vt:lpwstr>2052-12.1.0.19770</vt:lpwstr>
  </property>
  <property fmtid="{D5CDD505-2E9C-101B-9397-08002B2CF9AE}" pid="4" name="ICV">
    <vt:lpwstr>FA8B7DA5F61E418DAB4BCF6FDE50CA74_13</vt:lpwstr>
  </property>
</Properties>
</file>