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3E9FD7">
      <w:pPr>
        <w:jc w:val="center"/>
        <w:rPr>
          <w:rStyle w:val="36"/>
          <w:rFonts w:eastAsia="方正小标宋简体"/>
          <w:bCs w:val="0"/>
          <w:color w:val="auto"/>
          <w:sz w:val="36"/>
          <w:szCs w:val="36"/>
        </w:rPr>
      </w:pPr>
      <w:bookmarkStart w:id="3" w:name="_GoBack"/>
      <w:bookmarkEnd w:id="3"/>
      <w:r>
        <w:rPr>
          <w:rStyle w:val="36"/>
          <w:rFonts w:eastAsia="方正小标宋简体"/>
          <w:b w:val="0"/>
          <w:color w:val="auto"/>
          <w:sz w:val="36"/>
          <w:szCs w:val="36"/>
        </w:rPr>
        <w:t>浙江省科学技术奖公示信息表</w:t>
      </w:r>
      <w:r>
        <w:rPr>
          <w:rStyle w:val="36"/>
          <w:rFonts w:eastAsia="仿宋_GB2312"/>
          <w:b w:val="0"/>
          <w:color w:val="auto"/>
          <w:sz w:val="32"/>
          <w:szCs w:val="32"/>
        </w:rPr>
        <w:t>（单位提名）</w:t>
      </w:r>
    </w:p>
    <w:p w14:paraId="0386C49D">
      <w:pPr>
        <w:spacing w:line="440" w:lineRule="exact"/>
        <w:rPr>
          <w:rFonts w:eastAsia="仿宋"/>
          <w:sz w:val="28"/>
          <w:szCs w:val="24"/>
        </w:rPr>
      </w:pPr>
      <w:r>
        <w:rPr>
          <w:rFonts w:eastAsia="仿宋"/>
          <w:sz w:val="28"/>
          <w:szCs w:val="24"/>
        </w:rPr>
        <w:t>提名奖项：科学技术进步奖</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14:paraId="4AA628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2269" w:type="dxa"/>
            <w:vAlign w:val="center"/>
          </w:tcPr>
          <w:p w14:paraId="643175C7">
            <w:pPr>
              <w:jc w:val="center"/>
              <w:rPr>
                <w:rStyle w:val="36"/>
                <w:rFonts w:eastAsia="仿宋"/>
                <w:b w:val="0"/>
                <w:color w:val="auto"/>
                <w:sz w:val="28"/>
              </w:rPr>
            </w:pPr>
            <w:r>
              <w:rPr>
                <w:rStyle w:val="36"/>
                <w:rFonts w:eastAsia="仿宋"/>
                <w:b w:val="0"/>
                <w:bCs w:val="0"/>
                <w:color w:val="auto"/>
                <w:sz w:val="28"/>
              </w:rPr>
              <w:t>成果名称</w:t>
            </w:r>
          </w:p>
        </w:tc>
        <w:tc>
          <w:tcPr>
            <w:tcW w:w="6237" w:type="dxa"/>
            <w:vAlign w:val="center"/>
          </w:tcPr>
          <w:p w14:paraId="58803CB7">
            <w:pPr>
              <w:jc w:val="center"/>
              <w:rPr>
                <w:rStyle w:val="36"/>
                <w:rFonts w:eastAsia="仿宋"/>
                <w:b w:val="0"/>
                <w:color w:val="auto"/>
                <w:sz w:val="28"/>
              </w:rPr>
            </w:pPr>
            <w:bookmarkStart w:id="0" w:name="OLE_LINK1"/>
            <w:r>
              <w:rPr>
                <w:rStyle w:val="36"/>
                <w:rFonts w:eastAsia="仿宋"/>
                <w:b w:val="0"/>
                <w:color w:val="auto"/>
                <w:sz w:val="28"/>
              </w:rPr>
              <w:t>中药时空组学关键技术体系创建及应用</w:t>
            </w:r>
            <w:bookmarkEnd w:id="0"/>
          </w:p>
        </w:tc>
      </w:tr>
      <w:tr w14:paraId="3B10D2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2269" w:type="dxa"/>
            <w:vAlign w:val="center"/>
          </w:tcPr>
          <w:p w14:paraId="635E1FD3">
            <w:pPr>
              <w:jc w:val="center"/>
              <w:rPr>
                <w:rStyle w:val="36"/>
                <w:rFonts w:eastAsia="仿宋"/>
                <w:b w:val="0"/>
                <w:color w:val="auto"/>
                <w:sz w:val="28"/>
              </w:rPr>
            </w:pPr>
            <w:r>
              <w:rPr>
                <w:rStyle w:val="36"/>
                <w:rFonts w:eastAsia="仿宋"/>
                <w:b w:val="0"/>
                <w:bCs w:val="0"/>
                <w:color w:val="auto"/>
                <w:sz w:val="28"/>
              </w:rPr>
              <w:t>提名等级</w:t>
            </w:r>
          </w:p>
        </w:tc>
        <w:tc>
          <w:tcPr>
            <w:tcW w:w="6237" w:type="dxa"/>
            <w:vAlign w:val="center"/>
          </w:tcPr>
          <w:p w14:paraId="2CF7D771">
            <w:pPr>
              <w:jc w:val="center"/>
              <w:rPr>
                <w:rStyle w:val="36"/>
                <w:rFonts w:eastAsia="仿宋"/>
                <w:b w:val="0"/>
                <w:color w:val="auto"/>
                <w:sz w:val="28"/>
              </w:rPr>
            </w:pPr>
            <w:r>
              <w:rPr>
                <w:rStyle w:val="36"/>
                <w:rFonts w:eastAsia="仿宋"/>
                <w:b w:val="0"/>
                <w:color w:val="auto"/>
                <w:sz w:val="28"/>
              </w:rPr>
              <w:t>一等奖</w:t>
            </w:r>
          </w:p>
        </w:tc>
      </w:tr>
      <w:tr w14:paraId="4A2D2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61" w:hRule="atLeast"/>
        </w:trPr>
        <w:tc>
          <w:tcPr>
            <w:tcW w:w="2269" w:type="dxa"/>
            <w:vAlign w:val="center"/>
          </w:tcPr>
          <w:p w14:paraId="0F5D1206">
            <w:pPr>
              <w:spacing w:line="440" w:lineRule="exact"/>
              <w:jc w:val="center"/>
              <w:rPr>
                <w:rFonts w:eastAsia="仿宋"/>
                <w:bCs/>
                <w:sz w:val="28"/>
                <w:szCs w:val="24"/>
              </w:rPr>
            </w:pPr>
            <w:r>
              <w:rPr>
                <w:rFonts w:eastAsia="仿宋"/>
                <w:bCs/>
                <w:sz w:val="28"/>
                <w:szCs w:val="24"/>
              </w:rPr>
              <w:t>提名书</w:t>
            </w:r>
          </w:p>
          <w:p w14:paraId="008930B2">
            <w:pPr>
              <w:spacing w:line="440" w:lineRule="exact"/>
              <w:jc w:val="center"/>
              <w:rPr>
                <w:rFonts w:eastAsia="仿宋"/>
                <w:bCs/>
                <w:sz w:val="28"/>
                <w:szCs w:val="24"/>
              </w:rPr>
            </w:pPr>
            <w:r>
              <w:rPr>
                <w:rFonts w:eastAsia="仿宋"/>
                <w:bCs/>
                <w:sz w:val="28"/>
                <w:szCs w:val="24"/>
              </w:rPr>
              <w:t>相关内容</w:t>
            </w:r>
          </w:p>
        </w:tc>
        <w:tc>
          <w:tcPr>
            <w:tcW w:w="6237" w:type="dxa"/>
            <w:vAlign w:val="center"/>
          </w:tcPr>
          <w:p w14:paraId="6A560A98">
            <w:pPr>
              <w:spacing w:before="156" w:beforeLines="50" w:line="440" w:lineRule="exact"/>
              <w:rPr>
                <w:rFonts w:eastAsia="仿宋"/>
                <w:b/>
                <w:sz w:val="24"/>
                <w:szCs w:val="24"/>
              </w:rPr>
            </w:pPr>
            <w:r>
              <w:rPr>
                <w:rFonts w:eastAsia="仿宋"/>
                <w:b/>
                <w:sz w:val="24"/>
                <w:szCs w:val="24"/>
              </w:rPr>
              <w:t xml:space="preserve">1. </w:t>
            </w:r>
            <w:r>
              <w:rPr>
                <w:rStyle w:val="36"/>
                <w:rFonts w:eastAsia="仿宋"/>
                <w:color w:val="auto"/>
                <w:sz w:val="28"/>
              </w:rPr>
              <w:t>主要知识产权和标准规范目录</w:t>
            </w:r>
          </w:p>
          <w:p w14:paraId="01E14AEE">
            <w:pPr>
              <w:spacing w:line="440" w:lineRule="exact"/>
              <w:rPr>
                <w:rFonts w:eastAsia="仿宋"/>
                <w:bCs/>
                <w:sz w:val="24"/>
                <w:szCs w:val="24"/>
              </w:rPr>
            </w:pPr>
            <w:r>
              <w:rPr>
                <w:rFonts w:eastAsia="仿宋"/>
                <w:bCs/>
                <w:sz w:val="24"/>
                <w:szCs w:val="24"/>
              </w:rPr>
              <w:t>1）发明专利，一种对大量样本进行标记的DNA条形码标记方法，中国，CN112961902B，2023年02月24日，证书号第5748471号，浙江大学，范骁辉;陆晓燕;廖杰，有效</w:t>
            </w:r>
          </w:p>
          <w:p w14:paraId="3B043A8B">
            <w:pPr>
              <w:spacing w:line="440" w:lineRule="exact"/>
              <w:rPr>
                <w:rFonts w:eastAsia="仿宋"/>
                <w:bCs/>
                <w:sz w:val="24"/>
                <w:szCs w:val="24"/>
              </w:rPr>
            </w:pPr>
            <w:r>
              <w:rPr>
                <w:rFonts w:eastAsia="仿宋"/>
                <w:bCs/>
                <w:sz w:val="24"/>
                <w:szCs w:val="24"/>
              </w:rPr>
              <w:t>2）发明专利，一种用于提高免疫疗效的药物组合物及其应用，中国，CN111671761B，2022年10月21日，证书号第5529812号，正大青春宝药业有限公司，刘雳;范骁辉;应旭辉;陆晓燕;王木兰，有效</w:t>
            </w:r>
          </w:p>
          <w:p w14:paraId="2C46B52D">
            <w:pPr>
              <w:spacing w:line="440" w:lineRule="exact"/>
              <w:rPr>
                <w:rFonts w:eastAsia="仿宋"/>
                <w:bCs/>
                <w:sz w:val="24"/>
                <w:szCs w:val="24"/>
              </w:rPr>
            </w:pPr>
            <w:r>
              <w:rPr>
                <w:rFonts w:eastAsia="仿宋"/>
                <w:bCs/>
                <w:sz w:val="24"/>
                <w:szCs w:val="24"/>
              </w:rPr>
              <w:t>3）发明专利，基于单细胞的数据库可视化方法及相关设备，中国，CN117079726B，2024年01月30日，证书号第6661678号，浙江大学长三角智慧绿洲创新中心，范骁辉;廖杰;胡艺宁;王添灏;邵鑫;李浩然，有效</w:t>
            </w:r>
          </w:p>
          <w:p w14:paraId="2FA13F30">
            <w:pPr>
              <w:spacing w:line="440" w:lineRule="exact"/>
              <w:rPr>
                <w:rFonts w:eastAsia="仿宋"/>
                <w:bCs/>
                <w:sz w:val="24"/>
                <w:szCs w:val="24"/>
              </w:rPr>
            </w:pPr>
            <w:r>
              <w:rPr>
                <w:rFonts w:eastAsia="仿宋"/>
                <w:bCs/>
                <w:sz w:val="24"/>
                <w:szCs w:val="24"/>
              </w:rPr>
              <w:t>4）发明专利，一种基于激光显微切割系统和DNA条形码标记的空间转录组高通量测序方法及其应用，中国，CN119709951B，2025年06月17日，证书号第8009581号，浙江大学长三角智慧绿洲创新中心，范骁辉;廖杰;郭文博;郑艳榕，有效</w:t>
            </w:r>
          </w:p>
          <w:p w14:paraId="47A60D0F">
            <w:pPr>
              <w:spacing w:line="440" w:lineRule="exact"/>
              <w:rPr>
                <w:rFonts w:hint="eastAsia" w:eastAsia="仿宋"/>
                <w:bCs/>
                <w:sz w:val="24"/>
                <w:szCs w:val="24"/>
              </w:rPr>
            </w:pPr>
            <w:r>
              <w:rPr>
                <w:rFonts w:hint="eastAsia" w:eastAsia="仿宋"/>
                <w:bCs/>
                <w:sz w:val="24"/>
                <w:szCs w:val="24"/>
              </w:rPr>
              <w:t>5）发明专利，一种提取分离乌药叶中黄酮类成分的方法，中国，</w:t>
            </w:r>
            <w:r>
              <w:rPr>
                <w:rFonts w:eastAsia="仿宋"/>
                <w:bCs/>
                <w:sz w:val="24"/>
                <w:szCs w:val="24"/>
              </w:rPr>
              <w:t>CN113817004B</w:t>
            </w:r>
            <w:r>
              <w:rPr>
                <w:rFonts w:hint="eastAsia" w:eastAsia="仿宋"/>
                <w:bCs/>
                <w:sz w:val="24"/>
                <w:szCs w:val="24"/>
              </w:rPr>
              <w:t>，2023年03月21日，证书号第5795759号，宁波市中医院，彭昕;楚楚;邹艳芳;童胜强，有效</w:t>
            </w:r>
          </w:p>
          <w:p w14:paraId="5801E4FC">
            <w:pPr>
              <w:spacing w:line="440" w:lineRule="exact"/>
              <w:rPr>
                <w:rFonts w:eastAsia="仿宋"/>
                <w:bCs/>
                <w:sz w:val="24"/>
                <w:szCs w:val="24"/>
              </w:rPr>
            </w:pPr>
            <w:r>
              <w:rPr>
                <w:rFonts w:hint="eastAsia" w:eastAsia="仿宋"/>
                <w:bCs/>
                <w:sz w:val="24"/>
                <w:szCs w:val="24"/>
              </w:rPr>
              <w:t>6</w:t>
            </w:r>
            <w:r>
              <w:rPr>
                <w:rFonts w:eastAsia="仿宋"/>
                <w:bCs/>
                <w:sz w:val="24"/>
                <w:szCs w:val="24"/>
              </w:rPr>
              <w:t>）发明专利，Preparation procedure oforally taken panax notoginseng medicinal liquor for treating rheumatic ostalgia，英国，GB2581592，2017年12月22日，Yunnan Conba Xitao Pharmaceutical Co., Ltd.，Jiangning Hu; Peng Chen; Qiongrong Kong; Jian Wu; Hualing Wu; Yifan Feng; Hongming Xu; Ruwei Wang，有效</w:t>
            </w:r>
          </w:p>
          <w:p w14:paraId="5BBA7B80">
            <w:pPr>
              <w:spacing w:line="440" w:lineRule="exact"/>
              <w:rPr>
                <w:rFonts w:eastAsia="仿宋"/>
                <w:bCs/>
                <w:sz w:val="24"/>
                <w:szCs w:val="24"/>
              </w:rPr>
            </w:pPr>
            <w:r>
              <w:rPr>
                <w:rFonts w:hint="eastAsia" w:eastAsia="仿宋"/>
                <w:bCs/>
                <w:sz w:val="24"/>
                <w:szCs w:val="24"/>
              </w:rPr>
              <w:t>7</w:t>
            </w:r>
            <w:r>
              <w:rPr>
                <w:rFonts w:eastAsia="仿宋"/>
                <w:bCs/>
                <w:sz w:val="24"/>
                <w:szCs w:val="24"/>
              </w:rPr>
              <w:t>）标准，标准核酸序列建立指导原则，中国，中华人民共和国药典2020年版（四部）指导原则9109，2020年05月30日，国家药典委员会，浙江大学，范骁辉;艾妮，有效</w:t>
            </w:r>
          </w:p>
          <w:p w14:paraId="1C20C32E">
            <w:pPr>
              <w:spacing w:line="440" w:lineRule="exact"/>
              <w:rPr>
                <w:rFonts w:eastAsia="仿宋"/>
                <w:bCs/>
                <w:sz w:val="24"/>
                <w:szCs w:val="24"/>
              </w:rPr>
            </w:pPr>
          </w:p>
          <w:p w14:paraId="2FEC81D8">
            <w:pPr>
              <w:spacing w:before="156" w:beforeLines="50" w:line="440" w:lineRule="exact"/>
              <w:rPr>
                <w:rFonts w:eastAsia="仿宋"/>
                <w:b/>
                <w:sz w:val="24"/>
                <w:szCs w:val="24"/>
              </w:rPr>
            </w:pPr>
            <w:r>
              <w:rPr>
                <w:rFonts w:eastAsia="仿宋"/>
                <w:b/>
                <w:sz w:val="24"/>
                <w:szCs w:val="24"/>
              </w:rPr>
              <w:t>2. 代表性论文专著目录</w:t>
            </w:r>
          </w:p>
          <w:p w14:paraId="1F3E15E9">
            <w:pPr>
              <w:spacing w:line="440" w:lineRule="exact"/>
              <w:rPr>
                <w:rFonts w:eastAsia="仿宋"/>
                <w:bCs/>
                <w:sz w:val="24"/>
                <w:szCs w:val="24"/>
              </w:rPr>
            </w:pPr>
            <w:r>
              <w:rPr>
                <w:rFonts w:eastAsia="仿宋"/>
                <w:bCs/>
                <w:sz w:val="24"/>
                <w:szCs w:val="24"/>
              </w:rPr>
              <w:t>1）论文，De novo analysis of bulk RNA-seq data at spatially resolved single-cell resolution. Nature Communications. 2022;13(1):4429. 廖杰;钱竞扬;方尹;陈卓;庄祥;张宁豫;邵鑫;胡阳;杨鹏挥;程俊云;胡艺宁;俞铃琪;杨海宏;张金露;陆晓燕;邵丽;吴丹;高月;陈华钧;范骁辉</w:t>
            </w:r>
          </w:p>
          <w:p w14:paraId="2BDB4857">
            <w:pPr>
              <w:spacing w:line="440" w:lineRule="exact"/>
              <w:rPr>
                <w:rFonts w:eastAsia="仿宋"/>
                <w:bCs/>
                <w:sz w:val="24"/>
                <w:szCs w:val="24"/>
              </w:rPr>
            </w:pPr>
            <w:r>
              <w:rPr>
                <w:rFonts w:eastAsia="仿宋"/>
                <w:bCs/>
                <w:sz w:val="24"/>
                <w:szCs w:val="24"/>
              </w:rPr>
              <w:t>2）论文，Revealing spatial multimodal heterogeneity in tissues with SpaTrio. Cell Genomics. 2023;3(12):100446. 杨鹏挥;金丽君;廖杰;金楷钰;邵鑫;李承宇;钱竞扬;程俊云;余鼎一;郭蓉芳;徐骁;陆晓燕;范骁辉</w:t>
            </w:r>
          </w:p>
          <w:p w14:paraId="5188DFC4">
            <w:pPr>
              <w:spacing w:line="440" w:lineRule="exact"/>
              <w:rPr>
                <w:rFonts w:eastAsia="仿宋"/>
                <w:bCs/>
                <w:sz w:val="24"/>
                <w:szCs w:val="24"/>
              </w:rPr>
            </w:pPr>
            <w:r>
              <w:rPr>
                <w:rFonts w:eastAsia="仿宋"/>
                <w:bCs/>
                <w:sz w:val="24"/>
                <w:szCs w:val="24"/>
              </w:rPr>
              <w:t>3）论文，Single-cell RNA sequencing reveals enhanced antitumor immunity after combined application of PD-1 inhibitor and Shenmai injection in non-small cell lung cancer. Cell Communication and Signaling. 2023;21(1):169. 余鼎一;杨鹏挥;陆晓燕;黄少泽;刘雳;范骁辉</w:t>
            </w:r>
          </w:p>
          <w:p w14:paraId="21AB7826">
            <w:pPr>
              <w:spacing w:line="440" w:lineRule="exact"/>
              <w:rPr>
                <w:rFonts w:eastAsia="仿宋"/>
                <w:bCs/>
                <w:sz w:val="24"/>
                <w:szCs w:val="24"/>
              </w:rPr>
            </w:pPr>
          </w:p>
        </w:tc>
      </w:tr>
      <w:tr w14:paraId="52A44A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8" w:hRule="atLeast"/>
        </w:trPr>
        <w:tc>
          <w:tcPr>
            <w:tcW w:w="2269" w:type="dxa"/>
            <w:tcBorders>
              <w:right w:val="single" w:color="auto" w:sz="4" w:space="0"/>
            </w:tcBorders>
            <w:vAlign w:val="center"/>
          </w:tcPr>
          <w:p w14:paraId="405B8703">
            <w:pPr>
              <w:spacing w:line="440" w:lineRule="exact"/>
              <w:jc w:val="center"/>
              <w:rPr>
                <w:rFonts w:eastAsia="仿宋"/>
                <w:bCs/>
                <w:sz w:val="28"/>
                <w:szCs w:val="24"/>
              </w:rPr>
            </w:pPr>
            <w:r>
              <w:rPr>
                <w:rFonts w:eastAsia="仿宋"/>
                <w:bCs/>
                <w:sz w:val="28"/>
                <w:szCs w:val="24"/>
              </w:rPr>
              <w:t>主要完成人</w:t>
            </w:r>
          </w:p>
        </w:tc>
        <w:tc>
          <w:tcPr>
            <w:tcW w:w="6237" w:type="dxa"/>
            <w:tcBorders>
              <w:left w:val="single" w:color="auto" w:sz="4" w:space="0"/>
            </w:tcBorders>
            <w:vAlign w:val="center"/>
          </w:tcPr>
          <w:p w14:paraId="12574A25">
            <w:pPr>
              <w:spacing w:line="440" w:lineRule="exact"/>
              <w:rPr>
                <w:rFonts w:eastAsia="仿宋"/>
                <w:bCs/>
                <w:sz w:val="24"/>
                <w:szCs w:val="24"/>
              </w:rPr>
            </w:pPr>
            <w:r>
              <w:rPr>
                <w:rFonts w:eastAsia="仿宋"/>
                <w:bCs/>
                <w:sz w:val="24"/>
                <w:szCs w:val="24"/>
              </w:rPr>
              <w:t>范骁辉，排名1，教授，浙江大学；</w:t>
            </w:r>
          </w:p>
          <w:p w14:paraId="39C42EEE">
            <w:pPr>
              <w:spacing w:line="440" w:lineRule="exact"/>
              <w:rPr>
                <w:rFonts w:eastAsia="仿宋"/>
                <w:bCs/>
                <w:sz w:val="24"/>
                <w:szCs w:val="24"/>
              </w:rPr>
            </w:pPr>
            <w:r>
              <w:rPr>
                <w:rFonts w:eastAsia="仿宋"/>
                <w:bCs/>
                <w:sz w:val="24"/>
                <w:szCs w:val="24"/>
              </w:rPr>
              <w:t>陆晓燕，排名2，副教授，浙江大学；</w:t>
            </w:r>
          </w:p>
          <w:p w14:paraId="364930DC">
            <w:pPr>
              <w:spacing w:line="440" w:lineRule="exact"/>
              <w:rPr>
                <w:rFonts w:eastAsia="仿宋"/>
                <w:bCs/>
                <w:sz w:val="24"/>
                <w:szCs w:val="24"/>
              </w:rPr>
            </w:pPr>
            <w:r>
              <w:rPr>
                <w:rFonts w:eastAsia="仿宋"/>
                <w:bCs/>
                <w:sz w:val="24"/>
                <w:szCs w:val="24"/>
              </w:rPr>
              <w:t>彭昕，排名3，教授，宁波市中医院</w:t>
            </w:r>
          </w:p>
          <w:p w14:paraId="3C7F308B">
            <w:pPr>
              <w:spacing w:line="440" w:lineRule="exact"/>
              <w:rPr>
                <w:rFonts w:eastAsia="仿宋"/>
                <w:bCs/>
                <w:sz w:val="24"/>
                <w:szCs w:val="24"/>
              </w:rPr>
            </w:pPr>
            <w:r>
              <w:rPr>
                <w:rFonts w:eastAsia="仿宋"/>
                <w:bCs/>
                <w:sz w:val="24"/>
                <w:szCs w:val="24"/>
              </w:rPr>
              <w:t>廖杰，排名</w:t>
            </w:r>
            <w:r>
              <w:rPr>
                <w:rFonts w:hint="eastAsia" w:eastAsia="仿宋"/>
                <w:bCs/>
                <w:sz w:val="24"/>
                <w:szCs w:val="24"/>
              </w:rPr>
              <w:t>4</w:t>
            </w:r>
            <w:r>
              <w:rPr>
                <w:rFonts w:eastAsia="仿宋"/>
                <w:bCs/>
                <w:sz w:val="24"/>
                <w:szCs w:val="24"/>
              </w:rPr>
              <w:t>，研究员，浙江大学长三角智慧绿洲创新中心</w:t>
            </w:r>
          </w:p>
          <w:p w14:paraId="74B06043">
            <w:pPr>
              <w:spacing w:line="440" w:lineRule="exact"/>
              <w:rPr>
                <w:rFonts w:eastAsia="仿宋"/>
                <w:bCs/>
                <w:sz w:val="24"/>
                <w:szCs w:val="24"/>
              </w:rPr>
            </w:pPr>
            <w:r>
              <w:rPr>
                <w:rFonts w:eastAsia="仿宋"/>
                <w:bCs/>
                <w:sz w:val="24"/>
                <w:szCs w:val="24"/>
              </w:rPr>
              <w:t>刘雳，排名</w:t>
            </w:r>
            <w:r>
              <w:rPr>
                <w:rFonts w:hint="eastAsia" w:eastAsia="仿宋"/>
                <w:bCs/>
                <w:sz w:val="24"/>
                <w:szCs w:val="24"/>
              </w:rPr>
              <w:t>5</w:t>
            </w:r>
            <w:r>
              <w:rPr>
                <w:rFonts w:eastAsia="仿宋"/>
                <w:bCs/>
                <w:sz w:val="24"/>
                <w:szCs w:val="24"/>
              </w:rPr>
              <w:t>，教授级高级工程师，正大青春宝药业有限公司</w:t>
            </w:r>
          </w:p>
          <w:p w14:paraId="3F290E1C">
            <w:pPr>
              <w:spacing w:line="440" w:lineRule="exact"/>
              <w:rPr>
                <w:rFonts w:eastAsia="仿宋"/>
                <w:bCs/>
                <w:sz w:val="24"/>
                <w:szCs w:val="24"/>
              </w:rPr>
            </w:pPr>
            <w:r>
              <w:rPr>
                <w:rFonts w:eastAsia="仿宋"/>
                <w:bCs/>
                <w:sz w:val="24"/>
                <w:szCs w:val="24"/>
              </w:rPr>
              <w:t>邵鑫，排名6，研究员，浙江大学长三角智慧绿洲创新中心</w:t>
            </w:r>
          </w:p>
          <w:p w14:paraId="250F0D8F">
            <w:pPr>
              <w:spacing w:line="440" w:lineRule="exact"/>
              <w:rPr>
                <w:rFonts w:eastAsia="仿宋"/>
                <w:bCs/>
                <w:sz w:val="24"/>
                <w:szCs w:val="24"/>
              </w:rPr>
            </w:pPr>
            <w:r>
              <w:rPr>
                <w:rFonts w:eastAsia="仿宋"/>
                <w:bCs/>
                <w:sz w:val="24"/>
                <w:szCs w:val="24"/>
              </w:rPr>
              <w:t>胡江宁，排名7，正高级工程师，浙江康恩贝制药股份有限公司</w:t>
            </w:r>
          </w:p>
          <w:p w14:paraId="4D87E211">
            <w:pPr>
              <w:spacing w:line="440" w:lineRule="exact"/>
              <w:rPr>
                <w:rFonts w:eastAsia="仿宋"/>
                <w:bCs/>
                <w:sz w:val="24"/>
                <w:szCs w:val="24"/>
              </w:rPr>
            </w:pPr>
            <w:r>
              <w:rPr>
                <w:rFonts w:eastAsia="仿宋"/>
                <w:bCs/>
                <w:sz w:val="24"/>
                <w:szCs w:val="24"/>
              </w:rPr>
              <w:t>沈培强，排名8，高级工程师，正大青春宝药业有限公司</w:t>
            </w:r>
          </w:p>
          <w:p w14:paraId="70F88C13">
            <w:pPr>
              <w:spacing w:line="440" w:lineRule="exact"/>
              <w:rPr>
                <w:rFonts w:eastAsia="仿宋"/>
                <w:bCs/>
                <w:sz w:val="24"/>
                <w:szCs w:val="24"/>
              </w:rPr>
            </w:pPr>
            <w:r>
              <w:rPr>
                <w:rFonts w:hint="eastAsia" w:eastAsia="仿宋"/>
                <w:bCs/>
                <w:sz w:val="24"/>
                <w:szCs w:val="24"/>
              </w:rPr>
              <w:t>王瑛</w:t>
            </w:r>
            <w:r>
              <w:rPr>
                <w:rFonts w:eastAsia="仿宋"/>
                <w:bCs/>
                <w:sz w:val="24"/>
                <w:szCs w:val="24"/>
              </w:rPr>
              <w:t>，排名9，副</w:t>
            </w:r>
            <w:r>
              <w:rPr>
                <w:rFonts w:hint="eastAsia" w:eastAsia="仿宋"/>
                <w:bCs/>
                <w:sz w:val="24"/>
                <w:szCs w:val="24"/>
              </w:rPr>
              <w:t>高级</w:t>
            </w:r>
            <w:r>
              <w:rPr>
                <w:rFonts w:eastAsia="仿宋"/>
                <w:bCs/>
                <w:sz w:val="24"/>
                <w:szCs w:val="24"/>
              </w:rPr>
              <w:t>职称，浙江寿仙谷医药股份有限公司</w:t>
            </w:r>
          </w:p>
          <w:p w14:paraId="0A22B64F">
            <w:pPr>
              <w:spacing w:line="440" w:lineRule="exact"/>
              <w:rPr>
                <w:rFonts w:eastAsia="仿宋"/>
                <w:bCs/>
                <w:sz w:val="24"/>
                <w:szCs w:val="24"/>
              </w:rPr>
            </w:pPr>
            <w:r>
              <w:rPr>
                <w:rFonts w:eastAsia="仿宋"/>
                <w:bCs/>
                <w:sz w:val="24"/>
                <w:szCs w:val="24"/>
              </w:rPr>
              <w:t>王楠，排名10，副研究员，杭州广科安德生物科技有限公司</w:t>
            </w:r>
          </w:p>
          <w:p w14:paraId="70B89C7C">
            <w:pPr>
              <w:spacing w:line="440" w:lineRule="exact"/>
              <w:rPr>
                <w:rFonts w:eastAsia="仿宋"/>
                <w:bCs/>
                <w:sz w:val="24"/>
                <w:szCs w:val="24"/>
              </w:rPr>
            </w:pPr>
            <w:r>
              <w:rPr>
                <w:rFonts w:eastAsia="仿宋"/>
                <w:bCs/>
                <w:sz w:val="24"/>
                <w:szCs w:val="24"/>
              </w:rPr>
              <w:t>郭文博，排名11，助理研究员，浙江大学长三角智慧绿洲创新中心</w:t>
            </w:r>
          </w:p>
          <w:p w14:paraId="75582C31">
            <w:pPr>
              <w:spacing w:line="440" w:lineRule="exact"/>
              <w:rPr>
                <w:rFonts w:eastAsia="仿宋"/>
                <w:bCs/>
                <w:sz w:val="24"/>
                <w:szCs w:val="24"/>
              </w:rPr>
            </w:pPr>
            <w:r>
              <w:rPr>
                <w:rFonts w:eastAsia="仿宋"/>
                <w:bCs/>
                <w:sz w:val="24"/>
                <w:szCs w:val="24"/>
              </w:rPr>
              <w:t>钱竞扬，</w:t>
            </w:r>
            <w:bookmarkStart w:id="1" w:name="OLE_LINK3"/>
            <w:bookmarkStart w:id="2" w:name="OLE_LINK4"/>
            <w:r>
              <w:rPr>
                <w:rFonts w:eastAsia="仿宋"/>
                <w:bCs/>
                <w:sz w:val="24"/>
                <w:szCs w:val="24"/>
              </w:rPr>
              <w:t>排名</w:t>
            </w:r>
            <w:bookmarkEnd w:id="1"/>
            <w:bookmarkEnd w:id="2"/>
            <w:r>
              <w:rPr>
                <w:rFonts w:eastAsia="仿宋"/>
                <w:bCs/>
                <w:sz w:val="24"/>
                <w:szCs w:val="24"/>
              </w:rPr>
              <w:t>12，助理研究员，浙江大学长三角智慧绿洲创新中心</w:t>
            </w:r>
          </w:p>
        </w:tc>
      </w:tr>
      <w:tr w14:paraId="58EE96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86" w:hRule="atLeast"/>
        </w:trPr>
        <w:tc>
          <w:tcPr>
            <w:tcW w:w="2269" w:type="dxa"/>
            <w:tcBorders>
              <w:right w:val="single" w:color="auto" w:sz="4" w:space="0"/>
            </w:tcBorders>
            <w:vAlign w:val="center"/>
          </w:tcPr>
          <w:p w14:paraId="03C78CAB">
            <w:pPr>
              <w:spacing w:line="440" w:lineRule="exact"/>
              <w:jc w:val="center"/>
              <w:rPr>
                <w:rFonts w:eastAsia="仿宋"/>
                <w:bCs/>
                <w:sz w:val="24"/>
                <w:szCs w:val="24"/>
              </w:rPr>
            </w:pPr>
            <w:r>
              <w:rPr>
                <w:rFonts w:eastAsia="仿宋"/>
                <w:bCs/>
                <w:sz w:val="28"/>
                <w:szCs w:val="24"/>
              </w:rPr>
              <w:t>主要完成单位</w:t>
            </w:r>
          </w:p>
        </w:tc>
        <w:tc>
          <w:tcPr>
            <w:tcW w:w="6237" w:type="dxa"/>
            <w:tcBorders>
              <w:left w:val="single" w:color="auto" w:sz="4" w:space="0"/>
            </w:tcBorders>
            <w:vAlign w:val="center"/>
          </w:tcPr>
          <w:p w14:paraId="196C2C87">
            <w:pPr>
              <w:spacing w:line="440" w:lineRule="exact"/>
              <w:jc w:val="left"/>
              <w:rPr>
                <w:rFonts w:eastAsia="仿宋"/>
                <w:bCs/>
                <w:sz w:val="24"/>
                <w:szCs w:val="24"/>
              </w:rPr>
            </w:pPr>
            <w:r>
              <w:rPr>
                <w:rFonts w:eastAsia="仿宋"/>
                <w:bCs/>
                <w:sz w:val="24"/>
                <w:szCs w:val="24"/>
              </w:rPr>
              <w:t>1.单位名称：浙江大学</w:t>
            </w:r>
          </w:p>
          <w:p w14:paraId="65F4F78E">
            <w:pPr>
              <w:spacing w:line="440" w:lineRule="exact"/>
              <w:jc w:val="left"/>
              <w:rPr>
                <w:rFonts w:eastAsia="仿宋"/>
                <w:bCs/>
                <w:sz w:val="24"/>
                <w:szCs w:val="24"/>
              </w:rPr>
            </w:pPr>
            <w:r>
              <w:rPr>
                <w:rFonts w:eastAsia="仿宋"/>
                <w:bCs/>
                <w:sz w:val="24"/>
                <w:szCs w:val="24"/>
              </w:rPr>
              <w:t>2.单位名称：宁波市中医院</w:t>
            </w:r>
          </w:p>
          <w:p w14:paraId="01C9EB7D">
            <w:pPr>
              <w:spacing w:line="440" w:lineRule="exact"/>
              <w:jc w:val="left"/>
              <w:rPr>
                <w:rFonts w:eastAsia="仿宋"/>
                <w:bCs/>
                <w:sz w:val="24"/>
                <w:szCs w:val="24"/>
              </w:rPr>
            </w:pPr>
            <w:r>
              <w:rPr>
                <w:rFonts w:eastAsia="仿宋"/>
                <w:bCs/>
                <w:sz w:val="24"/>
                <w:szCs w:val="24"/>
              </w:rPr>
              <w:t>3.单位名称：浙江大学长三角智慧绿洲创新中心</w:t>
            </w:r>
          </w:p>
          <w:p w14:paraId="3A5BD947">
            <w:pPr>
              <w:spacing w:line="440" w:lineRule="exact"/>
              <w:jc w:val="left"/>
              <w:rPr>
                <w:rFonts w:eastAsia="仿宋"/>
                <w:bCs/>
                <w:sz w:val="24"/>
                <w:szCs w:val="24"/>
              </w:rPr>
            </w:pPr>
            <w:r>
              <w:rPr>
                <w:rFonts w:eastAsia="仿宋"/>
                <w:bCs/>
                <w:sz w:val="24"/>
                <w:szCs w:val="24"/>
              </w:rPr>
              <w:t>4.单位名称：正大青春宝药业有限公司</w:t>
            </w:r>
          </w:p>
          <w:p w14:paraId="70AB3B7B">
            <w:pPr>
              <w:spacing w:line="440" w:lineRule="exact"/>
              <w:jc w:val="left"/>
              <w:rPr>
                <w:rFonts w:eastAsia="仿宋"/>
                <w:bCs/>
                <w:sz w:val="24"/>
                <w:szCs w:val="24"/>
              </w:rPr>
            </w:pPr>
            <w:r>
              <w:rPr>
                <w:rFonts w:eastAsia="仿宋"/>
                <w:bCs/>
                <w:sz w:val="24"/>
                <w:szCs w:val="24"/>
              </w:rPr>
              <w:t>5.单位名称：浙江康恩贝制药股份有限公司</w:t>
            </w:r>
          </w:p>
          <w:p w14:paraId="7415C17C">
            <w:pPr>
              <w:spacing w:line="440" w:lineRule="exact"/>
              <w:jc w:val="left"/>
              <w:rPr>
                <w:rFonts w:eastAsia="仿宋"/>
                <w:bCs/>
                <w:sz w:val="24"/>
                <w:szCs w:val="24"/>
              </w:rPr>
            </w:pPr>
            <w:r>
              <w:rPr>
                <w:rFonts w:eastAsia="仿宋"/>
                <w:bCs/>
                <w:sz w:val="24"/>
                <w:szCs w:val="24"/>
              </w:rPr>
              <w:t>6.单位名称：浙江寿仙谷医药股份有限公司</w:t>
            </w:r>
          </w:p>
          <w:p w14:paraId="01ACB028">
            <w:pPr>
              <w:spacing w:line="440" w:lineRule="exact"/>
              <w:jc w:val="left"/>
              <w:rPr>
                <w:rFonts w:eastAsia="仿宋"/>
                <w:bCs/>
                <w:sz w:val="24"/>
                <w:szCs w:val="24"/>
              </w:rPr>
            </w:pPr>
            <w:r>
              <w:rPr>
                <w:rFonts w:eastAsia="仿宋"/>
                <w:bCs/>
                <w:sz w:val="24"/>
                <w:szCs w:val="24"/>
              </w:rPr>
              <w:t>7.单位名称：杭州广科安德生物科技有限公司</w:t>
            </w:r>
          </w:p>
        </w:tc>
      </w:tr>
      <w:tr w14:paraId="2F30CF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trPr>
        <w:tc>
          <w:tcPr>
            <w:tcW w:w="2269" w:type="dxa"/>
            <w:vAlign w:val="center"/>
          </w:tcPr>
          <w:p w14:paraId="54150C0F">
            <w:pPr>
              <w:jc w:val="center"/>
              <w:rPr>
                <w:rStyle w:val="36"/>
                <w:rFonts w:eastAsia="仿宋"/>
                <w:b w:val="0"/>
                <w:color w:val="auto"/>
                <w:sz w:val="28"/>
                <w:szCs w:val="28"/>
              </w:rPr>
            </w:pPr>
            <w:r>
              <w:rPr>
                <w:rStyle w:val="36"/>
                <w:rFonts w:eastAsia="仿宋"/>
                <w:b w:val="0"/>
                <w:color w:val="auto"/>
                <w:sz w:val="28"/>
                <w:szCs w:val="28"/>
              </w:rPr>
              <w:t>提名单位</w:t>
            </w:r>
          </w:p>
        </w:tc>
        <w:tc>
          <w:tcPr>
            <w:tcW w:w="6237" w:type="dxa"/>
            <w:vAlign w:val="center"/>
          </w:tcPr>
          <w:p w14:paraId="467C7211">
            <w:pPr>
              <w:spacing w:line="440" w:lineRule="exact"/>
              <w:jc w:val="center"/>
              <w:rPr>
                <w:rStyle w:val="36"/>
                <w:rFonts w:eastAsia="仿宋"/>
                <w:b w:val="0"/>
                <w:color w:val="auto"/>
              </w:rPr>
            </w:pPr>
            <w:r>
              <w:rPr>
                <w:rFonts w:eastAsia="仿宋"/>
                <w:sz w:val="24"/>
                <w:szCs w:val="22"/>
              </w:rPr>
              <w:t>浙江大学</w:t>
            </w:r>
          </w:p>
        </w:tc>
      </w:tr>
      <w:tr w14:paraId="5682BF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3" w:hRule="atLeast"/>
        </w:trPr>
        <w:tc>
          <w:tcPr>
            <w:tcW w:w="2269" w:type="dxa"/>
            <w:vAlign w:val="center"/>
          </w:tcPr>
          <w:p w14:paraId="7E867CAC">
            <w:pPr>
              <w:jc w:val="center"/>
              <w:rPr>
                <w:rStyle w:val="36"/>
                <w:rFonts w:eastAsia="仿宋"/>
                <w:b w:val="0"/>
                <w:color w:val="auto"/>
                <w:sz w:val="28"/>
                <w:szCs w:val="28"/>
              </w:rPr>
            </w:pPr>
            <w:r>
              <w:rPr>
                <w:rStyle w:val="36"/>
                <w:rFonts w:eastAsia="仿宋"/>
                <w:b w:val="0"/>
                <w:color w:val="auto"/>
                <w:sz w:val="28"/>
                <w:szCs w:val="28"/>
              </w:rPr>
              <w:t>提名意见</w:t>
            </w:r>
          </w:p>
        </w:tc>
        <w:tc>
          <w:tcPr>
            <w:tcW w:w="6237" w:type="dxa"/>
            <w:vAlign w:val="center"/>
          </w:tcPr>
          <w:p w14:paraId="0869DD55">
            <w:pPr>
              <w:ind w:firstLine="480" w:firstLineChars="200"/>
              <w:contextualSpacing/>
              <w:rPr>
                <w:rFonts w:eastAsia="仿宋"/>
                <w:sz w:val="24"/>
                <w:szCs w:val="24"/>
              </w:rPr>
            </w:pPr>
            <w:r>
              <w:rPr>
                <w:rFonts w:eastAsia="仿宋"/>
                <w:sz w:val="24"/>
                <w:szCs w:val="24"/>
              </w:rPr>
              <w:t>本项目针对中药复杂体系解析中的关键科学问题与技术瓶颈，聚焦中药时空组学，开展了深入的产学研协同攻关。通过研制系列中药时空组学分析技术及装备，实现了对组织中单细胞的</w:t>
            </w:r>
            <w:r>
              <w:rPr>
                <w:rFonts w:hint="eastAsia" w:eastAsia="仿宋"/>
                <w:sz w:val="24"/>
                <w:szCs w:val="24"/>
              </w:rPr>
              <w:t>“</w:t>
            </w:r>
            <w:r>
              <w:rPr>
                <w:rFonts w:eastAsia="仿宋"/>
                <w:sz w:val="24"/>
                <w:szCs w:val="24"/>
              </w:rPr>
              <w:t>空间标记-合并测序-计算重构</w:t>
            </w:r>
            <w:r>
              <w:rPr>
                <w:rFonts w:hint="eastAsia" w:eastAsia="仿宋"/>
                <w:sz w:val="24"/>
                <w:szCs w:val="24"/>
              </w:rPr>
              <w:t>”</w:t>
            </w:r>
            <w:r>
              <w:rPr>
                <w:rFonts w:eastAsia="仿宋"/>
                <w:sz w:val="24"/>
                <w:szCs w:val="24"/>
              </w:rPr>
              <w:t>；发展了中药作用关键细胞群落及其时空动态变化解析技术，创建了基于</w:t>
            </w:r>
            <w:r>
              <w:rPr>
                <w:rFonts w:hint="eastAsia" w:eastAsia="仿宋"/>
                <w:sz w:val="24"/>
                <w:szCs w:val="24"/>
              </w:rPr>
              <w:t>“</w:t>
            </w:r>
            <w:r>
              <w:rPr>
                <w:rFonts w:eastAsia="仿宋"/>
                <w:sz w:val="24"/>
                <w:szCs w:val="24"/>
              </w:rPr>
              <w:t>单细胞注释-细胞互作动态网络建模-关键靶细胞群识别</w:t>
            </w:r>
            <w:r>
              <w:rPr>
                <w:rFonts w:hint="eastAsia" w:eastAsia="仿宋"/>
                <w:sz w:val="24"/>
                <w:szCs w:val="24"/>
              </w:rPr>
              <w:t>”</w:t>
            </w:r>
            <w:r>
              <w:rPr>
                <w:rFonts w:eastAsia="仿宋"/>
                <w:sz w:val="24"/>
                <w:szCs w:val="24"/>
              </w:rPr>
              <w:t>的中药复杂作用模式全流程解析平台，首次实现了多维分辨率下中药药效物质影响的关键细胞群落及其时空动态互作网络解析和可视化，为辨识中药药效物质及其作用机制，阐明中药科学内涵提供了新装备和新策略。</w:t>
            </w:r>
          </w:p>
          <w:p w14:paraId="605CA951">
            <w:pPr>
              <w:ind w:firstLine="480" w:firstLineChars="200"/>
              <w:contextualSpacing/>
              <w:rPr>
                <w:rFonts w:eastAsia="仿宋"/>
                <w:bCs/>
                <w:sz w:val="24"/>
                <w:szCs w:val="24"/>
              </w:rPr>
            </w:pPr>
            <w:r>
              <w:rPr>
                <w:rFonts w:eastAsia="仿宋"/>
                <w:sz w:val="24"/>
                <w:szCs w:val="24"/>
              </w:rPr>
              <w:t>项目技术已在上海医药集团、康恩贝制药、寿仙谷医药等中药龙头企业实现工业转化与规模化应用。通过技术赋能，显著提升了抗衰老片、麝香通心滴丸、</w:t>
            </w:r>
            <w:r>
              <w:rPr>
                <w:rFonts w:eastAsia="仿宋"/>
                <w:bCs/>
                <w:sz w:val="24"/>
                <w:szCs w:val="24"/>
              </w:rPr>
              <w:t>冠心宁片、丹红注射液及八宝丹等一系列重点品种的科技含量与市场</w:t>
            </w:r>
            <w:r>
              <w:rPr>
                <w:rFonts w:eastAsia="仿宋"/>
                <w:sz w:val="24"/>
                <w:szCs w:val="24"/>
              </w:rPr>
              <w:t>竞</w:t>
            </w:r>
            <w:r>
              <w:rPr>
                <w:rFonts w:eastAsia="仿宋"/>
                <w:bCs/>
                <w:sz w:val="24"/>
                <w:szCs w:val="24"/>
              </w:rPr>
              <w:t>争力，取得了显著的经济效益和社会效益。项目成功将中医药的原创科技优势转化为现代中药产业优势，为中药产业提质增效和跨越式发展开辟了新路径。</w:t>
            </w:r>
          </w:p>
          <w:p w14:paraId="5DD88568">
            <w:pPr>
              <w:ind w:firstLine="480" w:firstLineChars="200"/>
              <w:contextualSpacing/>
              <w:rPr>
                <w:rStyle w:val="36"/>
                <w:rFonts w:eastAsia="仿宋"/>
                <w:b w:val="0"/>
                <w:color w:val="auto"/>
              </w:rPr>
            </w:pPr>
            <w:r>
              <w:rPr>
                <w:rFonts w:eastAsia="仿宋"/>
                <w:bCs/>
                <w:sz w:val="24"/>
                <w:szCs w:val="24"/>
              </w:rPr>
              <w:t>经我单位认真审核，确认相关材料符合</w:t>
            </w:r>
            <w:r>
              <w:rPr>
                <w:rFonts w:hint="eastAsia" w:eastAsia="仿宋"/>
                <w:bCs/>
                <w:sz w:val="24"/>
                <w:szCs w:val="24"/>
              </w:rPr>
              <w:t>“</w:t>
            </w:r>
            <w:r>
              <w:rPr>
                <w:rFonts w:eastAsia="仿宋"/>
                <w:bCs/>
                <w:sz w:val="24"/>
                <w:szCs w:val="24"/>
              </w:rPr>
              <w:t>浙江省科学技术奖（科学技术进步奖</w:t>
            </w:r>
            <w:r>
              <w:rPr>
                <w:rFonts w:hint="eastAsia" w:eastAsia="仿宋"/>
                <w:bCs/>
                <w:sz w:val="24"/>
                <w:szCs w:val="24"/>
              </w:rPr>
              <w:t>技术开发</w:t>
            </w:r>
            <w:r>
              <w:rPr>
                <w:rFonts w:eastAsia="仿宋"/>
                <w:bCs/>
                <w:sz w:val="24"/>
                <w:szCs w:val="24"/>
              </w:rPr>
              <w:t>类）</w:t>
            </w:r>
            <w:r>
              <w:rPr>
                <w:rFonts w:hint="eastAsia" w:eastAsia="仿宋"/>
                <w:bCs/>
                <w:sz w:val="24"/>
                <w:szCs w:val="24"/>
              </w:rPr>
              <w:t>”</w:t>
            </w:r>
            <w:r>
              <w:rPr>
                <w:rFonts w:eastAsia="仿宋"/>
                <w:bCs/>
                <w:sz w:val="24"/>
                <w:szCs w:val="24"/>
              </w:rPr>
              <w:t>的提名要求。</w:t>
            </w:r>
          </w:p>
        </w:tc>
      </w:tr>
    </w:tbl>
    <w:p w14:paraId="7101E6FC">
      <w:pPr>
        <w:adjustRightInd w:val="0"/>
        <w:snapToGrid w:val="0"/>
        <w:spacing w:line="560" w:lineRule="exact"/>
        <w:rPr>
          <w:rFonts w:eastAsia="仿宋_GB2312"/>
          <w:sz w:val="32"/>
          <w:szCs w:val="32"/>
        </w:rPr>
      </w:pPr>
    </w:p>
    <w:sectPr>
      <w:headerReference r:id="rId5" w:type="first"/>
      <w:headerReference r:id="rId3" w:type="default"/>
      <w:footerReference r:id="rId6" w:type="default"/>
      <w:headerReference r:id="rId4"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06ADB04-CE4F-4710-8988-85FF087F8815}"/>
  </w:font>
  <w:font w:name="Arial">
    <w:panose1 w:val="020B0604020202020204"/>
    <w:charset w:val="01"/>
    <w:family w:val="swiss"/>
    <w:pitch w:val="default"/>
    <w:sig w:usb0="E0002EFF" w:usb1="C000785B" w:usb2="00000009" w:usb3="00000000" w:csb0="400001FF" w:csb1="FFFF0000"/>
    <w:embedRegular r:id="rId2" w:fontKey="{91179B8C-46E7-448E-A1E4-E78B517FFB9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28D61E0B-82C4-4A8E-B45E-37A257F78177}"/>
  </w:font>
  <w:font w:name="Symbol">
    <w:panose1 w:val="05050102010706020507"/>
    <w:charset w:val="02"/>
    <w:family w:val="roman"/>
    <w:pitch w:val="default"/>
    <w:sig w:usb0="00000000" w:usb1="00000000" w:usb2="00000000" w:usb3="00000000" w:csb0="80000000" w:csb1="00000000"/>
    <w:embedRegular r:id="rId4" w:fontKey="{0A468C75-0B62-4118-822E-E60B32F9107C}"/>
  </w:font>
  <w:font w:name="Calibri">
    <w:panose1 w:val="020F0502020204030204"/>
    <w:charset w:val="00"/>
    <w:family w:val="swiss"/>
    <w:pitch w:val="default"/>
    <w:sig w:usb0="E4002EFF" w:usb1="C000247B" w:usb2="00000009" w:usb3="00000000" w:csb0="200001FF" w:csb1="00000000"/>
    <w:embedRegular r:id="rId5" w:fontKey="{8020B556-7429-4914-A6AA-A84967FA2406}"/>
  </w:font>
  <w:font w:name="Cambria">
    <w:panose1 w:val="02040503050406030204"/>
    <w:charset w:val="00"/>
    <w:family w:val="roman"/>
    <w:pitch w:val="default"/>
    <w:sig w:usb0="E00006FF" w:usb1="420024FF" w:usb2="02000000" w:usb3="00000000" w:csb0="2000019F" w:csb1="00000000"/>
    <w:embedRegular r:id="rId6" w:fontKey="{B69DB89A-33CC-4B29-980C-D359228CC941}"/>
  </w:font>
  <w:font w:name="仿宋_GB2312">
    <w:panose1 w:val="02010609030101010101"/>
    <w:charset w:val="86"/>
    <w:family w:val="modern"/>
    <w:pitch w:val="default"/>
    <w:sig w:usb0="00000001" w:usb1="080E0000" w:usb2="00000000" w:usb3="00000000" w:csb0="00040000" w:csb1="00000000"/>
    <w:embedRegular r:id="rId7" w:fontKey="{F617C5C9-DE9A-4E05-9C93-3438C762E856}"/>
  </w:font>
  <w:font w:name="方正仿宋简体">
    <w:panose1 w:val="02000000000000000000"/>
    <w:charset w:val="86"/>
    <w:family w:val="auto"/>
    <w:pitch w:val="default"/>
    <w:sig w:usb0="A00002BF" w:usb1="184F6CFA" w:usb2="00000012" w:usb3="00000000" w:csb0="00040001" w:csb1="00000000"/>
  </w:font>
  <w:font w:name="方正小标宋简体">
    <w:panose1 w:val="02000000000000000000"/>
    <w:charset w:val="86"/>
    <w:family w:val="script"/>
    <w:pitch w:val="default"/>
    <w:sig w:usb0="A00002BF" w:usb1="184F6CFA" w:usb2="00000012" w:usb3="00000000" w:csb0="00040001" w:csb1="00000000"/>
    <w:embedRegular r:id="rId8" w:fontKey="{C0451665-D3DC-4E9B-A97E-4EDA2A7A7817}"/>
  </w:font>
  <w:font w:name="仿宋">
    <w:panose1 w:val="02010609060101010101"/>
    <w:charset w:val="86"/>
    <w:family w:val="modern"/>
    <w:pitch w:val="default"/>
    <w:sig w:usb0="800002BF" w:usb1="38CF7CFA" w:usb2="00000016" w:usb3="00000000" w:csb0="00040001" w:csb1="00000000"/>
    <w:embedRegular r:id="rId9" w:fontKey="{1D98038F-DF0E-4FCF-9EC5-985AA20E0F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6286816"/>
    </w:sdtPr>
    <w:sdtEndPr>
      <w:rPr>
        <w:sz w:val="21"/>
        <w:szCs w:val="21"/>
      </w:rPr>
    </w:sdtEndPr>
    <w:sdtContent>
      <w:p w14:paraId="64F64ACA">
        <w:pPr>
          <w:pStyle w:val="9"/>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143</w:t>
        </w:r>
        <w:r>
          <w:rPr>
            <w:sz w:val="21"/>
            <w:szCs w:val="21"/>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7C1EF">
    <w:pPr>
      <w:ind w:left="420" w:hanging="4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A4A3E">
    <w:pPr>
      <w:pStyle w:val="10"/>
      <w:ind w:left="360" w:hanging="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33242C">
    <w:pPr>
      <w:pStyle w:val="10"/>
      <w:ind w:left="360" w:hanging="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JhNDgxZDBiYzczNDM2YjM1OGQzM2RlOTYzN2FiZTQifQ=="/>
    <w:docVar w:name="KSO_WPS_MARK_KEY" w:val="02f6fdb2-0872-4f38-94b1-cc8e195e9e73"/>
  </w:docVars>
  <w:rsids>
    <w:rsidRoot w:val="007C28FF"/>
    <w:rsid w:val="00006056"/>
    <w:rsid w:val="00007BBE"/>
    <w:rsid w:val="000165DC"/>
    <w:rsid w:val="00031E44"/>
    <w:rsid w:val="00033288"/>
    <w:rsid w:val="0004004D"/>
    <w:rsid w:val="000464B2"/>
    <w:rsid w:val="00051BE3"/>
    <w:rsid w:val="00053F24"/>
    <w:rsid w:val="00057213"/>
    <w:rsid w:val="0006546D"/>
    <w:rsid w:val="00067E32"/>
    <w:rsid w:val="00083906"/>
    <w:rsid w:val="000843F7"/>
    <w:rsid w:val="000847FC"/>
    <w:rsid w:val="0008584C"/>
    <w:rsid w:val="000929AE"/>
    <w:rsid w:val="000A0FE4"/>
    <w:rsid w:val="000B2E39"/>
    <w:rsid w:val="000B70B3"/>
    <w:rsid w:val="000C632A"/>
    <w:rsid w:val="000F1229"/>
    <w:rsid w:val="000F2CC3"/>
    <w:rsid w:val="000F6066"/>
    <w:rsid w:val="000F6517"/>
    <w:rsid w:val="000F6B39"/>
    <w:rsid w:val="000F7732"/>
    <w:rsid w:val="001039E9"/>
    <w:rsid w:val="00104F03"/>
    <w:rsid w:val="00114A4A"/>
    <w:rsid w:val="0012430D"/>
    <w:rsid w:val="001435CC"/>
    <w:rsid w:val="00150E2D"/>
    <w:rsid w:val="00153E23"/>
    <w:rsid w:val="00154376"/>
    <w:rsid w:val="001553CE"/>
    <w:rsid w:val="001614FC"/>
    <w:rsid w:val="00165962"/>
    <w:rsid w:val="0017168F"/>
    <w:rsid w:val="00172167"/>
    <w:rsid w:val="001806B8"/>
    <w:rsid w:val="001829B2"/>
    <w:rsid w:val="00185449"/>
    <w:rsid w:val="00192701"/>
    <w:rsid w:val="0019371C"/>
    <w:rsid w:val="001A5554"/>
    <w:rsid w:val="001A55E6"/>
    <w:rsid w:val="001B0C22"/>
    <w:rsid w:val="001B454D"/>
    <w:rsid w:val="001C4D6D"/>
    <w:rsid w:val="001D3908"/>
    <w:rsid w:val="001F032B"/>
    <w:rsid w:val="001F2C76"/>
    <w:rsid w:val="001F36D6"/>
    <w:rsid w:val="001F7F40"/>
    <w:rsid w:val="00212129"/>
    <w:rsid w:val="00213CE9"/>
    <w:rsid w:val="0021734C"/>
    <w:rsid w:val="002242B0"/>
    <w:rsid w:val="002247F4"/>
    <w:rsid w:val="00230FE9"/>
    <w:rsid w:val="0023223F"/>
    <w:rsid w:val="00244749"/>
    <w:rsid w:val="00247A49"/>
    <w:rsid w:val="00251808"/>
    <w:rsid w:val="002579D1"/>
    <w:rsid w:val="002745F8"/>
    <w:rsid w:val="00283031"/>
    <w:rsid w:val="0029509E"/>
    <w:rsid w:val="00296134"/>
    <w:rsid w:val="002A2925"/>
    <w:rsid w:val="002A49D0"/>
    <w:rsid w:val="002A7955"/>
    <w:rsid w:val="002B3198"/>
    <w:rsid w:val="002C6803"/>
    <w:rsid w:val="002C6E65"/>
    <w:rsid w:val="002D1FA7"/>
    <w:rsid w:val="002D2B13"/>
    <w:rsid w:val="002D3BA3"/>
    <w:rsid w:val="002D45E9"/>
    <w:rsid w:val="002E42A8"/>
    <w:rsid w:val="002E43DB"/>
    <w:rsid w:val="002F1911"/>
    <w:rsid w:val="002F419D"/>
    <w:rsid w:val="002F74D2"/>
    <w:rsid w:val="0030543F"/>
    <w:rsid w:val="003063D6"/>
    <w:rsid w:val="00311F89"/>
    <w:rsid w:val="003125EF"/>
    <w:rsid w:val="00323BA6"/>
    <w:rsid w:val="00326352"/>
    <w:rsid w:val="00330554"/>
    <w:rsid w:val="00331B99"/>
    <w:rsid w:val="00336678"/>
    <w:rsid w:val="00340314"/>
    <w:rsid w:val="00343DF4"/>
    <w:rsid w:val="00347614"/>
    <w:rsid w:val="00356B8A"/>
    <w:rsid w:val="00363C7E"/>
    <w:rsid w:val="00370977"/>
    <w:rsid w:val="00377C1C"/>
    <w:rsid w:val="00382214"/>
    <w:rsid w:val="00382EDD"/>
    <w:rsid w:val="00386D85"/>
    <w:rsid w:val="0039039F"/>
    <w:rsid w:val="003A08CF"/>
    <w:rsid w:val="003A343A"/>
    <w:rsid w:val="003A4572"/>
    <w:rsid w:val="003A466E"/>
    <w:rsid w:val="003A5D0E"/>
    <w:rsid w:val="003A60A7"/>
    <w:rsid w:val="003B0906"/>
    <w:rsid w:val="003B2A50"/>
    <w:rsid w:val="003B3345"/>
    <w:rsid w:val="003B7471"/>
    <w:rsid w:val="003C1234"/>
    <w:rsid w:val="003C4124"/>
    <w:rsid w:val="003D175F"/>
    <w:rsid w:val="003E6BFB"/>
    <w:rsid w:val="003F0278"/>
    <w:rsid w:val="003F1E9D"/>
    <w:rsid w:val="003F665E"/>
    <w:rsid w:val="003F76A0"/>
    <w:rsid w:val="00401E30"/>
    <w:rsid w:val="004179C8"/>
    <w:rsid w:val="0042367A"/>
    <w:rsid w:val="00427A6E"/>
    <w:rsid w:val="004300EE"/>
    <w:rsid w:val="00436839"/>
    <w:rsid w:val="00436948"/>
    <w:rsid w:val="00442705"/>
    <w:rsid w:val="004440FE"/>
    <w:rsid w:val="00444A55"/>
    <w:rsid w:val="0044700B"/>
    <w:rsid w:val="0044760A"/>
    <w:rsid w:val="004502D5"/>
    <w:rsid w:val="00453528"/>
    <w:rsid w:val="00453C0E"/>
    <w:rsid w:val="00457BF1"/>
    <w:rsid w:val="00461A90"/>
    <w:rsid w:val="004820BD"/>
    <w:rsid w:val="00484A1D"/>
    <w:rsid w:val="00484D69"/>
    <w:rsid w:val="00484DC0"/>
    <w:rsid w:val="004929AC"/>
    <w:rsid w:val="00492EAC"/>
    <w:rsid w:val="004A6419"/>
    <w:rsid w:val="004B13A5"/>
    <w:rsid w:val="004B50B5"/>
    <w:rsid w:val="004B531C"/>
    <w:rsid w:val="004C2337"/>
    <w:rsid w:val="004D3106"/>
    <w:rsid w:val="004D55B5"/>
    <w:rsid w:val="004E11C6"/>
    <w:rsid w:val="004E36AB"/>
    <w:rsid w:val="004F0D81"/>
    <w:rsid w:val="004F3F85"/>
    <w:rsid w:val="004F503B"/>
    <w:rsid w:val="004F551A"/>
    <w:rsid w:val="005002DF"/>
    <w:rsid w:val="00500EBD"/>
    <w:rsid w:val="00504232"/>
    <w:rsid w:val="00510C66"/>
    <w:rsid w:val="00511F4B"/>
    <w:rsid w:val="0051372C"/>
    <w:rsid w:val="00515896"/>
    <w:rsid w:val="00521ED7"/>
    <w:rsid w:val="00526964"/>
    <w:rsid w:val="0052771D"/>
    <w:rsid w:val="005301F3"/>
    <w:rsid w:val="00532D5A"/>
    <w:rsid w:val="00533C58"/>
    <w:rsid w:val="005354E4"/>
    <w:rsid w:val="00552729"/>
    <w:rsid w:val="005563CE"/>
    <w:rsid w:val="005663D6"/>
    <w:rsid w:val="00570701"/>
    <w:rsid w:val="0057414B"/>
    <w:rsid w:val="0057576E"/>
    <w:rsid w:val="00582495"/>
    <w:rsid w:val="0058367D"/>
    <w:rsid w:val="00586D66"/>
    <w:rsid w:val="005A0877"/>
    <w:rsid w:val="005A17EC"/>
    <w:rsid w:val="005A1A1D"/>
    <w:rsid w:val="005A485B"/>
    <w:rsid w:val="005A6276"/>
    <w:rsid w:val="005A6B7D"/>
    <w:rsid w:val="005B5550"/>
    <w:rsid w:val="005B65F0"/>
    <w:rsid w:val="005C4C42"/>
    <w:rsid w:val="005D25B5"/>
    <w:rsid w:val="005D2A14"/>
    <w:rsid w:val="005D36E9"/>
    <w:rsid w:val="005D5704"/>
    <w:rsid w:val="005E0059"/>
    <w:rsid w:val="005E1A7C"/>
    <w:rsid w:val="005E261D"/>
    <w:rsid w:val="005E49A6"/>
    <w:rsid w:val="005E6C74"/>
    <w:rsid w:val="005E6D32"/>
    <w:rsid w:val="005F0DC8"/>
    <w:rsid w:val="00600FA4"/>
    <w:rsid w:val="00604F3D"/>
    <w:rsid w:val="00605720"/>
    <w:rsid w:val="00611BDC"/>
    <w:rsid w:val="006177DC"/>
    <w:rsid w:val="00623BD2"/>
    <w:rsid w:val="00626265"/>
    <w:rsid w:val="006269F8"/>
    <w:rsid w:val="00641B46"/>
    <w:rsid w:val="0064272D"/>
    <w:rsid w:val="00642EBC"/>
    <w:rsid w:val="00643B2E"/>
    <w:rsid w:val="00646AD1"/>
    <w:rsid w:val="0064743C"/>
    <w:rsid w:val="00664325"/>
    <w:rsid w:val="00670053"/>
    <w:rsid w:val="00673E71"/>
    <w:rsid w:val="00680C32"/>
    <w:rsid w:val="006823DB"/>
    <w:rsid w:val="00692309"/>
    <w:rsid w:val="00694DDB"/>
    <w:rsid w:val="0069751F"/>
    <w:rsid w:val="006A15D6"/>
    <w:rsid w:val="006A1E31"/>
    <w:rsid w:val="006A390F"/>
    <w:rsid w:val="006A580A"/>
    <w:rsid w:val="006B34CD"/>
    <w:rsid w:val="006C528F"/>
    <w:rsid w:val="006C691E"/>
    <w:rsid w:val="006C6CA7"/>
    <w:rsid w:val="006D59C3"/>
    <w:rsid w:val="006E4386"/>
    <w:rsid w:val="006E5310"/>
    <w:rsid w:val="006F0C81"/>
    <w:rsid w:val="006F5D80"/>
    <w:rsid w:val="006F5EED"/>
    <w:rsid w:val="006F7780"/>
    <w:rsid w:val="007116D0"/>
    <w:rsid w:val="00725CE5"/>
    <w:rsid w:val="0073019F"/>
    <w:rsid w:val="00734046"/>
    <w:rsid w:val="00735560"/>
    <w:rsid w:val="00736027"/>
    <w:rsid w:val="007370E0"/>
    <w:rsid w:val="00743752"/>
    <w:rsid w:val="007466B8"/>
    <w:rsid w:val="00751448"/>
    <w:rsid w:val="00751A09"/>
    <w:rsid w:val="0075383C"/>
    <w:rsid w:val="00754147"/>
    <w:rsid w:val="00756C08"/>
    <w:rsid w:val="00756D75"/>
    <w:rsid w:val="00760A58"/>
    <w:rsid w:val="00763073"/>
    <w:rsid w:val="0076560D"/>
    <w:rsid w:val="00767A99"/>
    <w:rsid w:val="00771ABC"/>
    <w:rsid w:val="00784D44"/>
    <w:rsid w:val="00785FE0"/>
    <w:rsid w:val="00793C8C"/>
    <w:rsid w:val="00793E7F"/>
    <w:rsid w:val="007940D2"/>
    <w:rsid w:val="00794B04"/>
    <w:rsid w:val="007954C7"/>
    <w:rsid w:val="0079610B"/>
    <w:rsid w:val="00797739"/>
    <w:rsid w:val="007A5E60"/>
    <w:rsid w:val="007B0382"/>
    <w:rsid w:val="007B5876"/>
    <w:rsid w:val="007B69BF"/>
    <w:rsid w:val="007B7CAA"/>
    <w:rsid w:val="007C28FF"/>
    <w:rsid w:val="007C5A7E"/>
    <w:rsid w:val="007C5AC5"/>
    <w:rsid w:val="007D26E7"/>
    <w:rsid w:val="007D58D1"/>
    <w:rsid w:val="007D68D7"/>
    <w:rsid w:val="007E17CF"/>
    <w:rsid w:val="007F026B"/>
    <w:rsid w:val="007F5A15"/>
    <w:rsid w:val="0080157D"/>
    <w:rsid w:val="00813788"/>
    <w:rsid w:val="0082227E"/>
    <w:rsid w:val="00822B10"/>
    <w:rsid w:val="00823F06"/>
    <w:rsid w:val="00832862"/>
    <w:rsid w:val="00832F6E"/>
    <w:rsid w:val="00832F80"/>
    <w:rsid w:val="00833452"/>
    <w:rsid w:val="00834CE8"/>
    <w:rsid w:val="0083551E"/>
    <w:rsid w:val="00841694"/>
    <w:rsid w:val="00845A89"/>
    <w:rsid w:val="00845F36"/>
    <w:rsid w:val="008527A7"/>
    <w:rsid w:val="00853603"/>
    <w:rsid w:val="008550E7"/>
    <w:rsid w:val="00855C54"/>
    <w:rsid w:val="00856D92"/>
    <w:rsid w:val="00866267"/>
    <w:rsid w:val="008666C1"/>
    <w:rsid w:val="00866773"/>
    <w:rsid w:val="008706BC"/>
    <w:rsid w:val="00872CCF"/>
    <w:rsid w:val="00874171"/>
    <w:rsid w:val="00890A44"/>
    <w:rsid w:val="00891DDA"/>
    <w:rsid w:val="00892339"/>
    <w:rsid w:val="00894724"/>
    <w:rsid w:val="008A09D1"/>
    <w:rsid w:val="008A37FE"/>
    <w:rsid w:val="008A5340"/>
    <w:rsid w:val="008A7F5A"/>
    <w:rsid w:val="008B5F0B"/>
    <w:rsid w:val="008B78AD"/>
    <w:rsid w:val="008C37F3"/>
    <w:rsid w:val="008C5BE5"/>
    <w:rsid w:val="008C7FED"/>
    <w:rsid w:val="008E5FF0"/>
    <w:rsid w:val="008E6C55"/>
    <w:rsid w:val="0090595F"/>
    <w:rsid w:val="0090670A"/>
    <w:rsid w:val="00906781"/>
    <w:rsid w:val="009211BA"/>
    <w:rsid w:val="00922838"/>
    <w:rsid w:val="00930BC1"/>
    <w:rsid w:val="009339E2"/>
    <w:rsid w:val="00942CCA"/>
    <w:rsid w:val="00945930"/>
    <w:rsid w:val="00947118"/>
    <w:rsid w:val="009529F5"/>
    <w:rsid w:val="009572C9"/>
    <w:rsid w:val="009607CA"/>
    <w:rsid w:val="0096088C"/>
    <w:rsid w:val="009728CB"/>
    <w:rsid w:val="00975273"/>
    <w:rsid w:val="009764E0"/>
    <w:rsid w:val="0098148B"/>
    <w:rsid w:val="00983F16"/>
    <w:rsid w:val="00984A71"/>
    <w:rsid w:val="00985B39"/>
    <w:rsid w:val="009866EC"/>
    <w:rsid w:val="0099382A"/>
    <w:rsid w:val="00994C12"/>
    <w:rsid w:val="009A3A67"/>
    <w:rsid w:val="009D1070"/>
    <w:rsid w:val="009D2804"/>
    <w:rsid w:val="009D3350"/>
    <w:rsid w:val="009D66DD"/>
    <w:rsid w:val="009F0766"/>
    <w:rsid w:val="009F19B6"/>
    <w:rsid w:val="009F4B40"/>
    <w:rsid w:val="00A03853"/>
    <w:rsid w:val="00A11F99"/>
    <w:rsid w:val="00A156D9"/>
    <w:rsid w:val="00A243BC"/>
    <w:rsid w:val="00A27943"/>
    <w:rsid w:val="00A31D43"/>
    <w:rsid w:val="00A36061"/>
    <w:rsid w:val="00A402C6"/>
    <w:rsid w:val="00A5008B"/>
    <w:rsid w:val="00A65CD4"/>
    <w:rsid w:val="00A70F4C"/>
    <w:rsid w:val="00A736E3"/>
    <w:rsid w:val="00A77BCD"/>
    <w:rsid w:val="00AA6478"/>
    <w:rsid w:val="00AA6A67"/>
    <w:rsid w:val="00AB2670"/>
    <w:rsid w:val="00AB2B0F"/>
    <w:rsid w:val="00AC096E"/>
    <w:rsid w:val="00AC5736"/>
    <w:rsid w:val="00AC69B7"/>
    <w:rsid w:val="00AC7691"/>
    <w:rsid w:val="00AD689E"/>
    <w:rsid w:val="00AD7D6F"/>
    <w:rsid w:val="00AE5A16"/>
    <w:rsid w:val="00AF0A71"/>
    <w:rsid w:val="00AF2833"/>
    <w:rsid w:val="00AF2A0E"/>
    <w:rsid w:val="00AF2EEC"/>
    <w:rsid w:val="00B027B1"/>
    <w:rsid w:val="00B03355"/>
    <w:rsid w:val="00B0469B"/>
    <w:rsid w:val="00B127DF"/>
    <w:rsid w:val="00B14566"/>
    <w:rsid w:val="00B237EB"/>
    <w:rsid w:val="00B24D94"/>
    <w:rsid w:val="00B268E1"/>
    <w:rsid w:val="00B269D7"/>
    <w:rsid w:val="00B303C2"/>
    <w:rsid w:val="00B333C2"/>
    <w:rsid w:val="00B362C3"/>
    <w:rsid w:val="00B43F7F"/>
    <w:rsid w:val="00B45D38"/>
    <w:rsid w:val="00B53C4A"/>
    <w:rsid w:val="00B63A00"/>
    <w:rsid w:val="00B651CC"/>
    <w:rsid w:val="00B73F27"/>
    <w:rsid w:val="00B74C14"/>
    <w:rsid w:val="00B77430"/>
    <w:rsid w:val="00B80ABB"/>
    <w:rsid w:val="00B84ED0"/>
    <w:rsid w:val="00B92BAD"/>
    <w:rsid w:val="00B9520A"/>
    <w:rsid w:val="00B979F5"/>
    <w:rsid w:val="00BA07A7"/>
    <w:rsid w:val="00BA3056"/>
    <w:rsid w:val="00BB47F3"/>
    <w:rsid w:val="00BC0513"/>
    <w:rsid w:val="00BD0ED0"/>
    <w:rsid w:val="00BE7259"/>
    <w:rsid w:val="00BF2A5E"/>
    <w:rsid w:val="00BF45D5"/>
    <w:rsid w:val="00C10571"/>
    <w:rsid w:val="00C10978"/>
    <w:rsid w:val="00C14B11"/>
    <w:rsid w:val="00C20D35"/>
    <w:rsid w:val="00C24E7B"/>
    <w:rsid w:val="00C279B9"/>
    <w:rsid w:val="00C33DC7"/>
    <w:rsid w:val="00C349BD"/>
    <w:rsid w:val="00C36E42"/>
    <w:rsid w:val="00C40D13"/>
    <w:rsid w:val="00C51DAF"/>
    <w:rsid w:val="00C52425"/>
    <w:rsid w:val="00C555AC"/>
    <w:rsid w:val="00C56CDE"/>
    <w:rsid w:val="00C5764E"/>
    <w:rsid w:val="00C60506"/>
    <w:rsid w:val="00C64274"/>
    <w:rsid w:val="00C65487"/>
    <w:rsid w:val="00C65987"/>
    <w:rsid w:val="00C67157"/>
    <w:rsid w:val="00C74F01"/>
    <w:rsid w:val="00C83D98"/>
    <w:rsid w:val="00C87EB0"/>
    <w:rsid w:val="00C9140D"/>
    <w:rsid w:val="00C92139"/>
    <w:rsid w:val="00C92F7F"/>
    <w:rsid w:val="00C93354"/>
    <w:rsid w:val="00C94906"/>
    <w:rsid w:val="00CA0830"/>
    <w:rsid w:val="00CA08E7"/>
    <w:rsid w:val="00CA0BB3"/>
    <w:rsid w:val="00CB1AA9"/>
    <w:rsid w:val="00CB7617"/>
    <w:rsid w:val="00CC2CF9"/>
    <w:rsid w:val="00CC55CE"/>
    <w:rsid w:val="00CD3458"/>
    <w:rsid w:val="00CE7048"/>
    <w:rsid w:val="00CF0ED4"/>
    <w:rsid w:val="00CF10A0"/>
    <w:rsid w:val="00D043A5"/>
    <w:rsid w:val="00D06294"/>
    <w:rsid w:val="00D0692B"/>
    <w:rsid w:val="00D11984"/>
    <w:rsid w:val="00D16C9A"/>
    <w:rsid w:val="00D170C8"/>
    <w:rsid w:val="00D20CA5"/>
    <w:rsid w:val="00D22F7F"/>
    <w:rsid w:val="00D23039"/>
    <w:rsid w:val="00D27104"/>
    <w:rsid w:val="00D349E7"/>
    <w:rsid w:val="00D35DA8"/>
    <w:rsid w:val="00D41A51"/>
    <w:rsid w:val="00D44329"/>
    <w:rsid w:val="00D4719D"/>
    <w:rsid w:val="00D47863"/>
    <w:rsid w:val="00D51301"/>
    <w:rsid w:val="00D54CEE"/>
    <w:rsid w:val="00D619CB"/>
    <w:rsid w:val="00D66E92"/>
    <w:rsid w:val="00D75966"/>
    <w:rsid w:val="00D76DA8"/>
    <w:rsid w:val="00D76EB9"/>
    <w:rsid w:val="00D97840"/>
    <w:rsid w:val="00DC0F80"/>
    <w:rsid w:val="00DC1C67"/>
    <w:rsid w:val="00DD1A3A"/>
    <w:rsid w:val="00DD7D0E"/>
    <w:rsid w:val="00DE5582"/>
    <w:rsid w:val="00DE7DEF"/>
    <w:rsid w:val="00DF02D4"/>
    <w:rsid w:val="00DF2AD8"/>
    <w:rsid w:val="00DF7FCB"/>
    <w:rsid w:val="00E066BD"/>
    <w:rsid w:val="00E07D90"/>
    <w:rsid w:val="00E1736F"/>
    <w:rsid w:val="00E17FF5"/>
    <w:rsid w:val="00E26009"/>
    <w:rsid w:val="00E3162A"/>
    <w:rsid w:val="00E37C85"/>
    <w:rsid w:val="00E407C9"/>
    <w:rsid w:val="00E46BD6"/>
    <w:rsid w:val="00E5280E"/>
    <w:rsid w:val="00E5401A"/>
    <w:rsid w:val="00E55EDB"/>
    <w:rsid w:val="00E56172"/>
    <w:rsid w:val="00E60002"/>
    <w:rsid w:val="00E63C4E"/>
    <w:rsid w:val="00E730DF"/>
    <w:rsid w:val="00E74D76"/>
    <w:rsid w:val="00E754A7"/>
    <w:rsid w:val="00E771FC"/>
    <w:rsid w:val="00E81909"/>
    <w:rsid w:val="00E83D4E"/>
    <w:rsid w:val="00E841C7"/>
    <w:rsid w:val="00E84A18"/>
    <w:rsid w:val="00E84C25"/>
    <w:rsid w:val="00E84FF9"/>
    <w:rsid w:val="00E93BC2"/>
    <w:rsid w:val="00E94BF2"/>
    <w:rsid w:val="00EA7020"/>
    <w:rsid w:val="00EB2FD4"/>
    <w:rsid w:val="00EB7300"/>
    <w:rsid w:val="00EC21EC"/>
    <w:rsid w:val="00EC3477"/>
    <w:rsid w:val="00EC5664"/>
    <w:rsid w:val="00EE0CE1"/>
    <w:rsid w:val="00EE1078"/>
    <w:rsid w:val="00EF79B0"/>
    <w:rsid w:val="00F024DB"/>
    <w:rsid w:val="00F143B1"/>
    <w:rsid w:val="00F1451E"/>
    <w:rsid w:val="00F23CF0"/>
    <w:rsid w:val="00F3777D"/>
    <w:rsid w:val="00F37BC2"/>
    <w:rsid w:val="00F434FD"/>
    <w:rsid w:val="00F45942"/>
    <w:rsid w:val="00F45AE1"/>
    <w:rsid w:val="00F517B7"/>
    <w:rsid w:val="00F5192E"/>
    <w:rsid w:val="00F53F01"/>
    <w:rsid w:val="00F57D63"/>
    <w:rsid w:val="00F640B5"/>
    <w:rsid w:val="00F67176"/>
    <w:rsid w:val="00F711B9"/>
    <w:rsid w:val="00F765BA"/>
    <w:rsid w:val="00F81F40"/>
    <w:rsid w:val="00F90DFB"/>
    <w:rsid w:val="00F91089"/>
    <w:rsid w:val="00F936AA"/>
    <w:rsid w:val="00F94DE6"/>
    <w:rsid w:val="00FA33E4"/>
    <w:rsid w:val="00FB0D99"/>
    <w:rsid w:val="00FB237A"/>
    <w:rsid w:val="00FB27A0"/>
    <w:rsid w:val="00FB523A"/>
    <w:rsid w:val="00FB5471"/>
    <w:rsid w:val="00FB606D"/>
    <w:rsid w:val="00FC1058"/>
    <w:rsid w:val="00FC18D8"/>
    <w:rsid w:val="00FC5EB1"/>
    <w:rsid w:val="00FC7BB3"/>
    <w:rsid w:val="00FC7D4F"/>
    <w:rsid w:val="00FD0CCE"/>
    <w:rsid w:val="00FE48C9"/>
    <w:rsid w:val="00FE69B2"/>
    <w:rsid w:val="00FF48B9"/>
    <w:rsid w:val="00FF49EB"/>
    <w:rsid w:val="01680748"/>
    <w:rsid w:val="01A3073B"/>
    <w:rsid w:val="01FB06A5"/>
    <w:rsid w:val="02883661"/>
    <w:rsid w:val="033A18A1"/>
    <w:rsid w:val="04A9605B"/>
    <w:rsid w:val="06264A4A"/>
    <w:rsid w:val="063B5B78"/>
    <w:rsid w:val="078A03D3"/>
    <w:rsid w:val="07CA76CE"/>
    <w:rsid w:val="07FC0BA5"/>
    <w:rsid w:val="085B0DBB"/>
    <w:rsid w:val="08E33793"/>
    <w:rsid w:val="09434D9D"/>
    <w:rsid w:val="09B554AF"/>
    <w:rsid w:val="09F92B1D"/>
    <w:rsid w:val="0A694752"/>
    <w:rsid w:val="0AD10D6A"/>
    <w:rsid w:val="0B5E36D3"/>
    <w:rsid w:val="0BB30987"/>
    <w:rsid w:val="0C76193E"/>
    <w:rsid w:val="0DCA1AB9"/>
    <w:rsid w:val="0DF07EE3"/>
    <w:rsid w:val="0E643518"/>
    <w:rsid w:val="0F102792"/>
    <w:rsid w:val="0F8B118C"/>
    <w:rsid w:val="10344DD0"/>
    <w:rsid w:val="10633DCE"/>
    <w:rsid w:val="107B4D5D"/>
    <w:rsid w:val="10DD4EBB"/>
    <w:rsid w:val="12AE0195"/>
    <w:rsid w:val="130A103D"/>
    <w:rsid w:val="13985B17"/>
    <w:rsid w:val="14CB5B87"/>
    <w:rsid w:val="152F6116"/>
    <w:rsid w:val="155C3CBE"/>
    <w:rsid w:val="15F93F79"/>
    <w:rsid w:val="162B62D2"/>
    <w:rsid w:val="16693DC2"/>
    <w:rsid w:val="16AD7FB9"/>
    <w:rsid w:val="17EDC74B"/>
    <w:rsid w:val="183F1493"/>
    <w:rsid w:val="18FC4FBA"/>
    <w:rsid w:val="190768CF"/>
    <w:rsid w:val="19AF3334"/>
    <w:rsid w:val="19F5075E"/>
    <w:rsid w:val="1AAB4A91"/>
    <w:rsid w:val="1B0E4ACA"/>
    <w:rsid w:val="1B8B48E8"/>
    <w:rsid w:val="1C3E3265"/>
    <w:rsid w:val="1C8659B7"/>
    <w:rsid w:val="1C9808FD"/>
    <w:rsid w:val="1D2422E4"/>
    <w:rsid w:val="1D934311"/>
    <w:rsid w:val="1DB6582E"/>
    <w:rsid w:val="1F096FB1"/>
    <w:rsid w:val="1F533349"/>
    <w:rsid w:val="1F71BC3C"/>
    <w:rsid w:val="20BD1F44"/>
    <w:rsid w:val="214135A7"/>
    <w:rsid w:val="21BF009D"/>
    <w:rsid w:val="22873147"/>
    <w:rsid w:val="229233C9"/>
    <w:rsid w:val="22B90D41"/>
    <w:rsid w:val="23737E65"/>
    <w:rsid w:val="23DA218B"/>
    <w:rsid w:val="252F365E"/>
    <w:rsid w:val="25FE291E"/>
    <w:rsid w:val="263611B5"/>
    <w:rsid w:val="27143262"/>
    <w:rsid w:val="288F7729"/>
    <w:rsid w:val="29F90ABD"/>
    <w:rsid w:val="2A0D1A99"/>
    <w:rsid w:val="2A213392"/>
    <w:rsid w:val="2A5700B2"/>
    <w:rsid w:val="2AC96FF6"/>
    <w:rsid w:val="2B5E7BEB"/>
    <w:rsid w:val="2C9F3729"/>
    <w:rsid w:val="2CDA604D"/>
    <w:rsid w:val="2D441354"/>
    <w:rsid w:val="2D5304A2"/>
    <w:rsid w:val="2D68079A"/>
    <w:rsid w:val="2DF700D9"/>
    <w:rsid w:val="2E4550FC"/>
    <w:rsid w:val="2E514683"/>
    <w:rsid w:val="2EBACCEC"/>
    <w:rsid w:val="2EBD433B"/>
    <w:rsid w:val="2F276578"/>
    <w:rsid w:val="2FF62EC1"/>
    <w:rsid w:val="2FFC7DCE"/>
    <w:rsid w:val="32C1444F"/>
    <w:rsid w:val="33072028"/>
    <w:rsid w:val="34671B17"/>
    <w:rsid w:val="368F078E"/>
    <w:rsid w:val="374F01EB"/>
    <w:rsid w:val="376213FE"/>
    <w:rsid w:val="376D011C"/>
    <w:rsid w:val="38891DB8"/>
    <w:rsid w:val="38A16843"/>
    <w:rsid w:val="398E6CC1"/>
    <w:rsid w:val="398F5D75"/>
    <w:rsid w:val="399125CB"/>
    <w:rsid w:val="39A91FD3"/>
    <w:rsid w:val="3ABA7D5B"/>
    <w:rsid w:val="3C4F4F38"/>
    <w:rsid w:val="3C9F6A2C"/>
    <w:rsid w:val="3CA5540E"/>
    <w:rsid w:val="3CE416AE"/>
    <w:rsid w:val="3D4E0105"/>
    <w:rsid w:val="3D6764E5"/>
    <w:rsid w:val="3E82529D"/>
    <w:rsid w:val="3EAD0C0C"/>
    <w:rsid w:val="3F7FF403"/>
    <w:rsid w:val="41F15E70"/>
    <w:rsid w:val="42BF5395"/>
    <w:rsid w:val="436C4015"/>
    <w:rsid w:val="43772DF4"/>
    <w:rsid w:val="43C35D22"/>
    <w:rsid w:val="43D025F5"/>
    <w:rsid w:val="441A20EA"/>
    <w:rsid w:val="443469F5"/>
    <w:rsid w:val="44FD328B"/>
    <w:rsid w:val="462F56C6"/>
    <w:rsid w:val="472E36B4"/>
    <w:rsid w:val="47F15329"/>
    <w:rsid w:val="48B76D8F"/>
    <w:rsid w:val="49DD2383"/>
    <w:rsid w:val="4C1F3EFD"/>
    <w:rsid w:val="4CA639F1"/>
    <w:rsid w:val="4CE34B9C"/>
    <w:rsid w:val="4D38031C"/>
    <w:rsid w:val="4EAD471B"/>
    <w:rsid w:val="50EF43CF"/>
    <w:rsid w:val="535E0F14"/>
    <w:rsid w:val="53D31D87"/>
    <w:rsid w:val="557E53F1"/>
    <w:rsid w:val="56226E9B"/>
    <w:rsid w:val="56D714C5"/>
    <w:rsid w:val="57E61A10"/>
    <w:rsid w:val="57FF4FBB"/>
    <w:rsid w:val="58D36AC3"/>
    <w:rsid w:val="58DE7204"/>
    <w:rsid w:val="594E097A"/>
    <w:rsid w:val="598310D4"/>
    <w:rsid w:val="59F65C7E"/>
    <w:rsid w:val="5ACC4005"/>
    <w:rsid w:val="5B64133E"/>
    <w:rsid w:val="5B9A4CA7"/>
    <w:rsid w:val="5BE661BF"/>
    <w:rsid w:val="5CB33954"/>
    <w:rsid w:val="5D7A3760"/>
    <w:rsid w:val="5F2D2C93"/>
    <w:rsid w:val="5FBF5A6B"/>
    <w:rsid w:val="5FC23025"/>
    <w:rsid w:val="6098413C"/>
    <w:rsid w:val="60E63616"/>
    <w:rsid w:val="60FB2C8B"/>
    <w:rsid w:val="61907CF7"/>
    <w:rsid w:val="61C548D6"/>
    <w:rsid w:val="63123A52"/>
    <w:rsid w:val="631877B6"/>
    <w:rsid w:val="63441F36"/>
    <w:rsid w:val="641941AB"/>
    <w:rsid w:val="64361AFF"/>
    <w:rsid w:val="649E0E16"/>
    <w:rsid w:val="64C701D0"/>
    <w:rsid w:val="65501489"/>
    <w:rsid w:val="65683634"/>
    <w:rsid w:val="657E0B48"/>
    <w:rsid w:val="66264D37"/>
    <w:rsid w:val="662B15AE"/>
    <w:rsid w:val="67FA3CBD"/>
    <w:rsid w:val="67FF5FF1"/>
    <w:rsid w:val="686F3A8E"/>
    <w:rsid w:val="688D6DBF"/>
    <w:rsid w:val="691B00F9"/>
    <w:rsid w:val="69BE70C4"/>
    <w:rsid w:val="69F831FA"/>
    <w:rsid w:val="6A2A1384"/>
    <w:rsid w:val="6AFEE48C"/>
    <w:rsid w:val="6B5E0AAF"/>
    <w:rsid w:val="6BD31768"/>
    <w:rsid w:val="6D103417"/>
    <w:rsid w:val="6D342528"/>
    <w:rsid w:val="6D73A7A8"/>
    <w:rsid w:val="6DED540B"/>
    <w:rsid w:val="6EC205F2"/>
    <w:rsid w:val="717383BB"/>
    <w:rsid w:val="71EA46D2"/>
    <w:rsid w:val="72556080"/>
    <w:rsid w:val="72FB5971"/>
    <w:rsid w:val="731F3CDF"/>
    <w:rsid w:val="7367CFA8"/>
    <w:rsid w:val="7368470D"/>
    <w:rsid w:val="73762533"/>
    <w:rsid w:val="73F6855F"/>
    <w:rsid w:val="743E50DD"/>
    <w:rsid w:val="74507E06"/>
    <w:rsid w:val="74FB6D7E"/>
    <w:rsid w:val="74FC1995"/>
    <w:rsid w:val="74FD2CB8"/>
    <w:rsid w:val="75ED062E"/>
    <w:rsid w:val="75FF44DB"/>
    <w:rsid w:val="76413F68"/>
    <w:rsid w:val="765C6DB5"/>
    <w:rsid w:val="76B529FB"/>
    <w:rsid w:val="77210E87"/>
    <w:rsid w:val="77B1FF77"/>
    <w:rsid w:val="77FD9F4D"/>
    <w:rsid w:val="785A2E96"/>
    <w:rsid w:val="797F503F"/>
    <w:rsid w:val="799A7C87"/>
    <w:rsid w:val="7A2A0ED3"/>
    <w:rsid w:val="7A6B49A6"/>
    <w:rsid w:val="7AC35E02"/>
    <w:rsid w:val="7AD16771"/>
    <w:rsid w:val="7B116B6D"/>
    <w:rsid w:val="7B5615BC"/>
    <w:rsid w:val="7B7FB31D"/>
    <w:rsid w:val="7B973D59"/>
    <w:rsid w:val="7BAE59D5"/>
    <w:rsid w:val="7BEC7AA8"/>
    <w:rsid w:val="7BFD26D4"/>
    <w:rsid w:val="7BFE8EC0"/>
    <w:rsid w:val="7DA61B5B"/>
    <w:rsid w:val="7DF77DD2"/>
    <w:rsid w:val="7DFFA53F"/>
    <w:rsid w:val="7F2FE11E"/>
    <w:rsid w:val="7F5F1F28"/>
    <w:rsid w:val="7F6E0A32"/>
    <w:rsid w:val="7F7BA24F"/>
    <w:rsid w:val="7FAB99E8"/>
    <w:rsid w:val="7FB746D5"/>
    <w:rsid w:val="7FDE543C"/>
    <w:rsid w:val="9FDFE35B"/>
    <w:rsid w:val="AFFAF8E5"/>
    <w:rsid w:val="B8F7F9A2"/>
    <w:rsid w:val="BFE91347"/>
    <w:rsid w:val="CBDF8A08"/>
    <w:rsid w:val="DB7451F2"/>
    <w:rsid w:val="DC9FCBEB"/>
    <w:rsid w:val="E9D78A37"/>
    <w:rsid w:val="EBCD529C"/>
    <w:rsid w:val="EBDFC38F"/>
    <w:rsid w:val="EBE7CAE1"/>
    <w:rsid w:val="EE7BAC7D"/>
    <w:rsid w:val="F2EFD742"/>
    <w:rsid w:val="F3DECE3F"/>
    <w:rsid w:val="F77B9D5A"/>
    <w:rsid w:val="F78CA074"/>
    <w:rsid w:val="F7DED60E"/>
    <w:rsid w:val="F86E6AB1"/>
    <w:rsid w:val="F9EAE13C"/>
    <w:rsid w:val="FAFD401C"/>
    <w:rsid w:val="FB6B9550"/>
    <w:rsid w:val="FB735437"/>
    <w:rsid w:val="FBFF0F16"/>
    <w:rsid w:val="FD7E2DDA"/>
    <w:rsid w:val="FDEF3302"/>
    <w:rsid w:val="FDF7D648"/>
    <w:rsid w:val="FE4DE1B6"/>
    <w:rsid w:val="FE5391AB"/>
    <w:rsid w:val="FFADF011"/>
    <w:rsid w:val="FFE15F73"/>
    <w:rsid w:val="FFF26CD7"/>
    <w:rsid w:val="FFFB041A"/>
    <w:rsid w:val="FFFF6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3"/>
    <w:qFormat/>
    <w:uiPriority w:val="9"/>
    <w:pPr>
      <w:keepNext/>
      <w:keepLines/>
      <w:widowControl/>
      <w:spacing w:before="340" w:after="330" w:line="578" w:lineRule="auto"/>
      <w:jc w:val="left"/>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8">
    <w:name w:val="Default Paragraph Font"/>
    <w:semiHidden/>
    <w:unhideWhenUsed/>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4">
    <w:name w:val="annotation text"/>
    <w:basedOn w:val="1"/>
    <w:link w:val="29"/>
    <w:semiHidden/>
    <w:unhideWhenUsed/>
    <w:qFormat/>
    <w:uiPriority w:val="99"/>
    <w:pPr>
      <w:widowControl/>
      <w:jc w:val="left"/>
    </w:p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Plain Text"/>
    <w:basedOn w:val="1"/>
    <w:link w:val="30"/>
    <w:qFormat/>
    <w:uiPriority w:val="0"/>
    <w:pPr>
      <w:spacing w:line="360" w:lineRule="auto"/>
      <w:ind w:firstLine="480" w:firstLineChars="200"/>
    </w:pPr>
    <w:rPr>
      <w:rFonts w:ascii="仿宋_GB2312"/>
      <w:sz w:val="24"/>
    </w:rPr>
  </w:style>
  <w:style w:type="paragraph" w:styleId="7">
    <w:name w:val="Body Text Indent 2"/>
    <w:basedOn w:val="1"/>
    <w:link w:val="33"/>
    <w:qFormat/>
    <w:uiPriority w:val="0"/>
    <w:pPr>
      <w:widowControl/>
      <w:ind w:firstLine="562" w:firstLineChars="200"/>
      <w:jc w:val="left"/>
    </w:pPr>
    <w:rPr>
      <w:b/>
      <w:bCs/>
      <w:sz w:val="28"/>
      <w:szCs w:val="24"/>
    </w:rPr>
  </w:style>
  <w:style w:type="paragraph" w:styleId="8">
    <w:name w:val="Balloon Text"/>
    <w:basedOn w:val="1"/>
    <w:link w:val="28"/>
    <w:semiHidden/>
    <w:unhideWhenUsed/>
    <w:qFormat/>
    <w:uiPriority w:val="99"/>
    <w:rPr>
      <w:sz w:val="18"/>
      <w:szCs w:val="18"/>
    </w:rPr>
  </w:style>
  <w:style w:type="paragraph" w:styleId="9">
    <w:name w:val="footer"/>
    <w:basedOn w:val="1"/>
    <w:link w:val="26"/>
    <w:unhideWhenUsed/>
    <w:qFormat/>
    <w:uiPriority w:val="99"/>
    <w:pPr>
      <w:tabs>
        <w:tab w:val="center" w:pos="4153"/>
        <w:tab w:val="right" w:pos="8306"/>
      </w:tabs>
      <w:snapToGrid w:val="0"/>
      <w:jc w:val="left"/>
    </w:pPr>
    <w:rPr>
      <w:sz w:val="18"/>
      <w:szCs w:val="18"/>
    </w:rPr>
  </w:style>
  <w:style w:type="paragraph" w:styleId="10">
    <w:name w:val="header"/>
    <w:basedOn w:val="1"/>
    <w:link w:val="25"/>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tabs>
        <w:tab w:val="right" w:leader="dot" w:pos="8720"/>
      </w:tabs>
      <w:spacing w:after="100" w:afterAutospacing="1" w:line="360" w:lineRule="auto"/>
      <w:jc w:val="left"/>
    </w:pPr>
    <w:rPr>
      <w:rFonts w:ascii="仿宋_GB2312" w:hAnsi="宋体" w:eastAsia="仿宋_GB2312"/>
      <w:b/>
      <w:bCs/>
      <w:kern w:val="0"/>
      <w:sz w:val="32"/>
      <w:szCs w:val="32"/>
    </w:rPr>
  </w:style>
  <w:style w:type="paragraph" w:styleId="12">
    <w:name w:val="toc 2"/>
    <w:basedOn w:val="1"/>
    <w:next w:val="1"/>
    <w:unhideWhenUsed/>
    <w:qFormat/>
    <w:uiPriority w:val="39"/>
    <w:pPr>
      <w:ind w:left="420" w:leftChars="200"/>
    </w:pPr>
  </w:style>
  <w:style w:type="paragraph" w:styleId="13">
    <w:name w:val="Normal (Web)"/>
    <w:basedOn w:val="1"/>
    <w:semiHidden/>
    <w:unhideWhenUsed/>
    <w:qFormat/>
    <w:uiPriority w:val="0"/>
    <w:pPr>
      <w:widowControl/>
      <w:spacing w:before="100" w:beforeAutospacing="1" w:after="100" w:afterAutospacing="1"/>
      <w:jc w:val="left"/>
    </w:pPr>
    <w:rPr>
      <w:rFonts w:ascii="宋体" w:hAnsi="宋体" w:cs="宋体"/>
      <w:kern w:val="0"/>
      <w:sz w:val="24"/>
      <w:szCs w:val="24"/>
    </w:rPr>
  </w:style>
  <w:style w:type="paragraph" w:styleId="14">
    <w:name w:val="Title"/>
    <w:basedOn w:val="1"/>
    <w:next w:val="1"/>
    <w:link w:val="34"/>
    <w:qFormat/>
    <w:uiPriority w:val="0"/>
    <w:pPr>
      <w:widowControl/>
      <w:spacing w:before="240" w:after="60"/>
      <w:jc w:val="center"/>
      <w:outlineLvl w:val="0"/>
    </w:pPr>
    <w:rPr>
      <w:rFonts w:ascii="Cambria" w:hAnsi="Cambria" w:eastAsia="黑体"/>
      <w:b/>
      <w:bCs/>
      <w:sz w:val="52"/>
      <w:szCs w:val="32"/>
    </w:rPr>
  </w:style>
  <w:style w:type="paragraph" w:styleId="15">
    <w:name w:val="annotation subject"/>
    <w:basedOn w:val="4"/>
    <w:next w:val="4"/>
    <w:link w:val="35"/>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bCs/>
    </w:rPr>
  </w:style>
  <w:style w:type="character" w:styleId="20">
    <w:name w:val="page number"/>
    <w:basedOn w:val="18"/>
    <w:qFormat/>
    <w:uiPriority w:val="0"/>
  </w:style>
  <w:style w:type="character" w:styleId="21">
    <w:name w:val="Hyperlink"/>
    <w:qFormat/>
    <w:uiPriority w:val="99"/>
    <w:rPr>
      <w:color w:val="0000FF"/>
      <w:u w:val="single"/>
    </w:rPr>
  </w:style>
  <w:style w:type="character" w:styleId="22">
    <w:name w:val="annotation reference"/>
    <w:basedOn w:val="18"/>
    <w:semiHidden/>
    <w:unhideWhenUsed/>
    <w:qFormat/>
    <w:uiPriority w:val="99"/>
    <w:rPr>
      <w:sz w:val="21"/>
      <w:szCs w:val="21"/>
    </w:rPr>
  </w:style>
  <w:style w:type="character" w:customStyle="1" w:styleId="23">
    <w:name w:val="标题 1 字符"/>
    <w:basedOn w:val="18"/>
    <w:link w:val="2"/>
    <w:qFormat/>
    <w:uiPriority w:val="9"/>
    <w:rPr>
      <w:rFonts w:ascii="Times New Roman" w:hAnsi="Times New Roman" w:eastAsia="宋体" w:cs="Times New Roman"/>
      <w:b/>
      <w:bCs/>
      <w:kern w:val="44"/>
      <w:sz w:val="44"/>
      <w:szCs w:val="44"/>
    </w:rPr>
  </w:style>
  <w:style w:type="character" w:customStyle="1" w:styleId="24">
    <w:name w:val="标题 2 字符"/>
    <w:basedOn w:val="18"/>
    <w:link w:val="3"/>
    <w:qFormat/>
    <w:uiPriority w:val="9"/>
    <w:rPr>
      <w:rFonts w:asciiTheme="majorHAnsi" w:hAnsiTheme="majorHAnsi" w:eastAsiaTheme="majorEastAsia" w:cstheme="majorBidi"/>
      <w:b/>
      <w:bCs/>
      <w:sz w:val="32"/>
      <w:szCs w:val="32"/>
    </w:rPr>
  </w:style>
  <w:style w:type="character" w:customStyle="1" w:styleId="25">
    <w:name w:val="页眉 字符"/>
    <w:basedOn w:val="18"/>
    <w:link w:val="10"/>
    <w:qFormat/>
    <w:uiPriority w:val="0"/>
    <w:rPr>
      <w:sz w:val="18"/>
      <w:szCs w:val="18"/>
    </w:rPr>
  </w:style>
  <w:style w:type="character" w:customStyle="1" w:styleId="26">
    <w:name w:val="页脚 字符"/>
    <w:basedOn w:val="18"/>
    <w:link w:val="9"/>
    <w:qFormat/>
    <w:uiPriority w:val="99"/>
    <w:rPr>
      <w:sz w:val="18"/>
      <w:szCs w:val="18"/>
    </w:rPr>
  </w:style>
  <w:style w:type="paragraph" w:customStyle="1" w:styleId="27">
    <w:name w:val="样式1"/>
    <w:basedOn w:val="1"/>
    <w:qFormat/>
    <w:uiPriority w:val="0"/>
    <w:pPr>
      <w:spacing w:line="600" w:lineRule="exact"/>
      <w:ind w:firstLine="200" w:firstLineChars="200"/>
    </w:pPr>
    <w:rPr>
      <w:rFonts w:eastAsia="方正仿宋简体"/>
      <w:bCs/>
      <w:snapToGrid w:val="0"/>
      <w:kern w:val="0"/>
      <w:sz w:val="32"/>
      <w:szCs w:val="32"/>
    </w:rPr>
  </w:style>
  <w:style w:type="character" w:customStyle="1" w:styleId="28">
    <w:name w:val="批注框文本 字符"/>
    <w:basedOn w:val="18"/>
    <w:link w:val="8"/>
    <w:semiHidden/>
    <w:qFormat/>
    <w:uiPriority w:val="99"/>
    <w:rPr>
      <w:rFonts w:ascii="Times New Roman" w:hAnsi="Times New Roman" w:eastAsia="宋体" w:cs="Times New Roman"/>
      <w:sz w:val="18"/>
      <w:szCs w:val="18"/>
    </w:rPr>
  </w:style>
  <w:style w:type="character" w:customStyle="1" w:styleId="29">
    <w:name w:val="批注文字 字符"/>
    <w:basedOn w:val="18"/>
    <w:link w:val="4"/>
    <w:semiHidden/>
    <w:qFormat/>
    <w:uiPriority w:val="99"/>
    <w:rPr>
      <w:rFonts w:ascii="Times New Roman" w:hAnsi="Times New Roman" w:eastAsia="宋体" w:cs="Times New Roman"/>
      <w:szCs w:val="20"/>
    </w:rPr>
  </w:style>
  <w:style w:type="character" w:customStyle="1" w:styleId="30">
    <w:name w:val="纯文本 字符"/>
    <w:basedOn w:val="18"/>
    <w:link w:val="6"/>
    <w:qFormat/>
    <w:uiPriority w:val="0"/>
    <w:rPr>
      <w:rFonts w:ascii="仿宋_GB2312" w:hAnsi="Times New Roman" w:eastAsia="宋体" w:cs="Times New Roman"/>
      <w:sz w:val="24"/>
      <w:szCs w:val="20"/>
    </w:rPr>
  </w:style>
  <w:style w:type="paragraph" w:customStyle="1" w:styleId="31">
    <w:name w:val="_Style 8"/>
    <w:basedOn w:val="1"/>
    <w:next w:val="1"/>
    <w:qFormat/>
    <w:uiPriority w:val="0"/>
    <w:pPr>
      <w:spacing w:line="360" w:lineRule="auto"/>
      <w:ind w:firstLine="480" w:firstLineChars="200"/>
    </w:pPr>
    <w:rPr>
      <w:rFonts w:ascii="仿宋_GB2312"/>
      <w:sz w:val="24"/>
    </w:rPr>
  </w:style>
  <w:style w:type="paragraph" w:styleId="32">
    <w:name w:val="List Paragraph"/>
    <w:basedOn w:val="1"/>
    <w:qFormat/>
    <w:uiPriority w:val="34"/>
    <w:pPr>
      <w:ind w:firstLine="420" w:firstLineChars="200"/>
    </w:pPr>
    <w:rPr>
      <w:rFonts w:ascii="仿宋_GB2312" w:eastAsia="仿宋_GB2312"/>
      <w:spacing w:val="-4"/>
      <w:sz w:val="32"/>
    </w:rPr>
  </w:style>
  <w:style w:type="character" w:customStyle="1" w:styleId="33">
    <w:name w:val="正文文本缩进 2 字符"/>
    <w:basedOn w:val="18"/>
    <w:link w:val="7"/>
    <w:qFormat/>
    <w:uiPriority w:val="0"/>
    <w:rPr>
      <w:rFonts w:ascii="Times New Roman" w:hAnsi="Times New Roman" w:eastAsia="宋体" w:cs="Times New Roman"/>
      <w:b/>
      <w:bCs/>
      <w:sz w:val="28"/>
      <w:szCs w:val="24"/>
    </w:rPr>
  </w:style>
  <w:style w:type="character" w:customStyle="1" w:styleId="34">
    <w:name w:val="标题 字符"/>
    <w:basedOn w:val="18"/>
    <w:link w:val="14"/>
    <w:qFormat/>
    <w:uiPriority w:val="0"/>
    <w:rPr>
      <w:rFonts w:ascii="Cambria" w:hAnsi="Cambria" w:eastAsia="黑体" w:cs="Times New Roman"/>
      <w:b/>
      <w:bCs/>
      <w:sz w:val="52"/>
      <w:szCs w:val="32"/>
    </w:rPr>
  </w:style>
  <w:style w:type="character" w:customStyle="1" w:styleId="35">
    <w:name w:val="批注主题 字符"/>
    <w:basedOn w:val="29"/>
    <w:link w:val="15"/>
    <w:semiHidden/>
    <w:qFormat/>
    <w:uiPriority w:val="99"/>
    <w:rPr>
      <w:rFonts w:ascii="Times New Roman" w:hAnsi="Times New Roman" w:eastAsia="宋体" w:cs="Times New Roman"/>
      <w:b/>
      <w:bCs/>
      <w:szCs w:val="20"/>
    </w:rPr>
  </w:style>
  <w:style w:type="character" w:customStyle="1" w:styleId="36">
    <w:name w:val="title1"/>
    <w:qFormat/>
    <w:uiPriority w:val="0"/>
    <w:rPr>
      <w:b/>
      <w:bCs/>
      <w:color w:val="999900"/>
      <w:sz w:val="24"/>
      <w:szCs w:val="24"/>
    </w:rPr>
  </w:style>
  <w:style w:type="paragraph" w:customStyle="1" w:styleId="37">
    <w:name w:val="TOC 标题1"/>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4</Pages>
  <Words>1719</Words>
  <Characters>2380</Characters>
  <Lines>64</Lines>
  <Paragraphs>47</Paragraphs>
  <TotalTime>234</TotalTime>
  <ScaleCrop>false</ScaleCrop>
  <LinksUpToDate>false</LinksUpToDate>
  <CharactersWithSpaces>2465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2025-09-12T08:45:00Z</dcterms:created>
  <dc:creator>胡胜链</dc:creator>
  <cp:lastModifiedBy>葛格</cp:lastModifiedBy>
  <cp:lastPrinted>2022-01-28T09:53:00Z</cp:lastPrinted>
  <dcterms:modified xsi:type="dcterms:W3CDTF">2025-09-17T07:16:05Z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13F6991C24F6460B8477AEAA8CAE685E_13</vt:lpwstr>
  </property>
</Properties>
</file>