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99D78">
      <w:pPr>
        <w:jc w:val="center"/>
        <w:rPr>
          <w:rStyle w:val="11"/>
          <w:rFonts w:eastAsia="方正小标宋简体"/>
          <w:bCs w:val="0"/>
          <w:color w:val="auto"/>
          <w:sz w:val="36"/>
          <w:szCs w:val="36"/>
        </w:rPr>
      </w:pPr>
      <w:bookmarkStart w:id="0" w:name="_GoBack"/>
      <w:bookmarkEnd w:id="0"/>
      <w:r>
        <w:rPr>
          <w:rStyle w:val="11"/>
          <w:rFonts w:eastAsia="方正小标宋简体"/>
          <w:color w:val="auto"/>
          <w:sz w:val="36"/>
          <w:szCs w:val="36"/>
        </w:rPr>
        <w:t>浙江省科学技术奖公示信息表</w:t>
      </w:r>
      <w:r>
        <w:rPr>
          <w:rStyle w:val="11"/>
          <w:rFonts w:eastAsia="仿宋_GB2312"/>
          <w:color w:val="auto"/>
          <w:sz w:val="32"/>
          <w:szCs w:val="32"/>
        </w:rPr>
        <w:t>（单位提名）</w:t>
      </w:r>
    </w:p>
    <w:p w14:paraId="5AD951B5">
      <w:pPr>
        <w:spacing w:line="440" w:lineRule="exact"/>
        <w:rPr>
          <w:rFonts w:eastAsia="仿宋_GB2312"/>
          <w:sz w:val="28"/>
          <w:szCs w:val="24"/>
        </w:rPr>
      </w:pPr>
      <w:r>
        <w:rPr>
          <w:rFonts w:eastAsia="仿宋_GB2312"/>
          <w:sz w:val="28"/>
          <w:szCs w:val="24"/>
        </w:rPr>
        <w:t>提名奖项：科学技术进步奖</w:t>
      </w:r>
    </w:p>
    <w:tbl>
      <w:tblPr>
        <w:tblStyle w:val="7"/>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6"/>
        <w:gridCol w:w="6520"/>
      </w:tblGrid>
      <w:tr w14:paraId="439C8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156" w:type="dxa"/>
            <w:vAlign w:val="center"/>
          </w:tcPr>
          <w:p w14:paraId="1052ABFD">
            <w:pPr>
              <w:jc w:val="center"/>
              <w:rPr>
                <w:rStyle w:val="11"/>
                <w:rFonts w:eastAsia="仿宋_GB2312"/>
                <w:b w:val="0"/>
                <w:color w:val="auto"/>
                <w:sz w:val="28"/>
              </w:rPr>
            </w:pPr>
            <w:r>
              <w:rPr>
                <w:rStyle w:val="11"/>
                <w:rFonts w:eastAsia="仿宋_GB2312"/>
                <w:color w:val="auto"/>
                <w:sz w:val="28"/>
              </w:rPr>
              <w:t>成果名称</w:t>
            </w:r>
          </w:p>
        </w:tc>
        <w:tc>
          <w:tcPr>
            <w:tcW w:w="6520" w:type="dxa"/>
            <w:vAlign w:val="center"/>
          </w:tcPr>
          <w:p w14:paraId="6F36D5C8">
            <w:pPr>
              <w:jc w:val="center"/>
              <w:rPr>
                <w:rStyle w:val="11"/>
                <w:rFonts w:eastAsia="仿宋_GB2312"/>
                <w:b w:val="0"/>
                <w:color w:val="auto"/>
                <w:sz w:val="28"/>
              </w:rPr>
            </w:pPr>
            <w:r>
              <w:rPr>
                <w:rFonts w:hint="eastAsia"/>
                <w:sz w:val="28"/>
                <w:szCs w:val="28"/>
              </w:rPr>
              <w:t>食道超声引导下肋间超微创切口封堵室间隔缺损技术的创建和应用</w:t>
            </w:r>
          </w:p>
        </w:tc>
      </w:tr>
      <w:tr w14:paraId="54121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156" w:type="dxa"/>
            <w:vAlign w:val="center"/>
          </w:tcPr>
          <w:p w14:paraId="5A822F1C">
            <w:pPr>
              <w:jc w:val="center"/>
              <w:rPr>
                <w:rStyle w:val="11"/>
                <w:rFonts w:eastAsia="仿宋_GB2312"/>
                <w:b w:val="0"/>
                <w:color w:val="auto"/>
                <w:sz w:val="28"/>
              </w:rPr>
            </w:pPr>
            <w:r>
              <w:rPr>
                <w:rStyle w:val="11"/>
                <w:rFonts w:eastAsia="仿宋_GB2312"/>
                <w:color w:val="auto"/>
                <w:sz w:val="28"/>
              </w:rPr>
              <w:t>提名等级</w:t>
            </w:r>
          </w:p>
        </w:tc>
        <w:tc>
          <w:tcPr>
            <w:tcW w:w="6520" w:type="dxa"/>
            <w:vAlign w:val="center"/>
          </w:tcPr>
          <w:p w14:paraId="29C93FBA">
            <w:pPr>
              <w:jc w:val="center"/>
              <w:rPr>
                <w:rStyle w:val="11"/>
                <w:rFonts w:eastAsia="仿宋_GB2312"/>
                <w:b w:val="0"/>
                <w:color w:val="auto"/>
                <w:sz w:val="28"/>
              </w:rPr>
            </w:pPr>
            <w:r>
              <w:rPr>
                <w:rStyle w:val="11"/>
                <w:rFonts w:hint="eastAsia" w:eastAsia="仿宋_GB2312"/>
                <w:b w:val="0"/>
                <w:color w:val="auto"/>
                <w:sz w:val="28"/>
              </w:rPr>
              <w:t>二等</w:t>
            </w:r>
          </w:p>
        </w:tc>
      </w:tr>
      <w:tr w14:paraId="5223E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156" w:type="dxa"/>
            <w:vAlign w:val="center"/>
          </w:tcPr>
          <w:p w14:paraId="2028929E">
            <w:pPr>
              <w:spacing w:line="440" w:lineRule="exact"/>
              <w:jc w:val="center"/>
              <w:rPr>
                <w:rFonts w:eastAsia="仿宋_GB2312"/>
                <w:bCs/>
                <w:sz w:val="28"/>
                <w:szCs w:val="24"/>
              </w:rPr>
            </w:pPr>
            <w:r>
              <w:rPr>
                <w:rFonts w:eastAsia="仿宋_GB2312"/>
                <w:bCs/>
                <w:sz w:val="28"/>
                <w:szCs w:val="24"/>
              </w:rPr>
              <w:t>提名书</w:t>
            </w:r>
          </w:p>
          <w:p w14:paraId="699BE734">
            <w:pPr>
              <w:spacing w:line="440" w:lineRule="exact"/>
              <w:jc w:val="center"/>
              <w:rPr>
                <w:rFonts w:eastAsia="仿宋_GB2312"/>
                <w:bCs/>
                <w:sz w:val="28"/>
                <w:szCs w:val="24"/>
              </w:rPr>
            </w:pPr>
            <w:r>
              <w:rPr>
                <w:rFonts w:eastAsia="仿宋_GB2312"/>
                <w:bCs/>
                <w:sz w:val="28"/>
                <w:szCs w:val="24"/>
              </w:rPr>
              <w:t>相关内容</w:t>
            </w:r>
          </w:p>
        </w:tc>
        <w:tc>
          <w:tcPr>
            <w:tcW w:w="6520" w:type="dxa"/>
            <w:vAlign w:val="center"/>
          </w:tcPr>
          <w:p w14:paraId="4F456871">
            <w:pPr>
              <w:rPr>
                <w:b/>
                <w:bCs/>
              </w:rPr>
            </w:pPr>
            <w:r>
              <w:rPr>
                <w:rFonts w:hint="eastAsia"/>
                <w:b/>
                <w:bCs/>
              </w:rPr>
              <w:t>主要知识产权及专利：</w:t>
            </w:r>
          </w:p>
          <w:p w14:paraId="588E4917">
            <w:r>
              <w:rPr>
                <w:rFonts w:hint="eastAsia"/>
              </w:rPr>
              <w:t>1.</w:t>
            </w:r>
            <w:r>
              <w:t>2011经胸微创室间隔缺损封堵术中国专家共识</w:t>
            </w:r>
            <w:r>
              <w:rPr>
                <w:rFonts w:hint="eastAsia"/>
              </w:rPr>
              <w:t>。中华胸心血管外科杂志，</w:t>
            </w:r>
            <w:r>
              <w:t>2011,27(9)</w:t>
            </w:r>
            <w:r>
              <w:rPr>
                <w:rFonts w:hint="eastAsia"/>
              </w:rPr>
              <w:t>。DOI:</w:t>
            </w:r>
            <w:r>
              <w:t>10.3760/cma.j.issn.1001-4497.2011.09.002</w:t>
            </w:r>
            <w:r>
              <w:rPr>
                <w:rFonts w:hint="eastAsia"/>
              </w:rPr>
              <w:t>。参与国家行业标准的制定。</w:t>
            </w:r>
          </w:p>
          <w:p w14:paraId="01EC6243">
            <w:r>
              <w:rPr>
                <w:rFonts w:hint="eastAsia"/>
              </w:rPr>
              <w:t>2.</w:t>
            </w:r>
            <w:r>
              <w:t>《先天性心脏病经胸微创封堵术》</w:t>
            </w:r>
            <w:r>
              <w:rPr>
                <w:rFonts w:hint="eastAsia"/>
              </w:rPr>
              <w:t>。2014年人民卫生出版社出版。参与编写。</w:t>
            </w:r>
          </w:p>
          <w:p w14:paraId="0833ECD4">
            <w:pPr>
              <w:rPr>
                <w:b/>
                <w:bCs/>
              </w:rPr>
            </w:pPr>
            <w:r>
              <w:rPr>
                <w:rFonts w:hint="eastAsia"/>
                <w:b/>
                <w:bCs/>
              </w:rPr>
              <w:t>代表性论文专著目录：</w:t>
            </w:r>
          </w:p>
          <w:p w14:paraId="06F9B728">
            <w:r>
              <w:rPr>
                <w:rFonts w:hint="eastAsia"/>
              </w:rPr>
              <w:t>1.张泽伟，屠为炜，高强。经肋间超微创切口封堵术治疗小儿室间隔缺损9例。中国医师杂志。2015，17(02):166-168。</w:t>
            </w:r>
          </w:p>
          <w:p w14:paraId="2C5C2CB6">
            <w:r>
              <w:rPr>
                <w:rFonts w:hint="eastAsia"/>
              </w:rPr>
              <w:t>2.Jin Yu，Lianglong Ma，Jingjing Ye，Zewei Zhang，Jianhua Li，Jiangen Yu，Guoping Jiang. Doubly committed ventricular septal defect closure using eccentric occluder via ultraminimal incision. Eur J Cardiothorac Surg.m2017，52(4):805-809.</w:t>
            </w:r>
          </w:p>
          <w:p w14:paraId="0D337955">
            <w:r>
              <w:rPr>
                <w:rFonts w:hint="eastAsia"/>
              </w:rPr>
              <w:t>3.俞劲，施旭聪，张泽伟，叶菁菁，马良龙，齐建川，蒋国平。食管超声引导下经肋间超微切口封堵小儿膜周部室间隔缺损。中华胸心血管外科杂志。2017,33(07):400-403。</w:t>
            </w:r>
          </w:p>
          <w:p w14:paraId="654EF7B4">
            <w:r>
              <w:rPr>
                <w:rFonts w:hint="eastAsia"/>
              </w:rPr>
              <w:t>4.俞劲，张泽伟，叶菁菁，李建华，马良龙，石卓，杨秀珍。食管超声引导下经左侧胸骨旁肋间小切口封堵小儿干下型室间隔缺损。中华小儿外科杂志。2018,39(08):589-593。</w:t>
            </w:r>
          </w:p>
          <w:p w14:paraId="34D4A727">
            <w:r>
              <w:rPr>
                <w:rFonts w:hint="eastAsia"/>
              </w:rPr>
              <w:t>5.俞劲，叶菁菁，张泽伟，李建华，钱晶晶，杨秀珍，马良龙。经食管超声在经左侧肋间小切口封堵小儿高位室间隔缺损中的应用价值。中华超声影像学杂志。2019(10):849-850。</w:t>
            </w:r>
          </w:p>
          <w:p w14:paraId="74256789">
            <w:r>
              <w:rPr>
                <w:rFonts w:hint="eastAsia"/>
              </w:rPr>
              <w:t>6.Qiang Gao，Jie Jin，Zewei Zhang，Lianglong Ma，Jianhua Li，Jiangen Yu. A study on eccentric occluder via ultra minimal incision of doubly committed  subarterial ventricular septal defects. Journal of cardiac surgery. 2021,36(6):2055-2060.</w:t>
            </w:r>
          </w:p>
          <w:p w14:paraId="00CB9B6A">
            <w:r>
              <w:rPr>
                <w:rFonts w:hint="eastAsia"/>
              </w:rPr>
              <w:t>7.Zhan Gao，Jin Yu，Zewei Zhang，Jianhua Li，Jiangen Yu. Perimembranous ventricular septal defect closure via ultra-minimal trans  intercostal incision in children. Journal of cardiac surgery. 2021,36(9):3131-3137.</w:t>
            </w:r>
          </w:p>
          <w:p w14:paraId="28A40AD6">
            <w:r>
              <w:rPr>
                <w:rFonts w:hint="eastAsia"/>
              </w:rPr>
              <w:t>8.高强，马良龙，张泽伟，金杰</w:t>
            </w:r>
            <w:r>
              <w:rPr>
                <w:rFonts w:hint="eastAsia"/>
              </w:rPr>
              <w:tab/>
            </w:r>
            <w:r>
              <w:rPr>
                <w:rFonts w:hint="eastAsia"/>
              </w:rPr>
              <w:t>。肋间超微创切口封堵干下型室间隔缺损。中华胸心血管外科杂志。2021,37(12):725-728。</w:t>
            </w:r>
          </w:p>
          <w:p w14:paraId="4A835D07">
            <w:r>
              <w:rPr>
                <w:rFonts w:hint="eastAsia"/>
              </w:rPr>
              <w:t>9.Jin Yu，Jingjing Ye，Zewei Zhang，Xiuzhen Yang，Lianglong Ma，Jingjing Qian，Lei Zhao，Shu Qiang. Value of transesophageal echocardiography in device closure of perimembranous  ventricular septal defects in children via ultra-minimal trans intercostal  incision</w:t>
            </w:r>
            <w:r>
              <w:t>. Journal of cardiac surgery. 2022,37(5):1171-1179.</w:t>
            </w:r>
          </w:p>
          <w:p w14:paraId="36936D2B">
            <w:pPr>
              <w:rPr>
                <w:b/>
                <w:bCs/>
              </w:rPr>
            </w:pPr>
            <w:r>
              <w:t>10.Quansheng X, Silin Pan, Qi An, Zewei Zhang, Jianhua Li, Feng Li, Qin Wu, Zhongyun Zhuang. Minimally invasive perventricular device closure of permembranous ventricular septal defect without cardiopulmonary bypass: Mulicenter experience and mid-term follow-up. 2010 Jun;139(6):1409-15.</w:t>
            </w:r>
          </w:p>
        </w:tc>
      </w:tr>
      <w:tr w14:paraId="28A35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156" w:type="dxa"/>
            <w:tcBorders>
              <w:right w:val="single" w:color="auto" w:sz="4" w:space="0"/>
            </w:tcBorders>
            <w:vAlign w:val="center"/>
          </w:tcPr>
          <w:p w14:paraId="304E51C2">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color="auto" w:sz="4" w:space="0"/>
            </w:tcBorders>
            <w:vAlign w:val="center"/>
          </w:tcPr>
          <w:p w14:paraId="36985C81">
            <w:pPr>
              <w:spacing w:line="440" w:lineRule="exact"/>
              <w:rPr>
                <w:rFonts w:eastAsia="仿宋_GB2312"/>
                <w:bCs/>
                <w:sz w:val="24"/>
                <w:szCs w:val="24"/>
              </w:rPr>
            </w:pPr>
            <w:r>
              <w:rPr>
                <w:rFonts w:hint="eastAsia" w:eastAsia="仿宋_GB2312"/>
                <w:bCs/>
                <w:sz w:val="24"/>
                <w:szCs w:val="24"/>
              </w:rPr>
              <w:t>张泽伟</w:t>
            </w:r>
            <w:r>
              <w:rPr>
                <w:rFonts w:eastAsia="仿宋_GB2312"/>
                <w:bCs/>
                <w:sz w:val="24"/>
                <w:szCs w:val="24"/>
              </w:rPr>
              <w:t>，排名1，</w:t>
            </w:r>
            <w:r>
              <w:rPr>
                <w:rFonts w:hint="eastAsia" w:eastAsia="仿宋_GB2312"/>
                <w:bCs/>
                <w:sz w:val="24"/>
                <w:szCs w:val="24"/>
              </w:rPr>
              <w:t>主任医师</w:t>
            </w:r>
            <w:r>
              <w:rPr>
                <w:rFonts w:eastAsia="仿宋_GB2312"/>
                <w:bCs/>
                <w:sz w:val="24"/>
                <w:szCs w:val="24"/>
              </w:rPr>
              <w:t>，</w:t>
            </w:r>
            <w:r>
              <w:rPr>
                <w:rFonts w:hint="eastAsia" w:eastAsia="仿宋_GB2312"/>
                <w:bCs/>
                <w:sz w:val="24"/>
                <w:szCs w:val="24"/>
              </w:rPr>
              <w:t>浙江大学医学院附属儿童医院</w:t>
            </w:r>
            <w:r>
              <w:rPr>
                <w:rFonts w:eastAsia="仿宋_GB2312"/>
                <w:bCs/>
                <w:sz w:val="24"/>
                <w:szCs w:val="24"/>
              </w:rPr>
              <w:t>；</w:t>
            </w:r>
          </w:p>
          <w:p w14:paraId="6287C17B">
            <w:pPr>
              <w:spacing w:line="440" w:lineRule="exact"/>
              <w:rPr>
                <w:rFonts w:eastAsia="仿宋_GB2312"/>
                <w:bCs/>
                <w:sz w:val="24"/>
                <w:szCs w:val="24"/>
              </w:rPr>
            </w:pPr>
            <w:r>
              <w:rPr>
                <w:rFonts w:hint="eastAsia" w:eastAsia="仿宋_GB2312"/>
                <w:bCs/>
                <w:sz w:val="24"/>
                <w:szCs w:val="24"/>
              </w:rPr>
              <w:t>俞劲</w:t>
            </w:r>
            <w:r>
              <w:rPr>
                <w:rFonts w:eastAsia="仿宋_GB2312"/>
                <w:bCs/>
                <w:sz w:val="24"/>
                <w:szCs w:val="24"/>
              </w:rPr>
              <w:t>，排名2，</w:t>
            </w:r>
            <w:r>
              <w:rPr>
                <w:rFonts w:hint="eastAsia" w:eastAsia="仿宋_GB2312"/>
                <w:bCs/>
                <w:sz w:val="24"/>
                <w:szCs w:val="24"/>
              </w:rPr>
              <w:t>主任医师</w:t>
            </w:r>
            <w:r>
              <w:rPr>
                <w:rFonts w:eastAsia="仿宋_GB2312"/>
                <w:bCs/>
                <w:sz w:val="24"/>
                <w:szCs w:val="24"/>
              </w:rPr>
              <w:t>，</w:t>
            </w:r>
            <w:r>
              <w:rPr>
                <w:rFonts w:hint="eastAsia" w:eastAsia="仿宋_GB2312"/>
                <w:bCs/>
                <w:sz w:val="24"/>
                <w:szCs w:val="24"/>
              </w:rPr>
              <w:t>浙江大学医学院附属儿童医院</w:t>
            </w:r>
            <w:r>
              <w:rPr>
                <w:rFonts w:eastAsia="仿宋_GB2312"/>
                <w:bCs/>
                <w:sz w:val="24"/>
                <w:szCs w:val="24"/>
              </w:rPr>
              <w:t>；</w:t>
            </w:r>
          </w:p>
          <w:p w14:paraId="369FF774">
            <w:pPr>
              <w:spacing w:line="440" w:lineRule="exact"/>
              <w:rPr>
                <w:rFonts w:eastAsia="仿宋_GB2312"/>
                <w:bCs/>
                <w:sz w:val="24"/>
                <w:szCs w:val="24"/>
              </w:rPr>
            </w:pPr>
            <w:r>
              <w:rPr>
                <w:rFonts w:hint="eastAsia" w:eastAsia="仿宋_GB2312"/>
                <w:bCs/>
                <w:sz w:val="24"/>
                <w:szCs w:val="24"/>
              </w:rPr>
              <w:t>马良龙</w:t>
            </w:r>
            <w:r>
              <w:rPr>
                <w:rFonts w:eastAsia="仿宋_GB2312"/>
                <w:bCs/>
                <w:sz w:val="24"/>
                <w:szCs w:val="24"/>
              </w:rPr>
              <w:t>，排名3，</w:t>
            </w:r>
            <w:r>
              <w:rPr>
                <w:rFonts w:hint="eastAsia" w:eastAsia="仿宋_GB2312"/>
                <w:bCs/>
                <w:sz w:val="24"/>
                <w:szCs w:val="24"/>
              </w:rPr>
              <w:t>副主任医师</w:t>
            </w:r>
            <w:r>
              <w:rPr>
                <w:rFonts w:eastAsia="仿宋_GB2312"/>
                <w:bCs/>
                <w:sz w:val="24"/>
                <w:szCs w:val="24"/>
              </w:rPr>
              <w:t>，</w:t>
            </w:r>
            <w:r>
              <w:rPr>
                <w:rFonts w:hint="eastAsia" w:eastAsia="仿宋_GB2312"/>
                <w:bCs/>
                <w:sz w:val="24"/>
                <w:szCs w:val="24"/>
              </w:rPr>
              <w:t>浙江大学医学院附属儿童医院</w:t>
            </w:r>
            <w:r>
              <w:rPr>
                <w:rFonts w:eastAsia="仿宋_GB2312"/>
                <w:bCs/>
                <w:sz w:val="24"/>
                <w:szCs w:val="24"/>
              </w:rPr>
              <w:t>；</w:t>
            </w:r>
          </w:p>
          <w:p w14:paraId="6FF4306C">
            <w:pPr>
              <w:spacing w:line="440" w:lineRule="exact"/>
              <w:rPr>
                <w:rFonts w:eastAsia="仿宋_GB2312"/>
                <w:bCs/>
                <w:sz w:val="24"/>
                <w:szCs w:val="24"/>
              </w:rPr>
            </w:pPr>
            <w:r>
              <w:rPr>
                <w:rFonts w:hint="eastAsia" w:eastAsia="仿宋_GB2312"/>
                <w:bCs/>
                <w:sz w:val="24"/>
                <w:szCs w:val="24"/>
              </w:rPr>
              <w:t>高强，排名4，主治医师，浙江大学医学院附属儿童医院</w:t>
            </w:r>
            <w:r>
              <w:rPr>
                <w:rFonts w:eastAsia="仿宋_GB2312"/>
                <w:bCs/>
                <w:sz w:val="24"/>
                <w:szCs w:val="24"/>
              </w:rPr>
              <w:t>；</w:t>
            </w:r>
          </w:p>
          <w:p w14:paraId="5AEB0B64">
            <w:pPr>
              <w:spacing w:line="440" w:lineRule="exact"/>
              <w:rPr>
                <w:rFonts w:eastAsia="仿宋_GB2312"/>
                <w:bCs/>
                <w:sz w:val="24"/>
                <w:szCs w:val="24"/>
              </w:rPr>
            </w:pPr>
            <w:r>
              <w:rPr>
                <w:rFonts w:hint="eastAsia" w:eastAsia="仿宋_GB2312"/>
                <w:bCs/>
                <w:sz w:val="24"/>
                <w:szCs w:val="24"/>
              </w:rPr>
              <w:t>傅行鹏，排名5，主治医师，浙江大学医学院附属儿童医院</w:t>
            </w:r>
            <w:r>
              <w:rPr>
                <w:rFonts w:eastAsia="仿宋_GB2312"/>
                <w:bCs/>
                <w:sz w:val="24"/>
                <w:szCs w:val="24"/>
              </w:rPr>
              <w:t>；</w:t>
            </w:r>
          </w:p>
          <w:p w14:paraId="0FDF55E0">
            <w:pPr>
              <w:spacing w:line="440" w:lineRule="exact"/>
              <w:rPr>
                <w:rFonts w:eastAsia="仿宋_GB2312"/>
                <w:bCs/>
                <w:sz w:val="24"/>
                <w:szCs w:val="24"/>
              </w:rPr>
            </w:pPr>
            <w:r>
              <w:rPr>
                <w:rFonts w:hint="eastAsia" w:eastAsia="仿宋_GB2312"/>
                <w:bCs/>
                <w:sz w:val="24"/>
                <w:szCs w:val="24"/>
              </w:rPr>
              <w:t>金杰，排名6，主治医师，浙江大学医学院附属儿童医院</w:t>
            </w:r>
            <w:r>
              <w:rPr>
                <w:rFonts w:eastAsia="仿宋_GB2312"/>
                <w:bCs/>
                <w:sz w:val="24"/>
                <w:szCs w:val="24"/>
              </w:rPr>
              <w:t>；</w:t>
            </w:r>
          </w:p>
          <w:p w14:paraId="4392AD53">
            <w:pPr>
              <w:spacing w:line="440" w:lineRule="exact"/>
              <w:rPr>
                <w:rFonts w:eastAsia="仿宋_GB2312"/>
                <w:bCs/>
                <w:sz w:val="24"/>
                <w:szCs w:val="24"/>
              </w:rPr>
            </w:pPr>
            <w:r>
              <w:rPr>
                <w:rFonts w:hint="eastAsia" w:eastAsia="仿宋_GB2312"/>
                <w:bCs/>
                <w:sz w:val="24"/>
                <w:szCs w:val="24"/>
              </w:rPr>
              <w:t>石卓，排名7，副主任医师，浙江大学医学院附属儿童医院</w:t>
            </w:r>
            <w:r>
              <w:rPr>
                <w:rFonts w:eastAsia="仿宋_GB2312"/>
                <w:bCs/>
                <w:sz w:val="24"/>
                <w:szCs w:val="24"/>
              </w:rPr>
              <w:t>；</w:t>
            </w:r>
          </w:p>
          <w:p w14:paraId="1BE8CEDD">
            <w:pPr>
              <w:spacing w:line="440" w:lineRule="exact"/>
              <w:rPr>
                <w:rFonts w:eastAsia="仿宋_GB2312"/>
                <w:bCs/>
                <w:sz w:val="24"/>
                <w:szCs w:val="24"/>
              </w:rPr>
            </w:pPr>
            <w:r>
              <w:rPr>
                <w:rFonts w:hint="eastAsia" w:eastAsia="仿宋_GB2312"/>
                <w:bCs/>
                <w:sz w:val="24"/>
                <w:szCs w:val="24"/>
              </w:rPr>
              <w:t>张宝富，排名8，主治医师，浙江大学医学院附属儿童医院</w:t>
            </w:r>
            <w:r>
              <w:rPr>
                <w:rFonts w:eastAsia="仿宋_GB2312"/>
                <w:bCs/>
                <w:sz w:val="24"/>
                <w:szCs w:val="24"/>
              </w:rPr>
              <w:t>；</w:t>
            </w:r>
          </w:p>
        </w:tc>
      </w:tr>
      <w:tr w14:paraId="725E3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156" w:type="dxa"/>
            <w:tcBorders>
              <w:right w:val="single" w:color="auto" w:sz="4" w:space="0"/>
            </w:tcBorders>
            <w:vAlign w:val="center"/>
          </w:tcPr>
          <w:p w14:paraId="326A8E6E">
            <w:pPr>
              <w:spacing w:line="440" w:lineRule="exact"/>
              <w:jc w:val="center"/>
              <w:rPr>
                <w:rFonts w:eastAsia="仿宋"/>
                <w:bCs/>
                <w:sz w:val="24"/>
                <w:szCs w:val="24"/>
              </w:rPr>
            </w:pPr>
            <w:r>
              <w:rPr>
                <w:rFonts w:eastAsia="仿宋"/>
                <w:bCs/>
                <w:sz w:val="28"/>
                <w:szCs w:val="24"/>
              </w:rPr>
              <w:t>主要完成单位</w:t>
            </w:r>
          </w:p>
        </w:tc>
        <w:tc>
          <w:tcPr>
            <w:tcW w:w="6520" w:type="dxa"/>
            <w:tcBorders>
              <w:left w:val="single" w:color="auto" w:sz="4" w:space="0"/>
            </w:tcBorders>
            <w:vAlign w:val="center"/>
          </w:tcPr>
          <w:p w14:paraId="12318F2C">
            <w:pPr>
              <w:spacing w:line="440" w:lineRule="exact"/>
              <w:jc w:val="left"/>
              <w:rPr>
                <w:rFonts w:eastAsia="仿宋"/>
                <w:bCs/>
                <w:sz w:val="24"/>
                <w:szCs w:val="24"/>
              </w:rPr>
            </w:pPr>
            <w:r>
              <w:rPr>
                <w:rFonts w:hint="eastAsia" w:eastAsia="仿宋_GB2312"/>
                <w:bCs/>
                <w:sz w:val="24"/>
                <w:szCs w:val="24"/>
              </w:rPr>
              <w:t>浙江大学医学院附属儿童医院</w:t>
            </w:r>
          </w:p>
        </w:tc>
      </w:tr>
      <w:tr w14:paraId="09421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156" w:type="dxa"/>
            <w:vAlign w:val="center"/>
          </w:tcPr>
          <w:p w14:paraId="36CC5707">
            <w:pPr>
              <w:jc w:val="center"/>
              <w:rPr>
                <w:rStyle w:val="11"/>
                <w:rFonts w:eastAsia="仿宋_GB2312"/>
                <w:b w:val="0"/>
                <w:color w:val="auto"/>
                <w:sz w:val="28"/>
                <w:szCs w:val="28"/>
              </w:rPr>
            </w:pPr>
            <w:r>
              <w:rPr>
                <w:rStyle w:val="11"/>
                <w:rFonts w:eastAsia="仿宋_GB2312"/>
                <w:color w:val="auto"/>
                <w:sz w:val="28"/>
                <w:szCs w:val="28"/>
              </w:rPr>
              <w:t>提名单位</w:t>
            </w:r>
          </w:p>
        </w:tc>
        <w:tc>
          <w:tcPr>
            <w:tcW w:w="6520" w:type="dxa"/>
            <w:vAlign w:val="center"/>
          </w:tcPr>
          <w:p w14:paraId="7D80E0BB">
            <w:pPr>
              <w:contextualSpacing/>
              <w:jc w:val="center"/>
              <w:rPr>
                <w:rStyle w:val="11"/>
                <w:b w:val="0"/>
                <w:color w:val="auto"/>
              </w:rPr>
            </w:pPr>
            <w:r>
              <w:rPr>
                <w:rStyle w:val="11"/>
                <w:rFonts w:hint="eastAsia"/>
                <w:b w:val="0"/>
                <w:color w:val="auto"/>
              </w:rPr>
              <w:t>浙江大学</w:t>
            </w:r>
          </w:p>
        </w:tc>
      </w:tr>
      <w:tr w14:paraId="67B4E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156" w:type="dxa"/>
            <w:vAlign w:val="center"/>
          </w:tcPr>
          <w:p w14:paraId="42D58037">
            <w:pPr>
              <w:jc w:val="center"/>
              <w:rPr>
                <w:rStyle w:val="11"/>
                <w:rFonts w:eastAsia="仿宋_GB2312"/>
                <w:b w:val="0"/>
                <w:color w:val="auto"/>
                <w:sz w:val="28"/>
                <w:szCs w:val="28"/>
              </w:rPr>
            </w:pPr>
            <w:r>
              <w:rPr>
                <w:rStyle w:val="11"/>
                <w:rFonts w:eastAsia="仿宋_GB2312"/>
                <w:color w:val="auto"/>
                <w:sz w:val="28"/>
                <w:szCs w:val="28"/>
              </w:rPr>
              <w:t>提名意见</w:t>
            </w:r>
          </w:p>
        </w:tc>
        <w:tc>
          <w:tcPr>
            <w:tcW w:w="6520" w:type="dxa"/>
          </w:tcPr>
          <w:p w14:paraId="05E5BCEE">
            <w:pPr>
              <w:ind w:firstLine="480" w:firstLineChars="200"/>
              <w:rPr>
                <w:rFonts w:eastAsia="仿宋_GB2312"/>
                <w:color w:val="000000" w:themeColor="text1"/>
                <w:sz w:val="24"/>
              </w:rPr>
            </w:pPr>
            <w:r>
              <w:rPr>
                <w:rFonts w:hint="eastAsia" w:eastAsia="仿宋_GB2312"/>
                <w:color w:val="000000" w:themeColor="text1"/>
                <w:sz w:val="24"/>
              </w:rPr>
              <w:t>项目组率先在浙江大学医学院附属儿童医院开展单纯膜部室间隔缺损肋间超微创封堵术，并随着不断的探索和创新，超微创手术的室间隔缺损类型也扩展到了干下型室间隔缺损和膜部瘤型的室间隔缺损，相比较室间隔缺损传统的开胸及经胸微创封堵手术，具有手术费用低、创口微小，术中创伤低和术后并发症低等优势。该技术在缩短患儿恢复时间的同时，也在很大程度上减轻了患儿家庭经济负担，对于室间隔缺损微创手术的进步有着重要的指导意义。此技术有很好的创新性和实用性，从应用之初就得到了社会的广泛关注，并迅速向全国部分省、市级医疗单位推广，目前已在全国10余家医疗机构开展和使用。国外医生也有至浙江大学医学院附属儿童医院学习，并将该技术带到德国进行了使用。此外，团队一直致力于项目的医师培养，接收全国各地的进修医师，影响范围已达西北地区，促进了包括小儿心脏外科、超声医学科、麻醉等多学科的发展，让全国多地室间隔缺损的微创手术水平达到了新的台阶，服务了更多的患儿和家庭，取得了显著的社会效益。</w:t>
            </w:r>
          </w:p>
          <w:p w14:paraId="1F8FC861">
            <w:pPr>
              <w:ind w:firstLine="480" w:firstLineChars="200"/>
              <w:rPr>
                <w:rFonts w:eastAsia="仿宋_GB2312"/>
                <w:color w:val="000000" w:themeColor="text1"/>
                <w:sz w:val="24"/>
              </w:rPr>
            </w:pPr>
            <w:r>
              <w:rPr>
                <w:rFonts w:hint="eastAsia" w:eastAsia="仿宋_GB2312"/>
                <w:color w:val="000000" w:themeColor="text1"/>
                <w:sz w:val="24"/>
              </w:rPr>
              <w:t>该成果经公示无异议。</w:t>
            </w:r>
          </w:p>
          <w:p w14:paraId="73C67BA1">
            <w:pPr>
              <w:ind w:firstLine="480" w:firstLineChars="200"/>
              <w:rPr>
                <w:rFonts w:ascii="仿宋_GB2312" w:eastAsia="仿宋_GB2312"/>
                <w:color w:val="333333"/>
                <w:sz w:val="24"/>
                <w:szCs w:val="24"/>
                <w:shd w:val="clear" w:color="auto" w:fill="FFFFFF"/>
              </w:rPr>
            </w:pPr>
            <w:r>
              <w:rPr>
                <w:rFonts w:hint="eastAsia" w:ascii="仿宋_GB2312" w:eastAsia="仿宋_GB2312"/>
                <w:color w:val="333333"/>
                <w:sz w:val="24"/>
                <w:szCs w:val="24"/>
                <w:shd w:val="clear" w:color="auto" w:fill="FFFFFF"/>
              </w:rPr>
              <w:t>提名该成果为省科学技术进步奖二等奖。</w:t>
            </w:r>
          </w:p>
          <w:p w14:paraId="6DDB2237">
            <w:pPr>
              <w:rPr>
                <w:rStyle w:val="11"/>
                <w:b w:val="0"/>
                <w:color w:val="auto"/>
              </w:rPr>
            </w:pPr>
          </w:p>
        </w:tc>
      </w:tr>
    </w:tbl>
    <w:p w14:paraId="30954A87">
      <w:pPr>
        <w:adjustRightInd w:val="0"/>
        <w:snapToGrid w:val="0"/>
        <w:spacing w:line="560" w:lineRule="exact"/>
        <w:rPr>
          <w:rFonts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A4D27B5-1C7A-4770-A5FC-BC364BBC6D78}"/>
  </w:font>
  <w:font w:name="方正小标宋简体">
    <w:panose1 w:val="02000000000000000000"/>
    <w:charset w:val="86"/>
    <w:family w:val="auto"/>
    <w:pitch w:val="default"/>
    <w:sig w:usb0="A00002BF" w:usb1="184F6CFA" w:usb2="00000012" w:usb3="00000000" w:csb0="00040001" w:csb1="00000000"/>
    <w:embedRegular r:id="rId2" w:fontKey="{787D7E5B-F82E-4006-BF76-0E650833790A}"/>
  </w:font>
  <w:font w:name="仿宋_GB2312">
    <w:panose1 w:val="02010609030101010101"/>
    <w:charset w:val="86"/>
    <w:family w:val="modern"/>
    <w:pitch w:val="default"/>
    <w:sig w:usb0="00000001" w:usb1="080E0000" w:usb2="00000000" w:usb3="00000000" w:csb0="00040000" w:csb1="00000000"/>
    <w:embedRegular r:id="rId3" w:fontKey="{794C5794-F6D3-42B4-ACC1-6F7385852C55}"/>
  </w:font>
  <w:font w:name="仿宋">
    <w:panose1 w:val="02010609060101010101"/>
    <w:charset w:val="86"/>
    <w:family w:val="modern"/>
    <w:pitch w:val="default"/>
    <w:sig w:usb0="800002BF" w:usb1="38CF7CFA" w:usb2="00000016" w:usb3="00000000" w:csb0="00040001" w:csb1="00000000"/>
    <w:embedRegular r:id="rId4" w:fontKey="{37086993-B818-40CD-89A5-D7546E3B910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wZGZjZDVmMmNmYTMyM2YyZThlYTVkNTMxNzM5NGEifQ=="/>
  </w:docVars>
  <w:rsids>
    <w:rsidRoot w:val="007A378A"/>
    <w:rsid w:val="00133845"/>
    <w:rsid w:val="002B1511"/>
    <w:rsid w:val="003257BB"/>
    <w:rsid w:val="00392DA8"/>
    <w:rsid w:val="003F7E10"/>
    <w:rsid w:val="00401835"/>
    <w:rsid w:val="004A23A9"/>
    <w:rsid w:val="004D1161"/>
    <w:rsid w:val="004D3794"/>
    <w:rsid w:val="004D37F0"/>
    <w:rsid w:val="004E24B0"/>
    <w:rsid w:val="0058564C"/>
    <w:rsid w:val="005956FF"/>
    <w:rsid w:val="005F77E5"/>
    <w:rsid w:val="00653BB3"/>
    <w:rsid w:val="007A378A"/>
    <w:rsid w:val="00821DF8"/>
    <w:rsid w:val="00873FC1"/>
    <w:rsid w:val="00932D81"/>
    <w:rsid w:val="00994D96"/>
    <w:rsid w:val="00A00B67"/>
    <w:rsid w:val="00A2366E"/>
    <w:rsid w:val="00A31348"/>
    <w:rsid w:val="00B272D7"/>
    <w:rsid w:val="00B420BA"/>
    <w:rsid w:val="00B4588B"/>
    <w:rsid w:val="00C03F73"/>
    <w:rsid w:val="00CC64D3"/>
    <w:rsid w:val="00CF1EB1"/>
    <w:rsid w:val="00D42F83"/>
    <w:rsid w:val="00D67985"/>
    <w:rsid w:val="00D94780"/>
    <w:rsid w:val="00DA475C"/>
    <w:rsid w:val="00E321B7"/>
    <w:rsid w:val="00E43543"/>
    <w:rsid w:val="00F17B6E"/>
    <w:rsid w:val="00F2120E"/>
    <w:rsid w:val="00F8498E"/>
    <w:rsid w:val="00FB0054"/>
    <w:rsid w:val="00FC7708"/>
    <w:rsid w:val="0BAD4690"/>
    <w:rsid w:val="1CA4563B"/>
    <w:rsid w:val="23BA2545"/>
    <w:rsid w:val="34E40873"/>
    <w:rsid w:val="36E032BC"/>
    <w:rsid w:val="3A876612"/>
    <w:rsid w:val="528C0A30"/>
    <w:rsid w:val="53DD7B5F"/>
    <w:rsid w:val="6A9C2A7B"/>
    <w:rsid w:val="6B913DCD"/>
    <w:rsid w:val="745A3407"/>
    <w:rsid w:val="7F5259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0"/>
    <w:qFormat/>
    <w:uiPriority w:val="9"/>
    <w:pPr>
      <w:keepNext/>
      <w:keepLines/>
      <w:widowControl/>
      <w:spacing w:before="340" w:after="330" w:line="578" w:lineRule="auto"/>
      <w:jc w:val="left"/>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unhideWhenUsed/>
    <w:qFormat/>
    <w:uiPriority w:val="99"/>
    <w:pPr>
      <w:widowControl/>
      <w:jc w:val="left"/>
    </w:pPr>
  </w:style>
  <w:style w:type="paragraph" w:styleId="4">
    <w:name w:val="Balloon Text"/>
    <w:basedOn w:val="1"/>
    <w:link w:val="16"/>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563C1" w:themeColor="hyperlink"/>
      <w:u w:val="single"/>
    </w:rPr>
  </w:style>
  <w:style w:type="character" w:customStyle="1" w:styleId="10">
    <w:name w:val="标题 1 Char"/>
    <w:basedOn w:val="8"/>
    <w:link w:val="2"/>
    <w:qFormat/>
    <w:uiPriority w:val="9"/>
    <w:rPr>
      <w:rFonts w:ascii="Times New Roman" w:hAnsi="Times New Roman" w:eastAsia="宋体" w:cs="Times New Roman"/>
      <w:b/>
      <w:bCs/>
      <w:kern w:val="44"/>
      <w:sz w:val="44"/>
      <w:szCs w:val="44"/>
    </w:rPr>
  </w:style>
  <w:style w:type="character" w:customStyle="1" w:styleId="11">
    <w:name w:val="title1"/>
    <w:qFormat/>
    <w:uiPriority w:val="0"/>
    <w:rPr>
      <w:b/>
      <w:bCs/>
      <w:color w:val="999900"/>
      <w:sz w:val="24"/>
      <w:szCs w:val="24"/>
    </w:rPr>
  </w:style>
  <w:style w:type="character" w:customStyle="1" w:styleId="12">
    <w:name w:val="批注文字 Char"/>
    <w:basedOn w:val="8"/>
    <w:link w:val="3"/>
    <w:qFormat/>
    <w:uiPriority w:val="99"/>
    <w:rPr>
      <w:rFonts w:ascii="Times New Roman" w:hAnsi="Times New Roman" w:eastAsia="宋体" w:cs="Times New Roman"/>
      <w:szCs w:val="20"/>
    </w:rPr>
  </w:style>
  <w:style w:type="character" w:customStyle="1" w:styleId="13">
    <w:name w:val="页眉 Char"/>
    <w:basedOn w:val="8"/>
    <w:link w:val="6"/>
    <w:uiPriority w:val="99"/>
    <w:rPr>
      <w:rFonts w:ascii="Times New Roman" w:hAnsi="Times New Roman" w:eastAsia="宋体" w:cs="Times New Roman"/>
      <w:kern w:val="2"/>
      <w:sz w:val="18"/>
      <w:szCs w:val="18"/>
    </w:rPr>
  </w:style>
  <w:style w:type="character" w:customStyle="1" w:styleId="14">
    <w:name w:val="页脚 Char"/>
    <w:basedOn w:val="8"/>
    <w:link w:val="5"/>
    <w:uiPriority w:val="99"/>
    <w:rPr>
      <w:rFonts w:ascii="Times New Roman" w:hAnsi="Times New Roman" w:eastAsia="宋体" w:cs="Times New Roman"/>
      <w:kern w:val="2"/>
      <w:sz w:val="18"/>
      <w:szCs w:val="18"/>
    </w:rPr>
  </w:style>
  <w:style w:type="character" w:customStyle="1" w:styleId="15">
    <w:name w:val="cit"/>
    <w:basedOn w:val="8"/>
    <w:uiPriority w:val="0"/>
  </w:style>
  <w:style w:type="character" w:customStyle="1" w:styleId="16">
    <w:name w:val="批注框文本 Char"/>
    <w:basedOn w:val="8"/>
    <w:link w:val="4"/>
    <w:semiHidden/>
    <w:qFormat/>
    <w:uiPriority w:val="99"/>
    <w:rPr>
      <w:rFonts w:ascii="Times New Roman" w:hAnsi="Times New Roman" w:eastAsia="宋体" w:cs="Times New Roman"/>
      <w:kern w:val="2"/>
      <w:sz w:val="18"/>
      <w:szCs w:val="18"/>
    </w:rPr>
  </w:style>
  <w:style w:type="character" w:customStyle="1" w:styleId="17">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1372</Words>
  <Characters>2460</Characters>
  <Lines>18</Lines>
  <Paragraphs>5</Paragraphs>
  <TotalTime>36</TotalTime>
  <ScaleCrop>false</ScaleCrop>
  <LinksUpToDate>false</LinksUpToDate>
  <CharactersWithSpaces>2604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2023-03-09T07:16:00Z</dcterms:created>
  <dc:creator>ZJU</dc:creator>
  <cp:lastModifiedBy>葛格</cp:lastModifiedBy>
  <dcterms:modified xsi:type="dcterms:W3CDTF">2025-09-16T02:28:20Z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61D6B81BC23D4294BFFC4F66A7A329D6_13</vt:lpwstr>
  </property>
</Properties>
</file>