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F2B63">
      <w:pPr>
        <w:jc w:val="center"/>
        <w:rPr>
          <w:rStyle w:val="37"/>
          <w:rFonts w:eastAsia="方正小标宋简体"/>
          <w:bCs w:val="0"/>
          <w:color w:val="auto"/>
          <w:sz w:val="36"/>
          <w:szCs w:val="36"/>
        </w:rPr>
      </w:pPr>
      <w:bookmarkStart w:id="0" w:name="_GoBack"/>
      <w:bookmarkEnd w:id="0"/>
      <w:r>
        <w:rPr>
          <w:rStyle w:val="37"/>
          <w:rFonts w:eastAsia="方正小标宋简体"/>
          <w:color w:val="auto"/>
          <w:sz w:val="36"/>
          <w:szCs w:val="36"/>
        </w:rPr>
        <w:t>浙江省科学技术奖公示信息表</w:t>
      </w:r>
      <w:r>
        <w:rPr>
          <w:rStyle w:val="37"/>
          <w:rFonts w:eastAsia="仿宋_GB2312"/>
          <w:color w:val="auto"/>
          <w:sz w:val="32"/>
          <w:szCs w:val="32"/>
        </w:rPr>
        <w:t>（单位提名）</w:t>
      </w:r>
    </w:p>
    <w:p w14:paraId="46607205">
      <w:pPr>
        <w:jc w:val="center"/>
        <w:rPr>
          <w:rFonts w:eastAsia="仿宋_GB2312"/>
          <w:sz w:val="28"/>
          <w:szCs w:val="24"/>
        </w:rPr>
      </w:pPr>
      <w:r>
        <w:rPr>
          <w:rFonts w:eastAsia="仿宋_GB2312"/>
          <w:sz w:val="28"/>
          <w:szCs w:val="24"/>
        </w:rPr>
        <w:t>提名奖项：自然科学奖</w:t>
      </w:r>
    </w:p>
    <w:tbl>
      <w:tblPr>
        <w:tblStyle w:val="1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1D84F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7D0309B9">
            <w:pPr>
              <w:rPr>
                <w:rStyle w:val="37"/>
                <w:rFonts w:eastAsia="仿宋_GB2312"/>
                <w:b w:val="0"/>
                <w:color w:val="auto"/>
                <w:sz w:val="28"/>
              </w:rPr>
            </w:pPr>
            <w:r>
              <w:rPr>
                <w:rStyle w:val="37"/>
                <w:rFonts w:eastAsia="仿宋_GB2312"/>
                <w:color w:val="auto"/>
                <w:sz w:val="28"/>
              </w:rPr>
              <w:t>成果名称</w:t>
            </w:r>
          </w:p>
        </w:tc>
        <w:tc>
          <w:tcPr>
            <w:tcW w:w="6237" w:type="dxa"/>
            <w:vAlign w:val="center"/>
          </w:tcPr>
          <w:p w14:paraId="7898EB39">
            <w:pPr>
              <w:rPr>
                <w:rStyle w:val="37"/>
                <w:rFonts w:eastAsia="仿宋_GB2312"/>
                <w:b w:val="0"/>
                <w:bCs w:val="0"/>
                <w:color w:val="auto"/>
                <w:sz w:val="28"/>
              </w:rPr>
            </w:pPr>
            <w:r>
              <w:rPr>
                <w:b/>
                <w:bCs/>
                <w:sz w:val="24"/>
              </w:rPr>
              <w:t>饱和软黏土蛋形本构理论及工程应用</w:t>
            </w:r>
          </w:p>
        </w:tc>
      </w:tr>
      <w:tr w14:paraId="4DF3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10B7CE41">
            <w:pPr>
              <w:rPr>
                <w:rStyle w:val="37"/>
                <w:rFonts w:eastAsia="仿宋_GB2312"/>
                <w:b w:val="0"/>
                <w:color w:val="auto"/>
                <w:sz w:val="28"/>
              </w:rPr>
            </w:pPr>
            <w:r>
              <w:rPr>
                <w:rStyle w:val="37"/>
                <w:rFonts w:eastAsia="仿宋_GB2312"/>
                <w:color w:val="auto"/>
                <w:sz w:val="28"/>
              </w:rPr>
              <w:t>提名等级</w:t>
            </w:r>
          </w:p>
        </w:tc>
        <w:tc>
          <w:tcPr>
            <w:tcW w:w="6237" w:type="dxa"/>
            <w:vAlign w:val="center"/>
          </w:tcPr>
          <w:p w14:paraId="76705180">
            <w:pPr>
              <w:rPr>
                <w:rStyle w:val="37"/>
                <w:rFonts w:eastAsia="仿宋_GB2312"/>
                <w:b w:val="0"/>
                <w:color w:val="auto"/>
                <w:sz w:val="28"/>
              </w:rPr>
            </w:pPr>
            <w:r>
              <w:rPr>
                <w:rStyle w:val="37"/>
                <w:rFonts w:eastAsia="仿宋_GB2312"/>
                <w:b w:val="0"/>
                <w:color w:val="auto"/>
                <w:sz w:val="28"/>
              </w:rPr>
              <w:t>一等奖</w:t>
            </w:r>
          </w:p>
        </w:tc>
      </w:tr>
      <w:tr w14:paraId="7B7F4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15DCD7D0">
            <w:pPr>
              <w:rPr>
                <w:rFonts w:eastAsia="仿宋_GB2312"/>
                <w:sz w:val="28"/>
                <w:szCs w:val="24"/>
              </w:rPr>
            </w:pPr>
            <w:r>
              <w:rPr>
                <w:rFonts w:eastAsia="仿宋_GB2312"/>
                <w:sz w:val="28"/>
                <w:szCs w:val="24"/>
              </w:rPr>
              <w:t>提名书</w:t>
            </w:r>
          </w:p>
          <w:p w14:paraId="5450031B">
            <w:pPr>
              <w:rPr>
                <w:rFonts w:eastAsia="仿宋_GB2312"/>
                <w:sz w:val="28"/>
                <w:szCs w:val="24"/>
              </w:rPr>
            </w:pPr>
            <w:r>
              <w:rPr>
                <w:rFonts w:eastAsia="仿宋_GB2312"/>
                <w:sz w:val="28"/>
                <w:szCs w:val="24"/>
              </w:rPr>
              <w:t>相关内容</w:t>
            </w:r>
          </w:p>
        </w:tc>
        <w:tc>
          <w:tcPr>
            <w:tcW w:w="6237" w:type="dxa"/>
            <w:vAlign w:val="center"/>
          </w:tcPr>
          <w:p w14:paraId="1C93F3A9">
            <w:pPr>
              <w:rPr>
                <w:rFonts w:eastAsia="仿宋_GB2312"/>
                <w:sz w:val="24"/>
                <w:szCs w:val="24"/>
              </w:rPr>
            </w:pPr>
            <w:r>
              <w:rPr>
                <w:rFonts w:eastAsia="仿宋_GB2312"/>
                <w:sz w:val="24"/>
                <w:szCs w:val="24"/>
              </w:rPr>
              <w:t>代表性论文专著目录：</w:t>
            </w:r>
          </w:p>
          <w:p w14:paraId="7EA86CCD">
            <w:pPr>
              <w:pStyle w:val="30"/>
              <w:numPr>
                <w:ilvl w:val="0"/>
                <w:numId w:val="1"/>
              </w:numPr>
              <w:rPr>
                <w:rFonts w:ascii="Times New Roman" w:hAnsi="Times New Roman" w:eastAsia="仿宋_GB2312" w:cs="Times New Roman"/>
                <w:sz w:val="24"/>
                <w:szCs w:val="24"/>
              </w:rPr>
            </w:pPr>
            <w:r>
              <w:rPr>
                <w:rFonts w:ascii="Times New Roman" w:hAnsi="Times New Roman" w:eastAsia="仿宋_GB2312" w:cs="Times New Roman"/>
                <w:sz w:val="24"/>
                <w:szCs w:val="24"/>
              </w:rPr>
              <w:t>徐日庆. 岩土材料本构理论. 浙江大学出版社，2019,1-177；</w:t>
            </w:r>
          </w:p>
          <w:p w14:paraId="7B47AA66">
            <w:pPr>
              <w:pStyle w:val="30"/>
              <w:numPr>
                <w:ilvl w:val="0"/>
                <w:numId w:val="1"/>
              </w:numPr>
              <w:rPr>
                <w:rFonts w:ascii="Times New Roman" w:hAnsi="Times New Roman" w:eastAsia="仿宋_GB2312" w:cs="Times New Roman"/>
                <w:sz w:val="24"/>
                <w:szCs w:val="24"/>
              </w:rPr>
            </w:pPr>
            <w:r>
              <w:rPr>
                <w:rFonts w:ascii="Times New Roman" w:hAnsi="Times New Roman" w:eastAsia="仿宋_GB2312" w:cs="Times New Roman"/>
                <w:sz w:val="24"/>
                <w:szCs w:val="24"/>
              </w:rPr>
              <w:t>徐日庆,杨林德,龚晓南.土的边界面应力应变本构关系[J].同济大学学报(自然科学版),1997,(01):29-33.</w:t>
            </w:r>
          </w:p>
          <w:p w14:paraId="0769BCA0">
            <w:pPr>
              <w:pStyle w:val="30"/>
              <w:numPr>
                <w:ilvl w:val="0"/>
                <w:numId w:val="1"/>
              </w:numPr>
              <w:rPr>
                <w:rFonts w:ascii="Times New Roman" w:hAnsi="Times New Roman" w:eastAsia="仿宋_GB2312" w:cs="Times New Roman"/>
                <w:sz w:val="24"/>
                <w:szCs w:val="24"/>
              </w:rPr>
            </w:pPr>
            <w:r>
              <w:rPr>
                <w:rFonts w:ascii="Times New Roman" w:hAnsi="Times New Roman" w:eastAsia="仿宋_GB2312" w:cs="Times New Roman"/>
                <w:sz w:val="24"/>
                <w:szCs w:val="24"/>
              </w:rPr>
              <w:t>徐日庆,鞠露莹,俞建霖,等.饱和软黏土的蛋形单面边界面模型[J].岩土工程学报,2020,42(12):2170-2179.</w:t>
            </w:r>
          </w:p>
          <w:p w14:paraId="263C2094">
            <w:pPr>
              <w:pStyle w:val="30"/>
              <w:numPr>
                <w:ilvl w:val="0"/>
                <w:numId w:val="1"/>
              </w:numPr>
              <w:rPr>
                <w:rFonts w:ascii="Times New Roman" w:hAnsi="Times New Roman" w:eastAsia="仿宋_GB2312" w:cs="Times New Roman"/>
                <w:sz w:val="24"/>
                <w:szCs w:val="24"/>
              </w:rPr>
            </w:pPr>
            <w:r>
              <w:rPr>
                <w:rFonts w:ascii="Times New Roman" w:hAnsi="Times New Roman" w:eastAsia="仿宋_GB2312" w:cs="Times New Roman"/>
                <w:sz w:val="24"/>
                <w:szCs w:val="24"/>
              </w:rPr>
              <w:t>蒋佳琪,徐日庆,裘志坚,等.超固结土的蛋形弹塑性本构模型[J].浙江大学学报(工学版),2021,55(08):1444-1452.</w:t>
            </w:r>
          </w:p>
          <w:p w14:paraId="3CDA93AC">
            <w:pPr>
              <w:pStyle w:val="30"/>
              <w:numPr>
                <w:ilvl w:val="0"/>
                <w:numId w:val="1"/>
              </w:numPr>
              <w:rPr>
                <w:rFonts w:ascii="Times New Roman" w:hAnsi="Times New Roman" w:eastAsia="仿宋_GB2312" w:cs="Times New Roman"/>
                <w:sz w:val="24"/>
                <w:szCs w:val="24"/>
              </w:rPr>
            </w:pPr>
            <w:r>
              <w:rPr>
                <w:rFonts w:ascii="Times New Roman" w:hAnsi="Times New Roman" w:eastAsia="仿宋_GB2312" w:cs="Times New Roman"/>
                <w:sz w:val="24"/>
                <w:szCs w:val="24"/>
              </w:rPr>
              <w:t>徐日庆,蒋佳琪,冯苏阳,等.一种旋转塑性势面模型及非关联塑性流动法则[J].岩土力学,2020,41(05):1474-1482.</w:t>
            </w:r>
          </w:p>
          <w:p w14:paraId="2A1F33DB">
            <w:pPr>
              <w:pStyle w:val="30"/>
              <w:numPr>
                <w:ilvl w:val="0"/>
                <w:numId w:val="1"/>
              </w:numPr>
              <w:rPr>
                <w:rFonts w:ascii="Times New Roman" w:hAnsi="Times New Roman" w:eastAsia="仿宋_GB2312" w:cs="Times New Roman"/>
                <w:sz w:val="24"/>
                <w:szCs w:val="24"/>
              </w:rPr>
            </w:pPr>
            <w:r>
              <w:rPr>
                <w:rFonts w:ascii="Times New Roman" w:hAnsi="Times New Roman" w:eastAsia="仿宋_GB2312" w:cs="Times New Roman"/>
                <w:sz w:val="24"/>
                <w:szCs w:val="24"/>
              </w:rPr>
              <w:t>张岗平，吴明明，裘志坚，等. Calculation and Analysis of the Impact of Shield Tunnel Operation on the Vibration of Hangzhou Ancient White Pagoda. In 2022 8th International Conference on Hydraulic and Civil Engineering: Deep Space Intelligent Development and Utilization Forum (ICHCE), pp. 185-188. IEEE, 2022.</w:t>
            </w:r>
          </w:p>
          <w:p w14:paraId="7C1A8222">
            <w:pPr>
              <w:pStyle w:val="30"/>
              <w:numPr>
                <w:ilvl w:val="0"/>
                <w:numId w:val="1"/>
              </w:numPr>
              <w:rPr>
                <w:rFonts w:ascii="Times New Roman" w:hAnsi="Times New Roman" w:eastAsia="仿宋_GB2312" w:cs="Times New Roman"/>
                <w:sz w:val="24"/>
                <w:szCs w:val="24"/>
              </w:rPr>
            </w:pPr>
            <w:r>
              <w:rPr>
                <w:rFonts w:ascii="Times New Roman" w:hAnsi="Times New Roman" w:eastAsia="仿宋_GB2312" w:cs="Times New Roman"/>
                <w:sz w:val="24"/>
                <w:szCs w:val="24"/>
              </w:rPr>
              <w:t>闫自海,章立峰,路军富,等.城市地下立交隧道交叉口施工方法研究[J].现代隧道技术,2019,56(01):176-184.</w:t>
            </w:r>
          </w:p>
          <w:p w14:paraId="6BD1FF8E">
            <w:pPr>
              <w:pStyle w:val="30"/>
              <w:numPr>
                <w:ilvl w:val="0"/>
                <w:numId w:val="1"/>
              </w:numPr>
              <w:rPr>
                <w:rFonts w:ascii="Times New Roman" w:hAnsi="Times New Roman" w:eastAsia="仿宋_GB2312" w:cs="Times New Roman"/>
                <w:sz w:val="24"/>
                <w:szCs w:val="24"/>
              </w:rPr>
            </w:pPr>
            <w:r>
              <w:rPr>
                <w:rFonts w:ascii="Times New Roman" w:hAnsi="Times New Roman" w:eastAsia="仿宋_GB2312" w:cs="Times New Roman"/>
                <w:sz w:val="24"/>
                <w:szCs w:val="24"/>
              </w:rPr>
              <w:t>严佳佳,傅了一,朱剑锋,等.含应力旋转路径对软黏土小应变刚度影响试验研究[J].岩土工程学报,2016,38(09):1727-1733.</w:t>
            </w:r>
          </w:p>
          <w:p w14:paraId="68983CC3">
            <w:pPr>
              <w:rPr>
                <w:rFonts w:eastAsia="仿宋_GB2312"/>
                <w:sz w:val="24"/>
                <w:szCs w:val="24"/>
              </w:rPr>
            </w:pPr>
            <w:r>
              <w:rPr>
                <w:rFonts w:eastAsia="仿宋_GB2312"/>
                <w:sz w:val="24"/>
                <w:szCs w:val="24"/>
              </w:rPr>
              <w:t>主要知识产权和标准规范目录</w:t>
            </w:r>
          </w:p>
          <w:p w14:paraId="571BA33A">
            <w:pPr>
              <w:pStyle w:val="30"/>
              <w:numPr>
                <w:ilvl w:val="0"/>
                <w:numId w:val="2"/>
              </w:numPr>
              <w:rPr>
                <w:rFonts w:ascii="Times New Roman" w:hAnsi="Times New Roman" w:eastAsia="仿宋_GB2312" w:cs="Times New Roman"/>
                <w:sz w:val="24"/>
                <w:szCs w:val="24"/>
              </w:rPr>
            </w:pPr>
            <w:r>
              <w:rPr>
                <w:rFonts w:ascii="Times New Roman" w:hAnsi="Times New Roman" w:eastAsia="仿宋_GB2312" w:cs="Times New Roman"/>
                <w:sz w:val="24"/>
                <w:szCs w:val="24"/>
              </w:rPr>
              <w:t>软件著作权. 基于ABAQUS开发的分数阶流变模型程序V1.0，中国电建集团华东勘测设计研究院有限公司，浙江大学. 2022-04-07.</w:t>
            </w:r>
          </w:p>
          <w:p w14:paraId="3A3620E9">
            <w:pPr>
              <w:pStyle w:val="30"/>
              <w:numPr>
                <w:ilvl w:val="0"/>
                <w:numId w:val="2"/>
              </w:numPr>
              <w:rPr>
                <w:rFonts w:ascii="Times New Roman" w:hAnsi="Times New Roman" w:eastAsia="仿宋_GB2312" w:cs="Times New Roman"/>
                <w:sz w:val="24"/>
                <w:szCs w:val="24"/>
              </w:rPr>
            </w:pPr>
            <w:r>
              <w:rPr>
                <w:rFonts w:ascii="Times New Roman" w:hAnsi="Times New Roman" w:eastAsia="仿宋_GB2312" w:cs="Times New Roman"/>
                <w:sz w:val="24"/>
                <w:szCs w:val="24"/>
              </w:rPr>
              <w:t>软件著作权. 基于ABAQUS开发的蛋形弹塑性模型程序V1.0，浙江大学建设设计研究院有限公司，浙江大学. 2022-04-07.</w:t>
            </w:r>
          </w:p>
          <w:p w14:paraId="1464D655">
            <w:pPr>
              <w:pStyle w:val="30"/>
              <w:numPr>
                <w:ilvl w:val="0"/>
                <w:numId w:val="2"/>
              </w:numP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发明专利. 一种模拟非对称开挖基坑对下卧隧道影响的超重力模型试验装置及方法. 徐日庆、申硕 、程康等. 2020-06-09.</w:t>
            </w:r>
          </w:p>
        </w:tc>
      </w:tr>
      <w:tr w14:paraId="7A122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5C2A47D0">
            <w:pPr>
              <w:rPr>
                <w:rFonts w:eastAsia="仿宋_GB2312"/>
                <w:sz w:val="28"/>
                <w:szCs w:val="24"/>
              </w:rPr>
            </w:pPr>
            <w:r>
              <w:rPr>
                <w:rFonts w:eastAsia="仿宋_GB2312"/>
                <w:sz w:val="28"/>
                <w:szCs w:val="24"/>
              </w:rPr>
              <w:t>主要完成人</w:t>
            </w:r>
          </w:p>
        </w:tc>
        <w:tc>
          <w:tcPr>
            <w:tcW w:w="6237" w:type="dxa"/>
            <w:tcBorders>
              <w:left w:val="single" w:color="auto" w:sz="4" w:space="0"/>
            </w:tcBorders>
            <w:vAlign w:val="center"/>
          </w:tcPr>
          <w:p w14:paraId="5D11CFCD">
            <w:pPr>
              <w:rPr>
                <w:rFonts w:eastAsia="仿宋_GB2312"/>
                <w:sz w:val="24"/>
                <w:szCs w:val="24"/>
              </w:rPr>
            </w:pPr>
            <w:r>
              <w:rPr>
                <w:rFonts w:eastAsia="仿宋_GB2312"/>
                <w:sz w:val="24"/>
                <w:szCs w:val="24"/>
              </w:rPr>
              <w:t>徐日庆，排名1，教授，浙江大学；</w:t>
            </w:r>
          </w:p>
          <w:p w14:paraId="0F5DD221">
            <w:pPr>
              <w:rPr>
                <w:rFonts w:eastAsia="仿宋_GB2312"/>
                <w:sz w:val="24"/>
                <w:szCs w:val="24"/>
              </w:rPr>
            </w:pPr>
            <w:r>
              <w:rPr>
                <w:rFonts w:eastAsia="仿宋_GB2312"/>
                <w:sz w:val="24"/>
                <w:szCs w:val="24"/>
              </w:rPr>
              <w:t>鞠露莹，排名2，讲师，浙江科技大学；</w:t>
            </w:r>
          </w:p>
          <w:p w14:paraId="1D52E99F">
            <w:pPr>
              <w:rPr>
                <w:rFonts w:eastAsia="仿宋_GB2312"/>
                <w:sz w:val="24"/>
                <w:szCs w:val="24"/>
              </w:rPr>
            </w:pPr>
            <w:r>
              <w:rPr>
                <w:rFonts w:eastAsia="仿宋_GB2312"/>
                <w:sz w:val="24"/>
                <w:szCs w:val="24"/>
              </w:rPr>
              <w:t>闫自海，排名3，高级工程师，中国电建集团华东勘测设计研究院有限公司；</w:t>
            </w:r>
          </w:p>
          <w:p w14:paraId="6156C999">
            <w:pPr>
              <w:rPr>
                <w:rFonts w:eastAsia="仿宋_GB2312"/>
                <w:sz w:val="24"/>
                <w:szCs w:val="24"/>
              </w:rPr>
            </w:pPr>
            <w:r>
              <w:rPr>
                <w:rFonts w:eastAsia="仿宋_GB2312"/>
                <w:sz w:val="24"/>
                <w:szCs w:val="24"/>
              </w:rPr>
              <w:t>严佳佳，排名4，高级工程师，中国电建集团华东勘测设计研究院有限公司；</w:t>
            </w:r>
          </w:p>
          <w:p w14:paraId="10D943FE">
            <w:pPr>
              <w:rPr>
                <w:rFonts w:eastAsia="仿宋_GB2312"/>
                <w:sz w:val="24"/>
                <w:szCs w:val="24"/>
              </w:rPr>
            </w:pPr>
            <w:r>
              <w:rPr>
                <w:rFonts w:eastAsia="仿宋_GB2312"/>
                <w:sz w:val="24"/>
                <w:szCs w:val="24"/>
              </w:rPr>
              <w:t>张岗平，排名5，高级工程师，中国电建集团华东勘测设计研究院有限公司；</w:t>
            </w:r>
          </w:p>
        </w:tc>
      </w:tr>
      <w:tr w14:paraId="2392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25B5711C">
            <w:pPr>
              <w:rPr>
                <w:rFonts w:eastAsia="仿宋"/>
                <w:sz w:val="24"/>
                <w:szCs w:val="24"/>
              </w:rPr>
            </w:pPr>
            <w:r>
              <w:rPr>
                <w:rFonts w:eastAsia="仿宋"/>
                <w:sz w:val="28"/>
                <w:szCs w:val="24"/>
              </w:rPr>
              <w:t>主要完成单位</w:t>
            </w:r>
          </w:p>
        </w:tc>
        <w:tc>
          <w:tcPr>
            <w:tcW w:w="6237" w:type="dxa"/>
            <w:tcBorders>
              <w:left w:val="single" w:color="auto" w:sz="4" w:space="0"/>
            </w:tcBorders>
            <w:vAlign w:val="center"/>
          </w:tcPr>
          <w:p w14:paraId="3CC11138">
            <w:pPr>
              <w:rPr>
                <w:rFonts w:eastAsia="仿宋_GB2312"/>
                <w:sz w:val="24"/>
                <w:szCs w:val="24"/>
              </w:rPr>
            </w:pPr>
            <w:r>
              <w:rPr>
                <w:rFonts w:eastAsia="仿宋_GB2312"/>
                <w:sz w:val="24"/>
                <w:szCs w:val="24"/>
              </w:rPr>
              <w:t>1.单位名称：浙江大学</w:t>
            </w:r>
          </w:p>
          <w:p w14:paraId="55BE6736">
            <w:pPr>
              <w:rPr>
                <w:rFonts w:eastAsia="仿宋_GB2312"/>
                <w:sz w:val="24"/>
                <w:szCs w:val="24"/>
              </w:rPr>
            </w:pPr>
            <w:r>
              <w:rPr>
                <w:rFonts w:eastAsia="仿宋_GB2312"/>
                <w:sz w:val="24"/>
                <w:szCs w:val="24"/>
              </w:rPr>
              <w:t>2.单位名称：中国电建集团华东勘测设计研究院有限公司</w:t>
            </w:r>
          </w:p>
          <w:p w14:paraId="4BF57B92">
            <w:pPr>
              <w:rPr>
                <w:rFonts w:eastAsia="仿宋_GB2312"/>
                <w:sz w:val="24"/>
                <w:szCs w:val="24"/>
              </w:rPr>
            </w:pPr>
            <w:r>
              <w:rPr>
                <w:rFonts w:eastAsia="仿宋_GB2312"/>
                <w:sz w:val="24"/>
                <w:szCs w:val="24"/>
              </w:rPr>
              <w:t>3.单位名称：浙江科技大学</w:t>
            </w:r>
          </w:p>
        </w:tc>
      </w:tr>
      <w:tr w14:paraId="6AA0E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43FD2283">
            <w:pPr>
              <w:rPr>
                <w:rStyle w:val="37"/>
                <w:rFonts w:eastAsia="仿宋_GB2312"/>
                <w:b w:val="0"/>
                <w:color w:val="auto"/>
                <w:sz w:val="28"/>
                <w:szCs w:val="28"/>
              </w:rPr>
            </w:pPr>
            <w:r>
              <w:rPr>
                <w:rStyle w:val="37"/>
                <w:rFonts w:eastAsia="仿宋_GB2312"/>
                <w:color w:val="auto"/>
                <w:sz w:val="28"/>
                <w:szCs w:val="28"/>
              </w:rPr>
              <w:t>提名单位</w:t>
            </w:r>
          </w:p>
        </w:tc>
        <w:tc>
          <w:tcPr>
            <w:tcW w:w="6237" w:type="dxa"/>
            <w:vAlign w:val="center"/>
          </w:tcPr>
          <w:p w14:paraId="6121D979">
            <w:pPr>
              <w:rPr>
                <w:rStyle w:val="37"/>
                <w:b w:val="0"/>
                <w:color w:val="auto"/>
              </w:rPr>
            </w:pPr>
            <w:r>
              <w:rPr>
                <w:rStyle w:val="37"/>
                <w:b w:val="0"/>
                <w:color w:val="auto"/>
              </w:rPr>
              <w:t>浙江大学</w:t>
            </w:r>
          </w:p>
        </w:tc>
      </w:tr>
      <w:tr w14:paraId="24803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39E3AC56">
            <w:pPr>
              <w:rPr>
                <w:rStyle w:val="37"/>
                <w:rFonts w:eastAsia="仿宋_GB2312"/>
                <w:b w:val="0"/>
                <w:color w:val="auto"/>
                <w:sz w:val="28"/>
                <w:szCs w:val="28"/>
              </w:rPr>
            </w:pPr>
            <w:r>
              <w:rPr>
                <w:rStyle w:val="37"/>
                <w:rFonts w:eastAsia="仿宋_GB2312"/>
                <w:color w:val="auto"/>
                <w:sz w:val="28"/>
                <w:szCs w:val="28"/>
              </w:rPr>
              <w:t>提名意见</w:t>
            </w:r>
          </w:p>
        </w:tc>
        <w:tc>
          <w:tcPr>
            <w:tcW w:w="6237" w:type="dxa"/>
            <w:vAlign w:val="center"/>
          </w:tcPr>
          <w:p w14:paraId="3D1CC9CB">
            <w:pPr>
              <w:rPr>
                <w:rStyle w:val="37"/>
                <w:b w:val="0"/>
                <w:color w:val="auto"/>
              </w:rPr>
            </w:pPr>
            <w:r>
              <w:rPr>
                <w:rStyle w:val="37"/>
                <w:b w:val="0"/>
                <w:color w:val="auto"/>
              </w:rPr>
              <w:t>该成果针对软黏土地区地下空间开发建设的迫切要求，并结合我国的实际情况，经过三十余年科技攻关，系统开展了饱和软黏土的核心理论、关键技术和工程应用研究，建立了完整的先进理</w:t>
            </w:r>
          </w:p>
          <w:p w14:paraId="1476444B">
            <w:pPr>
              <w:rPr>
                <w:rStyle w:val="37"/>
                <w:b w:val="0"/>
                <w:color w:val="auto"/>
              </w:rPr>
            </w:pPr>
            <w:r>
              <w:rPr>
                <w:rStyle w:val="37"/>
                <w:b w:val="0"/>
                <w:color w:val="auto"/>
              </w:rPr>
              <w:t>论-计算技术-工程应用体系。项目成果已在大型公建、住宅、地铁、轻轨、市政工程等地下工程中得到成功应用。提供应用证明的工程新增利润和节约工程造价近亿元，经济效益显著。基于项目成果出版学术著作4部，主编技术指南1部，软件知识产权2件，国家发明专利6项，实用新型专利5项。共发表相关论文154篇(级学报37篇，SCI/EI检索77篇)，社会效益明显。</w:t>
            </w:r>
          </w:p>
          <w:p w14:paraId="74029433">
            <w:pPr>
              <w:rPr>
                <w:rStyle w:val="37"/>
                <w:b w:val="0"/>
                <w:color w:val="auto"/>
              </w:rPr>
            </w:pPr>
            <w:r>
              <w:rPr>
                <w:rStyle w:val="37"/>
                <w:b w:val="0"/>
                <w:color w:val="auto"/>
              </w:rPr>
              <w:t>项目研究成果为软黏土地区地下建设和安全利用提供了理论支撑和技术保障，有力地推动了地下工程建设理论与技术的发展，对于促进社会绿色发展以及双碳战略的实现具有重要促进作用。</w:t>
            </w:r>
          </w:p>
          <w:p w14:paraId="53AC1060">
            <w:pPr>
              <w:rPr>
                <w:rStyle w:val="37"/>
                <w:b w:val="0"/>
                <w:color w:val="auto"/>
              </w:rPr>
            </w:pPr>
            <w:r>
              <w:rPr>
                <w:rStyle w:val="37"/>
                <w:b w:val="0"/>
                <w:color w:val="auto"/>
              </w:rPr>
              <w:t>由中国岩石力学与工程学会组织的，由朱合华院十担任主任，王明洋院十担任副主任的评价委员会评价该项目研究成果达到国际领先水平。</w:t>
            </w:r>
          </w:p>
          <w:p w14:paraId="6E5741B2">
            <w:pPr>
              <w:rPr>
                <w:rStyle w:val="37"/>
                <w:b w:val="0"/>
                <w:color w:val="auto"/>
              </w:rPr>
            </w:pPr>
            <w:r>
              <w:rPr>
                <w:rStyle w:val="37"/>
                <w:b w:val="0"/>
                <w:color w:val="auto"/>
              </w:rPr>
              <w:t>推荐该项目为浙江省自然科学奖一等奖。</w:t>
            </w:r>
          </w:p>
        </w:tc>
      </w:tr>
    </w:tbl>
    <w:p w14:paraId="66C170DC">
      <w:pPr>
        <w:rPr>
          <w:rFonts w:eastAsia="仿宋_GB2312"/>
          <w:sz w:val="32"/>
          <w:szCs w:val="32"/>
        </w:rPr>
      </w:pPr>
    </w:p>
    <w:p w14:paraId="7DA1618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D5316"/>
    <w:multiLevelType w:val="multilevel"/>
    <w:tmpl w:val="2F0D531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CF46913"/>
    <w:multiLevelType w:val="multilevel"/>
    <w:tmpl w:val="4CF4691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D5"/>
    <w:rsid w:val="00037905"/>
    <w:rsid w:val="00077896"/>
    <w:rsid w:val="00182A2A"/>
    <w:rsid w:val="002728D5"/>
    <w:rsid w:val="00284463"/>
    <w:rsid w:val="00292AD5"/>
    <w:rsid w:val="002E689E"/>
    <w:rsid w:val="003027DB"/>
    <w:rsid w:val="00314A25"/>
    <w:rsid w:val="00332524"/>
    <w:rsid w:val="00375E0F"/>
    <w:rsid w:val="003E476B"/>
    <w:rsid w:val="004539C5"/>
    <w:rsid w:val="005E0689"/>
    <w:rsid w:val="00607338"/>
    <w:rsid w:val="0073765B"/>
    <w:rsid w:val="007C43EE"/>
    <w:rsid w:val="00803812"/>
    <w:rsid w:val="008D0157"/>
    <w:rsid w:val="009571F8"/>
    <w:rsid w:val="009B666E"/>
    <w:rsid w:val="009E67C6"/>
    <w:rsid w:val="00A604BE"/>
    <w:rsid w:val="00AB7FAC"/>
    <w:rsid w:val="00B65831"/>
    <w:rsid w:val="00BB7656"/>
    <w:rsid w:val="00C11CC6"/>
    <w:rsid w:val="00C2141A"/>
    <w:rsid w:val="00CE1013"/>
    <w:rsid w:val="00D24318"/>
    <w:rsid w:val="00D631BF"/>
    <w:rsid w:val="00E16EC8"/>
    <w:rsid w:val="00E403C6"/>
    <w:rsid w:val="00EF143D"/>
    <w:rsid w:val="4FA667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7"/>
    <w:qFormat/>
    <w:uiPriority w:val="9"/>
    <w:pPr>
      <w:keepNext/>
      <w:keepLines/>
      <w:spacing w:before="480" w:after="80" w:line="240" w:lineRule="auto"/>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line="240" w:lineRule="auto"/>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line="240" w:lineRule="auto"/>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line="240" w:lineRule="auto"/>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line="240" w:lineRule="auto"/>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after="0" w:line="240" w:lineRule="auto"/>
      <w:outlineLvl w:val="5"/>
    </w:pPr>
    <w:rPr>
      <w:rFonts w:asciiTheme="minorHAnsi" w:hAnsiTheme="minorHAnsi" w:eastAsiaTheme="minorEastAsia" w:cstheme="majorBidi"/>
      <w:b/>
      <w:bCs/>
      <w:color w:val="2F5597" w:themeColor="accent1" w:themeShade="BF"/>
      <w:szCs w:val="22"/>
    </w:rPr>
  </w:style>
  <w:style w:type="paragraph" w:styleId="8">
    <w:name w:val="heading 7"/>
    <w:basedOn w:val="1"/>
    <w:next w:val="1"/>
    <w:link w:val="23"/>
    <w:semiHidden/>
    <w:unhideWhenUsed/>
    <w:qFormat/>
    <w:uiPriority w:val="9"/>
    <w:pPr>
      <w:keepNext/>
      <w:keepLines/>
      <w:spacing w:before="40" w:after="0" w:line="240" w:lineRule="auto"/>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line="240" w:lineRule="auto"/>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line="240" w:lineRule="auto"/>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12">
    <w:name w:val="header"/>
    <w:basedOn w:val="1"/>
    <w:link w:val="35"/>
    <w:unhideWhenUsed/>
    <w:uiPriority w:val="99"/>
    <w:pP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paragraph" w:styleId="13">
    <w:name w:val="Subtitle"/>
    <w:basedOn w:val="1"/>
    <w:next w:val="1"/>
    <w:link w:val="27"/>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szCs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line="240" w:lineRule="auto"/>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0" w:line="240" w:lineRule="auto"/>
      <w:ind w:left="720"/>
      <w:contextualSpacing/>
    </w:pPr>
    <w:rPr>
      <w:rFonts w:asciiTheme="minorHAnsi" w:hAnsiTheme="minorHAnsi" w:eastAsiaTheme="minorEastAsia" w:cstheme="minorBidi"/>
      <w:szCs w:val="22"/>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line="240" w:lineRule="auto"/>
      <w:ind w:left="864" w:right="864"/>
      <w:jc w:val="center"/>
    </w:pPr>
    <w:rPr>
      <w:rFonts w:asciiTheme="minorHAnsi" w:hAnsiTheme="minorHAnsi" w:eastAsiaTheme="minorEastAsia" w:cstheme="minorBidi"/>
      <w:i/>
      <w:iCs/>
      <w:color w:val="2F5597" w:themeColor="accent1" w:themeShade="BF"/>
      <w:szCs w:val="22"/>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 w:type="character" w:customStyle="1" w:styleId="37">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1159</Words>
  <Characters>1571</Characters>
  <Lines>11</Lines>
  <Paragraphs>3</Paragraphs>
  <TotalTime>229</TotalTime>
  <ScaleCrop>false</ScaleCrop>
  <LinksUpToDate>false</LinksUpToDate>
  <CharactersWithSpaces>1621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2025-09-16T01:39:00Z</dcterms:created>
  <dc:creator>luying ju</dc:creator>
  <cp:lastModifiedBy>葛格</cp:lastModifiedBy>
  <dcterms:modified xsi:type="dcterms:W3CDTF">2025-09-16T08:29:03Z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B630C80FEC854DAC9BB283D92328095A_13</vt:lpwstr>
  </property>
</Properties>
</file>