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0E887">
      <w:pPr>
        <w:ind w:firstLine="1080" w:firstLineChars="300"/>
        <w:jc w:val="center"/>
        <w:rPr>
          <w:rStyle w:val="36"/>
          <w:rFonts w:eastAsia="方正小标宋简体"/>
          <w:bCs w:val="0"/>
          <w:color w:val="auto"/>
          <w:sz w:val="36"/>
          <w:szCs w:val="36"/>
        </w:rPr>
      </w:pPr>
      <w:bookmarkStart w:id="0" w:name="_GoBack"/>
      <w:bookmarkEnd w:id="0"/>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5A8C67D3">
      <w:pPr>
        <w:spacing w:line="440" w:lineRule="exact"/>
        <w:rPr>
          <w:rFonts w:eastAsia="仿宋_GB2312"/>
          <w:color w:val="auto"/>
          <w:sz w:val="28"/>
          <w:szCs w:val="24"/>
        </w:rPr>
      </w:pPr>
      <w:r>
        <w:rPr>
          <w:rFonts w:eastAsia="仿宋_GB2312"/>
          <w:color w:val="auto"/>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50D0E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2767FEC5">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14:paraId="13245DCF">
            <w:pPr>
              <w:jc w:val="center"/>
              <w:rPr>
                <w:rStyle w:val="36"/>
                <w:rFonts w:eastAsia="仿宋_GB2312"/>
                <w:b w:val="0"/>
                <w:color w:val="auto"/>
                <w:sz w:val="28"/>
              </w:rPr>
            </w:pPr>
            <w:r>
              <w:rPr>
                <w:rFonts w:hint="eastAsia" w:eastAsia="仿宋"/>
                <w:sz w:val="24"/>
                <w:szCs w:val="24"/>
              </w:rPr>
              <w:t>基于心脏磁共振定量成像技术的心肌疾病诊断创新应用</w:t>
            </w:r>
          </w:p>
        </w:tc>
      </w:tr>
      <w:tr w14:paraId="0CF01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1152EF71">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14:paraId="33FEC3DD">
            <w:pPr>
              <w:jc w:val="center"/>
              <w:rPr>
                <w:rStyle w:val="36"/>
                <w:rFonts w:hint="eastAsia" w:eastAsia="仿宋_GB2312"/>
                <w:b w:val="0"/>
                <w:color w:val="auto"/>
                <w:sz w:val="28"/>
                <w:lang w:val="en-US" w:eastAsia="zh-CN"/>
              </w:rPr>
            </w:pPr>
            <w:r>
              <w:rPr>
                <w:rStyle w:val="36"/>
                <w:rFonts w:hint="eastAsia" w:eastAsia="仿宋_GB2312"/>
                <w:b w:val="0"/>
                <w:color w:val="auto"/>
                <w:sz w:val="28"/>
                <w:lang w:val="en-US" w:eastAsia="zh-CN"/>
              </w:rPr>
              <w:t>一等奖</w:t>
            </w:r>
          </w:p>
        </w:tc>
      </w:tr>
      <w:tr w14:paraId="62F96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230F40D5">
            <w:pPr>
              <w:spacing w:line="440" w:lineRule="exact"/>
              <w:jc w:val="center"/>
              <w:rPr>
                <w:rFonts w:eastAsia="仿宋_GB2312"/>
                <w:bCs/>
                <w:color w:val="auto"/>
                <w:sz w:val="28"/>
                <w:szCs w:val="24"/>
              </w:rPr>
            </w:pPr>
            <w:r>
              <w:rPr>
                <w:rFonts w:eastAsia="仿宋_GB2312"/>
                <w:bCs/>
                <w:color w:val="auto"/>
                <w:sz w:val="28"/>
                <w:szCs w:val="24"/>
              </w:rPr>
              <w:t>提名书</w:t>
            </w:r>
          </w:p>
          <w:p w14:paraId="2C683481">
            <w:pPr>
              <w:spacing w:line="440" w:lineRule="exact"/>
              <w:jc w:val="center"/>
              <w:rPr>
                <w:rFonts w:eastAsia="仿宋_GB2312"/>
                <w:bCs/>
                <w:color w:val="auto"/>
                <w:sz w:val="28"/>
                <w:szCs w:val="24"/>
              </w:rPr>
            </w:pPr>
            <w:r>
              <w:rPr>
                <w:rFonts w:eastAsia="仿宋_GB2312"/>
                <w:bCs/>
                <w:color w:val="auto"/>
                <w:sz w:val="28"/>
                <w:szCs w:val="24"/>
              </w:rPr>
              <w:t>相关内容</w:t>
            </w:r>
          </w:p>
        </w:tc>
        <w:tc>
          <w:tcPr>
            <w:tcW w:w="6237" w:type="dxa"/>
            <w:vAlign w:val="center"/>
          </w:tcPr>
          <w:p w14:paraId="702F3501">
            <w:pPr>
              <w:spacing w:line="440" w:lineRule="exact"/>
              <w:jc w:val="left"/>
              <w:rPr>
                <w:rFonts w:hint="eastAsia" w:eastAsia="仿宋_GB2312"/>
                <w:bCs/>
                <w:color w:val="auto"/>
                <w:sz w:val="24"/>
                <w:szCs w:val="24"/>
                <w:lang w:val="en-US" w:eastAsia="zh-CN"/>
              </w:rPr>
            </w:pPr>
            <w:r>
              <w:rPr>
                <w:rFonts w:hint="eastAsia" w:eastAsia="仿宋_GB2312"/>
                <w:bCs/>
                <w:color w:val="auto"/>
                <w:sz w:val="24"/>
                <w:szCs w:val="24"/>
                <w:lang w:val="en-US" w:eastAsia="zh-CN"/>
              </w:rPr>
              <w:t>自然科学奖：提名书的代表性论文专著目录、主要知识产权和标准规范目录；技术发明奖：提名书的主要知识产权和标准规范目录；</w:t>
            </w:r>
          </w:p>
          <w:p w14:paraId="07171631">
            <w:pPr>
              <w:spacing w:line="440" w:lineRule="exact"/>
              <w:jc w:val="left"/>
              <w:rPr>
                <w:rFonts w:hint="default" w:eastAsia="仿宋_GB2312"/>
                <w:bCs/>
                <w:color w:val="auto"/>
                <w:sz w:val="24"/>
                <w:szCs w:val="24"/>
                <w:lang w:val="en-US" w:eastAsia="zh-CN"/>
              </w:rPr>
            </w:pPr>
            <w:r>
              <w:rPr>
                <w:rFonts w:hint="eastAsia" w:eastAsia="仿宋_GB2312"/>
                <w:bCs/>
                <w:color w:val="auto"/>
                <w:sz w:val="24"/>
                <w:szCs w:val="24"/>
                <w:lang w:val="en-US" w:eastAsia="zh-CN"/>
              </w:rPr>
              <w:t>科学技术进步奖：提名书的主要知识产权和标准规范目录、代表性论文专著目录。</w:t>
            </w:r>
          </w:p>
        </w:tc>
      </w:tr>
      <w:tr w14:paraId="5FA14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1" w:hRule="atLeast"/>
        </w:trPr>
        <w:tc>
          <w:tcPr>
            <w:tcW w:w="2269" w:type="dxa"/>
            <w:tcBorders>
              <w:right w:val="single" w:color="auto" w:sz="4" w:space="0"/>
            </w:tcBorders>
            <w:vAlign w:val="center"/>
          </w:tcPr>
          <w:p w14:paraId="3064500A">
            <w:pPr>
              <w:spacing w:line="440" w:lineRule="exact"/>
              <w:jc w:val="center"/>
              <w:rPr>
                <w:rFonts w:eastAsia="仿宋_GB2312"/>
                <w:bCs/>
                <w:color w:val="auto"/>
                <w:sz w:val="28"/>
                <w:szCs w:val="24"/>
              </w:rPr>
            </w:pPr>
            <w:r>
              <w:rPr>
                <w:rFonts w:eastAsia="仿宋_GB2312"/>
                <w:bCs/>
                <w:color w:val="auto"/>
                <w:sz w:val="28"/>
                <w:szCs w:val="24"/>
              </w:rPr>
              <w:t>主要完成人</w:t>
            </w:r>
          </w:p>
        </w:tc>
        <w:tc>
          <w:tcPr>
            <w:tcW w:w="6237" w:type="dxa"/>
            <w:tcBorders>
              <w:left w:val="single" w:color="auto" w:sz="4" w:space="0"/>
            </w:tcBorders>
            <w:vAlign w:val="center"/>
          </w:tcPr>
          <w:p w14:paraId="34A85739">
            <w:pPr>
              <w:spacing w:line="440" w:lineRule="exact"/>
              <w:rPr>
                <w:rFonts w:hint="default" w:eastAsia="仿宋_GB2312"/>
                <w:bCs/>
                <w:color w:val="auto"/>
                <w:sz w:val="24"/>
                <w:szCs w:val="24"/>
                <w:lang w:val="en-US" w:eastAsia="zh-CN"/>
              </w:rPr>
            </w:pPr>
            <w:r>
              <w:rPr>
                <w:rFonts w:hint="eastAsia" w:eastAsia="仿宋_GB2312"/>
                <w:bCs/>
                <w:color w:val="auto"/>
                <w:sz w:val="24"/>
                <w:szCs w:val="24"/>
              </w:rPr>
              <w:t>胡红杰</w:t>
            </w:r>
            <w:r>
              <w:rPr>
                <w:rFonts w:hint="eastAsia" w:eastAsia="仿宋_GB2312"/>
                <w:bCs/>
                <w:color w:val="auto"/>
                <w:sz w:val="24"/>
                <w:szCs w:val="24"/>
                <w:lang w:eastAsia="zh-CN"/>
              </w:rPr>
              <w:t>，</w:t>
            </w:r>
            <w:r>
              <w:rPr>
                <w:rFonts w:hint="eastAsia" w:eastAsia="仿宋_GB2312"/>
                <w:bCs/>
                <w:color w:val="auto"/>
                <w:sz w:val="24"/>
                <w:szCs w:val="24"/>
                <w:lang w:val="en-US" w:eastAsia="zh-CN"/>
              </w:rPr>
              <w:t>排名1，主任医师，浙江大学医学院附属邵逸夫医院</w:t>
            </w:r>
          </w:p>
          <w:p w14:paraId="65D93ED4">
            <w:pPr>
              <w:spacing w:line="440" w:lineRule="exact"/>
              <w:rPr>
                <w:rFonts w:hint="eastAsia" w:eastAsia="仿宋"/>
                <w:b w:val="0"/>
                <w:bCs w:val="0"/>
                <w:sz w:val="24"/>
                <w:szCs w:val="24"/>
              </w:rPr>
            </w:pPr>
            <w:r>
              <w:rPr>
                <w:rFonts w:hint="eastAsia" w:eastAsia="仿宋_GB2312"/>
                <w:bCs/>
                <w:color w:val="auto"/>
                <w:sz w:val="24"/>
                <w:szCs w:val="24"/>
              </w:rPr>
              <w:t>许茂盛</w:t>
            </w:r>
            <w:r>
              <w:rPr>
                <w:rFonts w:hint="eastAsia" w:eastAsia="仿宋_GB2312"/>
                <w:bCs/>
                <w:color w:val="auto"/>
                <w:sz w:val="24"/>
                <w:szCs w:val="24"/>
                <w:lang w:eastAsia="zh-CN"/>
              </w:rPr>
              <w:t>，</w:t>
            </w:r>
            <w:r>
              <w:rPr>
                <w:rFonts w:hint="eastAsia" w:eastAsia="仿宋_GB2312"/>
                <w:bCs/>
                <w:color w:val="auto"/>
                <w:sz w:val="24"/>
                <w:szCs w:val="24"/>
                <w:lang w:val="en-US" w:eastAsia="zh-CN"/>
              </w:rPr>
              <w:t>排名2，主任医师，</w:t>
            </w:r>
            <w:r>
              <w:rPr>
                <w:rFonts w:hint="eastAsia" w:eastAsia="仿宋"/>
                <w:b w:val="0"/>
                <w:bCs w:val="0"/>
                <w:sz w:val="24"/>
                <w:szCs w:val="24"/>
              </w:rPr>
              <w:t>浙江中医药大学附属第一医院</w:t>
            </w:r>
          </w:p>
          <w:p w14:paraId="1F816A0E">
            <w:pPr>
              <w:spacing w:line="440" w:lineRule="exact"/>
              <w:rPr>
                <w:rFonts w:hint="eastAsia" w:eastAsia="仿宋"/>
                <w:b w:val="0"/>
                <w:bCs w:val="0"/>
                <w:sz w:val="24"/>
                <w:szCs w:val="24"/>
              </w:rPr>
            </w:pPr>
            <w:r>
              <w:rPr>
                <w:rFonts w:hint="eastAsia" w:eastAsia="仿宋_GB2312"/>
                <w:bCs/>
                <w:color w:val="auto"/>
                <w:sz w:val="24"/>
                <w:szCs w:val="24"/>
              </w:rPr>
              <w:t>高艺源</w:t>
            </w:r>
            <w:r>
              <w:rPr>
                <w:rFonts w:hint="eastAsia" w:eastAsia="仿宋_GB2312"/>
                <w:bCs/>
                <w:color w:val="auto"/>
                <w:sz w:val="24"/>
                <w:szCs w:val="24"/>
                <w:lang w:eastAsia="zh-CN"/>
              </w:rPr>
              <w:t>，</w:t>
            </w:r>
            <w:r>
              <w:rPr>
                <w:rFonts w:hint="eastAsia" w:eastAsia="仿宋_GB2312"/>
                <w:bCs/>
                <w:color w:val="auto"/>
                <w:sz w:val="24"/>
                <w:szCs w:val="24"/>
                <w:lang w:val="en-US" w:eastAsia="zh-CN"/>
              </w:rPr>
              <w:t>排名3，住院医师，</w:t>
            </w:r>
            <w:r>
              <w:rPr>
                <w:rFonts w:hint="eastAsia" w:eastAsia="仿宋"/>
                <w:b w:val="0"/>
                <w:bCs w:val="0"/>
                <w:sz w:val="24"/>
                <w:szCs w:val="24"/>
              </w:rPr>
              <w:t>浙江中医药大学附属第一医院</w:t>
            </w:r>
          </w:p>
          <w:p w14:paraId="50C4ED9B">
            <w:pPr>
              <w:spacing w:line="440" w:lineRule="exact"/>
              <w:rPr>
                <w:rFonts w:hint="eastAsia" w:eastAsia="仿宋_GB2312"/>
                <w:bCs/>
                <w:color w:val="auto"/>
                <w:sz w:val="24"/>
                <w:szCs w:val="24"/>
                <w:lang w:val="en-US" w:eastAsia="zh-CN"/>
              </w:rPr>
            </w:pPr>
            <w:r>
              <w:rPr>
                <w:rFonts w:hint="eastAsia" w:eastAsia="仿宋_GB2312"/>
                <w:bCs/>
                <w:color w:val="auto"/>
                <w:sz w:val="24"/>
                <w:szCs w:val="24"/>
              </w:rPr>
              <w:t>叶慧慧</w:t>
            </w:r>
            <w:r>
              <w:rPr>
                <w:rFonts w:hint="eastAsia" w:eastAsia="仿宋_GB2312"/>
                <w:bCs/>
                <w:color w:val="auto"/>
                <w:sz w:val="24"/>
                <w:szCs w:val="24"/>
                <w:lang w:eastAsia="zh-CN"/>
              </w:rPr>
              <w:t>，</w:t>
            </w:r>
            <w:r>
              <w:rPr>
                <w:rFonts w:hint="eastAsia" w:eastAsia="仿宋_GB2312"/>
                <w:bCs/>
                <w:color w:val="auto"/>
                <w:sz w:val="24"/>
                <w:szCs w:val="24"/>
                <w:lang w:val="en-US" w:eastAsia="zh-CN"/>
              </w:rPr>
              <w:t>排名4，博士，浙江大学</w:t>
            </w:r>
          </w:p>
          <w:p w14:paraId="48F2B4A6">
            <w:pPr>
              <w:spacing w:line="440" w:lineRule="exact"/>
              <w:rPr>
                <w:rFonts w:hint="eastAsia" w:eastAsia="仿宋"/>
                <w:b w:val="0"/>
                <w:bCs w:val="0"/>
                <w:sz w:val="24"/>
                <w:szCs w:val="24"/>
              </w:rPr>
            </w:pPr>
            <w:r>
              <w:rPr>
                <w:rFonts w:hint="eastAsia" w:eastAsia="仿宋_GB2312"/>
                <w:bCs/>
                <w:color w:val="auto"/>
                <w:sz w:val="24"/>
                <w:szCs w:val="24"/>
              </w:rPr>
              <w:t>蒲彩玲</w:t>
            </w:r>
            <w:r>
              <w:rPr>
                <w:rFonts w:hint="eastAsia" w:eastAsia="仿宋_GB2312"/>
                <w:bCs/>
                <w:color w:val="auto"/>
                <w:sz w:val="24"/>
                <w:szCs w:val="24"/>
                <w:lang w:eastAsia="zh-CN"/>
              </w:rPr>
              <w:t>，</w:t>
            </w:r>
            <w:r>
              <w:rPr>
                <w:rFonts w:hint="eastAsia" w:eastAsia="仿宋_GB2312"/>
                <w:bCs/>
                <w:color w:val="auto"/>
                <w:sz w:val="24"/>
                <w:szCs w:val="24"/>
                <w:lang w:val="en-US" w:eastAsia="zh-CN"/>
              </w:rPr>
              <w:t>排名5，博士，</w:t>
            </w:r>
            <w:r>
              <w:rPr>
                <w:rFonts w:hint="eastAsia" w:eastAsia="仿宋"/>
                <w:b w:val="0"/>
                <w:bCs w:val="0"/>
                <w:sz w:val="24"/>
                <w:szCs w:val="24"/>
              </w:rPr>
              <w:t>浙江大学</w:t>
            </w:r>
          </w:p>
          <w:p w14:paraId="07AC2082">
            <w:pPr>
              <w:spacing w:line="440" w:lineRule="exact"/>
              <w:rPr>
                <w:rFonts w:hint="eastAsia" w:eastAsia="仿宋_GB2312"/>
                <w:bCs/>
                <w:color w:val="auto"/>
                <w:sz w:val="24"/>
                <w:szCs w:val="24"/>
                <w:lang w:val="en-US" w:eastAsia="zh-CN"/>
              </w:rPr>
            </w:pPr>
            <w:r>
              <w:rPr>
                <w:rFonts w:hint="eastAsia" w:eastAsia="仿宋_GB2312"/>
                <w:bCs/>
                <w:color w:val="auto"/>
                <w:sz w:val="24"/>
                <w:szCs w:val="24"/>
              </w:rPr>
              <w:t>陈晓荣</w:t>
            </w:r>
            <w:r>
              <w:rPr>
                <w:rFonts w:hint="eastAsia" w:eastAsia="仿宋_GB2312"/>
                <w:bCs/>
                <w:color w:val="auto"/>
                <w:sz w:val="24"/>
                <w:szCs w:val="24"/>
                <w:lang w:eastAsia="zh-CN"/>
              </w:rPr>
              <w:t>，</w:t>
            </w:r>
            <w:r>
              <w:rPr>
                <w:rFonts w:hint="eastAsia" w:eastAsia="仿宋_GB2312"/>
                <w:bCs/>
                <w:color w:val="auto"/>
                <w:sz w:val="24"/>
                <w:szCs w:val="24"/>
                <w:lang w:val="en-US" w:eastAsia="zh-CN"/>
              </w:rPr>
              <w:t>排名6，副主任医师，金华市中心医院</w:t>
            </w:r>
          </w:p>
          <w:p w14:paraId="4BF3B2DA">
            <w:pPr>
              <w:spacing w:line="440" w:lineRule="exact"/>
              <w:rPr>
                <w:rFonts w:hint="default" w:eastAsia="仿宋_GB2312"/>
                <w:bCs/>
                <w:color w:val="auto"/>
                <w:sz w:val="24"/>
                <w:szCs w:val="24"/>
                <w:lang w:val="en-US" w:eastAsia="zh-CN"/>
              </w:rPr>
            </w:pPr>
            <w:r>
              <w:rPr>
                <w:rFonts w:hint="eastAsia" w:eastAsia="仿宋_GB2312"/>
                <w:bCs/>
                <w:color w:val="auto"/>
                <w:sz w:val="24"/>
                <w:szCs w:val="24"/>
              </w:rPr>
              <w:t>叶炀</w:t>
            </w:r>
            <w:r>
              <w:rPr>
                <w:rFonts w:hint="eastAsia" w:eastAsia="仿宋_GB2312"/>
                <w:bCs/>
                <w:color w:val="auto"/>
                <w:sz w:val="24"/>
                <w:szCs w:val="24"/>
                <w:lang w:eastAsia="zh-CN"/>
              </w:rPr>
              <w:t>，</w:t>
            </w:r>
            <w:r>
              <w:rPr>
                <w:rFonts w:hint="eastAsia" w:eastAsia="仿宋_GB2312"/>
                <w:bCs/>
                <w:color w:val="auto"/>
                <w:sz w:val="24"/>
                <w:szCs w:val="24"/>
                <w:lang w:val="en-US" w:eastAsia="zh-CN"/>
              </w:rPr>
              <w:t>排名7，主任医师，浙江大学医学院附属邵逸夫医院</w:t>
            </w:r>
          </w:p>
          <w:p w14:paraId="5DD46B20">
            <w:pPr>
              <w:spacing w:line="440" w:lineRule="exact"/>
              <w:rPr>
                <w:rFonts w:hint="default" w:eastAsia="仿宋"/>
                <w:b w:val="0"/>
                <w:bCs w:val="0"/>
                <w:sz w:val="24"/>
                <w:szCs w:val="24"/>
                <w:lang w:val="en-US" w:eastAsia="zh-CN"/>
              </w:rPr>
            </w:pPr>
            <w:r>
              <w:rPr>
                <w:rFonts w:hint="eastAsia" w:eastAsia="仿宋"/>
                <w:b w:val="0"/>
                <w:bCs w:val="0"/>
                <w:sz w:val="24"/>
                <w:szCs w:val="24"/>
              </w:rPr>
              <w:t>马锶莹</w:t>
            </w:r>
            <w:r>
              <w:rPr>
                <w:rFonts w:hint="eastAsia" w:eastAsia="仿宋"/>
                <w:b w:val="0"/>
                <w:bCs w:val="0"/>
                <w:sz w:val="24"/>
                <w:szCs w:val="24"/>
                <w:lang w:eastAsia="zh-CN"/>
              </w:rPr>
              <w:t>，</w:t>
            </w:r>
            <w:r>
              <w:rPr>
                <w:rFonts w:hint="eastAsia" w:eastAsia="仿宋"/>
                <w:b w:val="0"/>
                <w:bCs w:val="0"/>
                <w:sz w:val="24"/>
                <w:szCs w:val="24"/>
                <w:lang w:val="en-US" w:eastAsia="zh-CN"/>
              </w:rPr>
              <w:t>排名8，住院医师，浙江大学医学院附属邵逸夫医院</w:t>
            </w:r>
          </w:p>
          <w:p w14:paraId="436C492B">
            <w:pPr>
              <w:spacing w:line="440" w:lineRule="exact"/>
              <w:rPr>
                <w:rFonts w:hint="eastAsia" w:eastAsia="仿宋"/>
                <w:b w:val="0"/>
                <w:bCs w:val="0"/>
                <w:sz w:val="24"/>
                <w:szCs w:val="24"/>
                <w:lang w:eastAsia="zh-CN"/>
              </w:rPr>
            </w:pPr>
            <w:r>
              <w:rPr>
                <w:rFonts w:hint="eastAsia" w:eastAsia="仿宋_GB2312"/>
                <w:bCs/>
                <w:color w:val="auto"/>
                <w:sz w:val="24"/>
                <w:szCs w:val="24"/>
              </w:rPr>
              <w:t>王付言</w:t>
            </w:r>
            <w:r>
              <w:rPr>
                <w:rFonts w:hint="eastAsia" w:eastAsia="仿宋_GB2312"/>
                <w:bCs/>
                <w:color w:val="auto"/>
                <w:sz w:val="24"/>
                <w:szCs w:val="24"/>
                <w:lang w:eastAsia="zh-CN"/>
              </w:rPr>
              <w:t>，</w:t>
            </w:r>
            <w:r>
              <w:rPr>
                <w:rFonts w:hint="eastAsia" w:eastAsia="仿宋"/>
                <w:b w:val="0"/>
                <w:bCs w:val="0"/>
                <w:sz w:val="24"/>
                <w:szCs w:val="24"/>
                <w:lang w:val="en-US" w:eastAsia="zh-CN"/>
              </w:rPr>
              <w:t>排名9，住院医师，浙江大学医学院附属邵逸夫医院</w:t>
            </w:r>
          </w:p>
          <w:p w14:paraId="6FBD2662">
            <w:pPr>
              <w:spacing w:line="440" w:lineRule="exact"/>
              <w:rPr>
                <w:rFonts w:hint="eastAsia" w:eastAsia="仿宋"/>
                <w:b w:val="0"/>
                <w:bCs w:val="0"/>
                <w:sz w:val="24"/>
                <w:szCs w:val="24"/>
                <w:lang w:eastAsia="zh-CN"/>
              </w:rPr>
            </w:pPr>
            <w:r>
              <w:rPr>
                <w:rFonts w:hint="eastAsia" w:eastAsia="仿宋"/>
                <w:b w:val="0"/>
                <w:bCs w:val="0"/>
                <w:sz w:val="24"/>
                <w:szCs w:val="24"/>
              </w:rPr>
              <w:t>何承斌</w:t>
            </w:r>
            <w:r>
              <w:rPr>
                <w:rFonts w:hint="eastAsia" w:eastAsia="仿宋"/>
                <w:b w:val="0"/>
                <w:bCs w:val="0"/>
                <w:sz w:val="24"/>
                <w:szCs w:val="24"/>
                <w:lang w:eastAsia="zh-CN"/>
              </w:rPr>
              <w:t>，</w:t>
            </w:r>
            <w:r>
              <w:rPr>
                <w:rFonts w:hint="eastAsia" w:eastAsia="仿宋"/>
                <w:b w:val="0"/>
                <w:bCs w:val="0"/>
                <w:sz w:val="24"/>
                <w:szCs w:val="24"/>
                <w:lang w:val="en-US" w:eastAsia="zh-CN"/>
              </w:rPr>
              <w:t>排名10，主治医师，浙江大学医学院附属邵逸夫医院</w:t>
            </w:r>
          </w:p>
          <w:p w14:paraId="4F2DDC55">
            <w:pPr>
              <w:spacing w:line="440" w:lineRule="exact"/>
              <w:rPr>
                <w:rFonts w:hint="eastAsia" w:eastAsia="仿宋"/>
                <w:b w:val="0"/>
                <w:bCs w:val="0"/>
                <w:sz w:val="24"/>
                <w:szCs w:val="24"/>
                <w:lang w:eastAsia="zh-CN"/>
              </w:rPr>
            </w:pPr>
            <w:r>
              <w:rPr>
                <w:rFonts w:hint="eastAsia" w:eastAsia="仿宋"/>
                <w:b w:val="0"/>
                <w:bCs w:val="0"/>
                <w:sz w:val="24"/>
                <w:szCs w:val="24"/>
              </w:rPr>
              <w:t>李琳</w:t>
            </w:r>
            <w:r>
              <w:rPr>
                <w:rFonts w:hint="eastAsia" w:eastAsia="仿宋"/>
                <w:b w:val="0"/>
                <w:bCs w:val="0"/>
                <w:sz w:val="24"/>
                <w:szCs w:val="24"/>
                <w:lang w:eastAsia="zh-CN"/>
              </w:rPr>
              <w:t>，</w:t>
            </w:r>
            <w:r>
              <w:rPr>
                <w:rFonts w:hint="eastAsia" w:eastAsia="仿宋"/>
                <w:b w:val="0"/>
                <w:bCs w:val="0"/>
                <w:sz w:val="24"/>
                <w:szCs w:val="24"/>
                <w:lang w:val="en-US" w:eastAsia="zh-CN"/>
              </w:rPr>
              <w:t>排名11，主治医师，浙江大学医学院附属邵逸夫医院</w:t>
            </w:r>
          </w:p>
          <w:p w14:paraId="15209D39">
            <w:pPr>
              <w:spacing w:line="440" w:lineRule="exact"/>
              <w:rPr>
                <w:rFonts w:hint="eastAsia" w:eastAsia="仿宋"/>
                <w:b w:val="0"/>
                <w:bCs w:val="0"/>
                <w:sz w:val="24"/>
                <w:szCs w:val="24"/>
                <w:lang w:val="en-US" w:eastAsia="zh-CN"/>
              </w:rPr>
            </w:pPr>
            <w:r>
              <w:rPr>
                <w:rFonts w:hint="eastAsia" w:eastAsia="仿宋"/>
                <w:b w:val="0"/>
                <w:bCs w:val="0"/>
                <w:sz w:val="24"/>
                <w:szCs w:val="24"/>
              </w:rPr>
              <w:t>张文明</w:t>
            </w:r>
            <w:r>
              <w:rPr>
                <w:rFonts w:hint="eastAsia" w:eastAsia="仿宋"/>
                <w:b w:val="0"/>
                <w:bCs w:val="0"/>
                <w:sz w:val="24"/>
                <w:szCs w:val="24"/>
                <w:lang w:eastAsia="zh-CN"/>
              </w:rPr>
              <w:t>，</w:t>
            </w:r>
            <w:r>
              <w:rPr>
                <w:rFonts w:hint="eastAsia" w:eastAsia="仿宋"/>
                <w:b w:val="0"/>
                <w:bCs w:val="0"/>
                <w:sz w:val="24"/>
                <w:szCs w:val="24"/>
                <w:lang w:val="en-US" w:eastAsia="zh-CN"/>
              </w:rPr>
              <w:t>排名12，主治医师，浙江大学医学院附属邵逸夫医院</w:t>
            </w:r>
          </w:p>
          <w:p w14:paraId="062980D9">
            <w:pPr>
              <w:spacing w:line="440" w:lineRule="exact"/>
              <w:rPr>
                <w:rFonts w:hint="default" w:eastAsia="仿宋"/>
                <w:b w:val="0"/>
                <w:bCs w:val="0"/>
                <w:sz w:val="24"/>
                <w:szCs w:val="24"/>
                <w:lang w:val="en-US" w:eastAsia="zh-CN"/>
              </w:rPr>
            </w:pPr>
            <w:r>
              <w:rPr>
                <w:rFonts w:hint="default" w:eastAsia="仿宋"/>
                <w:b w:val="0"/>
                <w:bCs w:val="0"/>
                <w:sz w:val="24"/>
                <w:szCs w:val="24"/>
                <w:lang w:val="en-US" w:eastAsia="zh-CN"/>
              </w:rPr>
              <w:t>余成进，排名</w:t>
            </w:r>
            <w:r>
              <w:rPr>
                <w:rFonts w:hint="eastAsia" w:eastAsia="仿宋"/>
                <w:b w:val="0"/>
                <w:bCs w:val="0"/>
                <w:sz w:val="24"/>
                <w:szCs w:val="24"/>
                <w:lang w:val="en-US" w:eastAsia="zh-CN"/>
              </w:rPr>
              <w:t>13</w:t>
            </w:r>
            <w:r>
              <w:rPr>
                <w:rFonts w:hint="default" w:eastAsia="仿宋"/>
                <w:b w:val="0"/>
                <w:bCs w:val="0"/>
                <w:sz w:val="24"/>
                <w:szCs w:val="24"/>
                <w:lang w:val="en-US" w:eastAsia="zh-CN"/>
              </w:rPr>
              <w:t>，博士，浙江大学</w:t>
            </w:r>
          </w:p>
        </w:tc>
      </w:tr>
      <w:tr w14:paraId="46489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2D1625BB">
            <w:pPr>
              <w:spacing w:line="440" w:lineRule="exact"/>
              <w:jc w:val="center"/>
              <w:rPr>
                <w:rFonts w:eastAsia="仿宋"/>
                <w:bCs/>
                <w:color w:val="auto"/>
                <w:sz w:val="24"/>
                <w:szCs w:val="24"/>
              </w:rPr>
            </w:pPr>
            <w:r>
              <w:rPr>
                <w:rFonts w:eastAsia="仿宋"/>
                <w:bCs/>
                <w:color w:val="auto"/>
                <w:sz w:val="28"/>
                <w:szCs w:val="24"/>
              </w:rPr>
              <w:t>主要完成单位</w:t>
            </w:r>
          </w:p>
        </w:tc>
        <w:tc>
          <w:tcPr>
            <w:tcW w:w="6237" w:type="dxa"/>
            <w:tcBorders>
              <w:left w:val="single" w:color="auto" w:sz="4" w:space="0"/>
            </w:tcBorders>
            <w:vAlign w:val="center"/>
          </w:tcPr>
          <w:p w14:paraId="56E2FA05">
            <w:pPr>
              <w:numPr>
                <w:ilvl w:val="0"/>
                <w:numId w:val="1"/>
              </w:numPr>
              <w:spacing w:line="440" w:lineRule="exact"/>
              <w:jc w:val="left"/>
              <w:rPr>
                <w:rFonts w:hint="eastAsia" w:eastAsia="仿宋_GB2312"/>
                <w:bCs/>
                <w:color w:val="auto"/>
                <w:sz w:val="24"/>
                <w:szCs w:val="24"/>
              </w:rPr>
            </w:pPr>
            <w:r>
              <w:rPr>
                <w:rFonts w:hint="eastAsia" w:eastAsia="仿宋_GB2312"/>
                <w:bCs/>
                <w:color w:val="auto"/>
                <w:sz w:val="24"/>
                <w:szCs w:val="24"/>
              </w:rPr>
              <w:t>浙江大学</w:t>
            </w:r>
            <w:r>
              <w:rPr>
                <w:rFonts w:hint="eastAsia" w:eastAsia="仿宋_GB2312"/>
                <w:bCs/>
                <w:color w:val="auto"/>
                <w:sz w:val="24"/>
                <w:szCs w:val="24"/>
                <w:lang w:val="en-US" w:eastAsia="zh-CN"/>
              </w:rPr>
              <w:t>医学院</w:t>
            </w:r>
            <w:r>
              <w:rPr>
                <w:rFonts w:hint="eastAsia" w:eastAsia="仿宋_GB2312"/>
                <w:bCs/>
                <w:color w:val="auto"/>
                <w:sz w:val="24"/>
                <w:szCs w:val="24"/>
              </w:rPr>
              <w:t>附属邵逸夫医院</w:t>
            </w:r>
          </w:p>
          <w:p w14:paraId="7EEAF0AE">
            <w:pPr>
              <w:numPr>
                <w:ilvl w:val="0"/>
                <w:numId w:val="1"/>
              </w:numPr>
              <w:spacing w:line="440" w:lineRule="exact"/>
              <w:jc w:val="left"/>
              <w:rPr>
                <w:rFonts w:eastAsia="仿宋"/>
                <w:bCs/>
                <w:color w:val="auto"/>
                <w:sz w:val="24"/>
                <w:szCs w:val="24"/>
              </w:rPr>
            </w:pPr>
            <w:r>
              <w:rPr>
                <w:rFonts w:hint="eastAsia" w:eastAsia="仿宋_GB2312"/>
                <w:bCs/>
                <w:color w:val="auto"/>
                <w:sz w:val="24"/>
                <w:szCs w:val="24"/>
              </w:rPr>
              <w:t>浙江大学</w:t>
            </w:r>
          </w:p>
          <w:p w14:paraId="5E8D9EAB">
            <w:pPr>
              <w:numPr>
                <w:ilvl w:val="0"/>
                <w:numId w:val="1"/>
              </w:numPr>
              <w:spacing w:line="440" w:lineRule="exact"/>
              <w:jc w:val="left"/>
              <w:rPr>
                <w:rFonts w:eastAsia="仿宋"/>
                <w:bCs/>
                <w:color w:val="auto"/>
                <w:sz w:val="24"/>
                <w:szCs w:val="24"/>
              </w:rPr>
            </w:pPr>
            <w:r>
              <w:rPr>
                <w:rFonts w:hint="eastAsia" w:eastAsia="仿宋_GB2312"/>
                <w:bCs/>
                <w:color w:val="auto"/>
                <w:sz w:val="24"/>
                <w:szCs w:val="24"/>
                <w:lang w:val="en-US" w:eastAsia="zh-CN"/>
              </w:rPr>
              <w:t>浙江中医药大学附属第一医院</w:t>
            </w:r>
          </w:p>
          <w:p w14:paraId="37530F02">
            <w:pPr>
              <w:numPr>
                <w:ilvl w:val="0"/>
                <w:numId w:val="1"/>
              </w:numPr>
              <w:spacing w:line="440" w:lineRule="exact"/>
              <w:jc w:val="left"/>
              <w:rPr>
                <w:rFonts w:eastAsia="仿宋"/>
                <w:bCs/>
                <w:color w:val="auto"/>
                <w:sz w:val="24"/>
                <w:szCs w:val="24"/>
              </w:rPr>
            </w:pPr>
            <w:r>
              <w:rPr>
                <w:rFonts w:hint="eastAsia" w:eastAsia="仿宋_GB2312"/>
                <w:bCs/>
                <w:color w:val="auto"/>
                <w:sz w:val="24"/>
                <w:szCs w:val="24"/>
              </w:rPr>
              <w:t>金华市中心医院</w:t>
            </w:r>
          </w:p>
        </w:tc>
      </w:tr>
      <w:tr w14:paraId="3F55E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531643AD">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14:paraId="5A744871">
            <w:pPr>
              <w:jc w:val="center"/>
              <w:rPr>
                <w:rStyle w:val="36"/>
                <w:rFonts w:hint="default" w:eastAsia="宋体"/>
                <w:b w:val="0"/>
                <w:color w:val="auto"/>
                <w:lang w:val="en-US" w:eastAsia="zh-CN"/>
              </w:rPr>
            </w:pPr>
            <w:r>
              <w:rPr>
                <w:rStyle w:val="36"/>
                <w:rFonts w:hint="eastAsia" w:eastAsia="仿宋_GB2312"/>
                <w:b w:val="0"/>
                <w:color w:val="auto"/>
                <w:sz w:val="28"/>
                <w:szCs w:val="28"/>
                <w:lang w:val="en-US" w:eastAsia="zh-CN"/>
              </w:rPr>
              <w:t>浙江大学</w:t>
            </w:r>
          </w:p>
        </w:tc>
      </w:tr>
      <w:tr w14:paraId="3BF44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8" w:hRule="atLeast"/>
        </w:trPr>
        <w:tc>
          <w:tcPr>
            <w:tcW w:w="2269" w:type="dxa"/>
            <w:vAlign w:val="center"/>
          </w:tcPr>
          <w:p w14:paraId="6F5F94D3">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2834457C">
            <w:pPr>
              <w:numPr>
                <w:ilvl w:val="0"/>
                <w:numId w:val="0"/>
              </w:numPr>
              <w:spacing w:line="440" w:lineRule="exact"/>
              <w:ind w:firstLine="480" w:firstLineChars="200"/>
              <w:jc w:val="left"/>
              <w:rPr>
                <w:rFonts w:hint="eastAsia" w:eastAsia="仿宋_GB2312"/>
                <w:bCs/>
                <w:color w:val="auto"/>
                <w:sz w:val="24"/>
                <w:szCs w:val="24"/>
              </w:rPr>
            </w:pPr>
            <w:r>
              <w:rPr>
                <w:rFonts w:hint="eastAsia" w:eastAsia="仿宋_GB2312"/>
                <w:bCs/>
                <w:color w:val="auto"/>
                <w:sz w:val="24"/>
                <w:szCs w:val="24"/>
              </w:rPr>
              <w:t>该项目针对传统心脏磁共振（CMR）临床痛点，构建“快速成像—标准建立—智能评估”一体化技术体系，创新突出、成果显著：一是融合磁共振指纹、压缩感知与深度学习技术，实现心脏定量参数与动态影像同步快速采集，扫描时间缩短50%以上，还通过深度学习实现非对比剂延迟强化（LGE），提升检查效率与安全性；二是依托大规模中国健康人群队列，建立含心脏形态、心功能、心肌应变等多维度参数的定量参考值范围，纳入年龄、性别分层，解决欧美标准依赖问题；三是研发CMR多参数智能辅助评估系统，整合心肌力学与组织参数，提升心肌早期损伤预警、心肌病鉴别及预后预测效能，推动CMR向精准定量智能评估转变。</w:t>
            </w:r>
          </w:p>
          <w:p w14:paraId="2F442355">
            <w:pPr>
              <w:numPr>
                <w:ilvl w:val="0"/>
                <w:numId w:val="0"/>
              </w:numPr>
              <w:spacing w:line="440" w:lineRule="exact"/>
              <w:ind w:firstLine="480" w:firstLineChars="200"/>
              <w:jc w:val="left"/>
              <w:rPr>
                <w:rFonts w:hint="eastAsia" w:eastAsia="仿宋_GB2312"/>
                <w:bCs/>
                <w:color w:val="auto"/>
                <w:sz w:val="24"/>
                <w:szCs w:val="24"/>
              </w:rPr>
            </w:pPr>
            <w:r>
              <w:rPr>
                <w:rFonts w:hint="eastAsia" w:eastAsia="仿宋_GB2312"/>
                <w:bCs/>
                <w:color w:val="auto"/>
                <w:sz w:val="24"/>
                <w:szCs w:val="24"/>
              </w:rPr>
              <w:t>项目获授权发明专利2项（含1项美国专利），发表含《Radiology》在内的顶刊及权威期刊论文</w:t>
            </w:r>
            <w:r>
              <w:rPr>
                <w:rFonts w:hint="eastAsia" w:eastAsia="仿宋_GB2312"/>
                <w:bCs/>
                <w:color w:val="auto"/>
                <w:sz w:val="24"/>
                <w:szCs w:val="24"/>
                <w:lang w:val="en-US" w:eastAsia="zh-CN"/>
              </w:rPr>
              <w:t>40余</w:t>
            </w:r>
            <w:r>
              <w:rPr>
                <w:rFonts w:hint="eastAsia" w:eastAsia="仿宋_GB2312"/>
                <w:bCs/>
                <w:color w:val="auto"/>
                <w:sz w:val="24"/>
                <w:szCs w:val="24"/>
              </w:rPr>
              <w:t>篇，出版译著1部，知识产权布局合理。浙江大学医学院附属邵逸夫医院CMR检查量从2010年不足百例增至2023年千余例，已在全国三十余家医疗机构推广，显著提升诊断效率与精准度，产生良好社会与经济效益。项目整体技术达国内领先、国际先进水平，为我国CMR技术推广及心肌疾病诊断规范化、智能化发展作出重大贡献。</w:t>
            </w:r>
          </w:p>
          <w:p w14:paraId="20C5E640">
            <w:pPr>
              <w:numPr>
                <w:ilvl w:val="0"/>
                <w:numId w:val="0"/>
              </w:numPr>
              <w:spacing w:line="440" w:lineRule="exact"/>
              <w:ind w:firstLine="480" w:firstLineChars="200"/>
              <w:jc w:val="left"/>
              <w:rPr>
                <w:rStyle w:val="36"/>
                <w:rFonts w:hint="default" w:eastAsia="宋体"/>
                <w:b w:val="0"/>
                <w:color w:val="auto"/>
                <w:lang w:val="en-US" w:eastAsia="zh-CN"/>
              </w:rPr>
            </w:pPr>
            <w:r>
              <w:rPr>
                <w:rFonts w:hint="eastAsia" w:eastAsia="仿宋_GB2312"/>
                <w:bCs/>
                <w:color w:val="auto"/>
                <w:sz w:val="24"/>
                <w:szCs w:val="24"/>
                <w:lang w:val="en-US" w:eastAsia="zh-CN"/>
              </w:rPr>
              <w:t>提名该成果为浙江省科学技术进步奖一等奖</w:t>
            </w:r>
          </w:p>
        </w:tc>
      </w:tr>
    </w:tbl>
    <w:p w14:paraId="60DE6E6F">
      <w:pPr>
        <w:rPr>
          <w:rFonts w:hint="default" w:eastAsia="仿宋_GB2312"/>
          <w:color w:val="auto"/>
          <w:sz w:val="32"/>
          <w:szCs w:val="32"/>
          <w:lang w:val="en-US"/>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3E4EFD8D">
      <w:pPr>
        <w:pStyle w:val="4"/>
        <w:tabs>
          <w:tab w:val="left" w:pos="4088"/>
          <w:tab w:val="center" w:pos="6734"/>
        </w:tabs>
        <w:jc w:val="left"/>
        <w:rPr>
          <w:rFonts w:eastAsia="方正黑体简体"/>
          <w:sz w:val="32"/>
          <w:szCs w:val="22"/>
        </w:rPr>
      </w:pPr>
      <w:r>
        <w:rPr>
          <w:rFonts w:hint="eastAsia" w:eastAsia="方正黑体简体"/>
          <w:sz w:val="32"/>
          <w:szCs w:val="22"/>
          <w:lang w:eastAsia="zh-CN"/>
        </w:rPr>
        <w:tab/>
      </w:r>
      <w:r>
        <w:rPr>
          <w:rFonts w:eastAsia="方正黑体简体"/>
          <w:sz w:val="32"/>
          <w:szCs w:val="22"/>
        </w:rPr>
        <w:t>七、主要知识产权和标准规范目录</w:t>
      </w:r>
    </w:p>
    <w:tbl>
      <w:tblPr>
        <w:tblStyle w:val="16"/>
        <w:tblW w:w="14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281"/>
        <w:gridCol w:w="1143"/>
        <w:gridCol w:w="1800"/>
        <w:gridCol w:w="1358"/>
        <w:gridCol w:w="1955"/>
        <w:gridCol w:w="1263"/>
        <w:gridCol w:w="2361"/>
        <w:gridCol w:w="1132"/>
      </w:tblGrid>
      <w:tr w14:paraId="3237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3C649E46">
            <w:pPr>
              <w:jc w:val="center"/>
              <w:rPr>
                <w:rFonts w:eastAsia="仿宋_GB2312"/>
                <w:sz w:val="24"/>
                <w:szCs w:val="21"/>
              </w:rPr>
            </w:pPr>
            <w:r>
              <w:rPr>
                <w:rFonts w:eastAsia="仿宋_GB2312"/>
                <w:sz w:val="24"/>
                <w:szCs w:val="21"/>
              </w:rPr>
              <w:t>知识产权</w:t>
            </w:r>
          </w:p>
          <w:p w14:paraId="314F0260">
            <w:pPr>
              <w:jc w:val="center"/>
              <w:rPr>
                <w:rFonts w:eastAsia="仿宋_GB2312"/>
                <w:sz w:val="24"/>
                <w:szCs w:val="21"/>
              </w:rPr>
            </w:pPr>
            <w:r>
              <w:rPr>
                <w:rFonts w:eastAsia="仿宋_GB2312"/>
                <w:sz w:val="24"/>
                <w:szCs w:val="21"/>
              </w:rPr>
              <w:t>（标准规范）类别</w:t>
            </w:r>
          </w:p>
        </w:tc>
        <w:tc>
          <w:tcPr>
            <w:tcW w:w="2281" w:type="dxa"/>
            <w:tcBorders>
              <w:top w:val="single" w:color="auto" w:sz="4" w:space="0"/>
              <w:left w:val="single" w:color="auto" w:sz="4" w:space="0"/>
              <w:bottom w:val="single" w:color="auto" w:sz="4" w:space="0"/>
              <w:right w:val="single" w:color="auto" w:sz="4" w:space="0"/>
            </w:tcBorders>
            <w:vAlign w:val="center"/>
          </w:tcPr>
          <w:p w14:paraId="6FFBC465">
            <w:pPr>
              <w:jc w:val="center"/>
              <w:rPr>
                <w:rFonts w:eastAsia="仿宋_GB2312"/>
                <w:sz w:val="24"/>
                <w:szCs w:val="21"/>
              </w:rPr>
            </w:pPr>
            <w:r>
              <w:rPr>
                <w:rFonts w:eastAsia="仿宋_GB2312"/>
                <w:sz w:val="24"/>
                <w:szCs w:val="21"/>
              </w:rPr>
              <w:t>知识产权（标准规范）具体名称</w:t>
            </w:r>
          </w:p>
        </w:tc>
        <w:tc>
          <w:tcPr>
            <w:tcW w:w="1143" w:type="dxa"/>
            <w:tcBorders>
              <w:top w:val="single" w:color="auto" w:sz="4" w:space="0"/>
              <w:left w:val="single" w:color="auto" w:sz="4" w:space="0"/>
              <w:bottom w:val="single" w:color="auto" w:sz="4" w:space="0"/>
              <w:right w:val="single" w:color="auto" w:sz="4" w:space="0"/>
            </w:tcBorders>
            <w:vAlign w:val="center"/>
          </w:tcPr>
          <w:p w14:paraId="30D5DB9B">
            <w:pPr>
              <w:jc w:val="center"/>
              <w:rPr>
                <w:rFonts w:eastAsia="仿宋_GB2312"/>
                <w:sz w:val="24"/>
                <w:szCs w:val="21"/>
              </w:rPr>
            </w:pPr>
            <w:r>
              <w:rPr>
                <w:rFonts w:eastAsia="仿宋_GB2312"/>
                <w:sz w:val="24"/>
                <w:szCs w:val="21"/>
              </w:rPr>
              <w:t>国家</w:t>
            </w:r>
          </w:p>
          <w:p w14:paraId="2FBCAE00">
            <w:pPr>
              <w:jc w:val="center"/>
              <w:rPr>
                <w:rFonts w:eastAsia="仿宋_GB2312"/>
                <w:bCs/>
                <w:snapToGrid w:val="0"/>
                <w:kern w:val="0"/>
                <w:sz w:val="24"/>
                <w:szCs w:val="21"/>
              </w:rPr>
            </w:pPr>
            <w:r>
              <w:rPr>
                <w:rFonts w:eastAsia="仿宋_GB2312"/>
                <w:bCs/>
                <w:snapToGrid w:val="0"/>
                <w:kern w:val="0"/>
                <w:sz w:val="24"/>
                <w:szCs w:val="21"/>
              </w:rPr>
              <w:t>（地区）</w:t>
            </w:r>
          </w:p>
        </w:tc>
        <w:tc>
          <w:tcPr>
            <w:tcW w:w="1800" w:type="dxa"/>
            <w:tcBorders>
              <w:top w:val="single" w:color="auto" w:sz="4" w:space="0"/>
              <w:left w:val="single" w:color="auto" w:sz="4" w:space="0"/>
              <w:bottom w:val="single" w:color="auto" w:sz="4" w:space="0"/>
              <w:right w:val="single" w:color="auto" w:sz="4" w:space="0"/>
            </w:tcBorders>
            <w:vAlign w:val="center"/>
          </w:tcPr>
          <w:p w14:paraId="46CC908F">
            <w:pPr>
              <w:jc w:val="center"/>
              <w:rPr>
                <w:rFonts w:eastAsia="仿宋_GB2312"/>
                <w:sz w:val="24"/>
                <w:szCs w:val="21"/>
              </w:rPr>
            </w:pPr>
            <w:r>
              <w:rPr>
                <w:rFonts w:eastAsia="仿宋_GB2312"/>
                <w:sz w:val="24"/>
                <w:szCs w:val="21"/>
              </w:rPr>
              <w:t>授权号</w:t>
            </w:r>
          </w:p>
          <w:p w14:paraId="799A016F">
            <w:pPr>
              <w:jc w:val="center"/>
              <w:rPr>
                <w:rFonts w:eastAsia="仿宋_GB2312"/>
                <w:sz w:val="24"/>
                <w:szCs w:val="21"/>
              </w:rPr>
            </w:pPr>
            <w:r>
              <w:rPr>
                <w:rFonts w:eastAsia="仿宋_GB2312"/>
                <w:sz w:val="24"/>
                <w:szCs w:val="21"/>
              </w:rPr>
              <w:t>（标准规范编号）</w:t>
            </w:r>
          </w:p>
        </w:tc>
        <w:tc>
          <w:tcPr>
            <w:tcW w:w="1358" w:type="dxa"/>
            <w:tcBorders>
              <w:top w:val="single" w:color="auto" w:sz="4" w:space="0"/>
              <w:left w:val="single" w:color="auto" w:sz="4" w:space="0"/>
              <w:bottom w:val="single" w:color="auto" w:sz="4" w:space="0"/>
              <w:right w:val="single" w:color="auto" w:sz="4" w:space="0"/>
            </w:tcBorders>
          </w:tcPr>
          <w:p w14:paraId="29B3885C">
            <w:pPr>
              <w:jc w:val="center"/>
              <w:rPr>
                <w:rFonts w:eastAsia="仿宋_GB2312"/>
                <w:sz w:val="24"/>
                <w:szCs w:val="21"/>
              </w:rPr>
            </w:pPr>
            <w:r>
              <w:rPr>
                <w:rFonts w:eastAsia="仿宋_GB2312"/>
                <w:sz w:val="24"/>
                <w:szCs w:val="21"/>
              </w:rPr>
              <w:t>授权</w:t>
            </w:r>
          </w:p>
          <w:p w14:paraId="145B6DFB">
            <w:pPr>
              <w:jc w:val="center"/>
              <w:rPr>
                <w:rFonts w:eastAsia="仿宋_GB2312"/>
                <w:sz w:val="24"/>
                <w:szCs w:val="21"/>
              </w:rPr>
            </w:pPr>
            <w:r>
              <w:rPr>
                <w:rFonts w:eastAsia="仿宋_GB2312"/>
                <w:sz w:val="24"/>
                <w:szCs w:val="21"/>
              </w:rPr>
              <w:t>（标准发布）</w:t>
            </w:r>
          </w:p>
          <w:p w14:paraId="2D876D08">
            <w:pPr>
              <w:jc w:val="center"/>
              <w:rPr>
                <w:rFonts w:eastAsia="仿宋_GB2312"/>
                <w:sz w:val="24"/>
                <w:szCs w:val="21"/>
              </w:rPr>
            </w:pPr>
            <w:r>
              <w:rPr>
                <w:rFonts w:eastAsia="仿宋_GB2312"/>
                <w:sz w:val="24"/>
                <w:szCs w:val="21"/>
              </w:rPr>
              <w:t>日期</w:t>
            </w:r>
          </w:p>
        </w:tc>
        <w:tc>
          <w:tcPr>
            <w:tcW w:w="1955" w:type="dxa"/>
            <w:tcBorders>
              <w:top w:val="single" w:color="auto" w:sz="4" w:space="0"/>
              <w:left w:val="single" w:color="auto" w:sz="4" w:space="0"/>
              <w:bottom w:val="single" w:color="auto" w:sz="4" w:space="0"/>
              <w:right w:val="single" w:color="auto" w:sz="4" w:space="0"/>
            </w:tcBorders>
            <w:vAlign w:val="center"/>
          </w:tcPr>
          <w:p w14:paraId="256F93A6">
            <w:pPr>
              <w:jc w:val="center"/>
              <w:rPr>
                <w:rFonts w:eastAsia="仿宋_GB2312"/>
                <w:sz w:val="24"/>
                <w:szCs w:val="21"/>
              </w:rPr>
            </w:pPr>
            <w:r>
              <w:rPr>
                <w:rFonts w:eastAsia="仿宋_GB2312"/>
                <w:sz w:val="24"/>
                <w:szCs w:val="21"/>
              </w:rPr>
              <w:t>证书编号（标准规范批准发布部门）</w:t>
            </w:r>
          </w:p>
        </w:tc>
        <w:tc>
          <w:tcPr>
            <w:tcW w:w="1263" w:type="dxa"/>
            <w:tcBorders>
              <w:top w:val="single" w:color="auto" w:sz="4" w:space="0"/>
              <w:left w:val="single" w:color="auto" w:sz="4" w:space="0"/>
              <w:bottom w:val="single" w:color="auto" w:sz="4" w:space="0"/>
              <w:right w:val="single" w:color="auto" w:sz="4" w:space="0"/>
            </w:tcBorders>
            <w:vAlign w:val="center"/>
          </w:tcPr>
          <w:p w14:paraId="17E91DE4">
            <w:pPr>
              <w:jc w:val="center"/>
              <w:rPr>
                <w:rFonts w:eastAsia="仿宋_GB2312"/>
                <w:sz w:val="24"/>
                <w:szCs w:val="21"/>
              </w:rPr>
            </w:pPr>
            <w:r>
              <w:rPr>
                <w:rFonts w:eastAsia="仿宋_GB2312"/>
                <w:sz w:val="24"/>
                <w:szCs w:val="21"/>
              </w:rPr>
              <w:t>权利人（标准规范起草单位）</w:t>
            </w:r>
          </w:p>
        </w:tc>
        <w:tc>
          <w:tcPr>
            <w:tcW w:w="2361" w:type="dxa"/>
            <w:tcBorders>
              <w:top w:val="single" w:color="auto" w:sz="4" w:space="0"/>
              <w:left w:val="single" w:color="auto" w:sz="4" w:space="0"/>
              <w:bottom w:val="single" w:color="auto" w:sz="4" w:space="0"/>
              <w:right w:val="single" w:color="auto" w:sz="4" w:space="0"/>
            </w:tcBorders>
            <w:vAlign w:val="center"/>
          </w:tcPr>
          <w:p w14:paraId="4197FE4C">
            <w:pPr>
              <w:jc w:val="center"/>
              <w:rPr>
                <w:rFonts w:eastAsia="仿宋_GB2312"/>
                <w:sz w:val="24"/>
                <w:szCs w:val="21"/>
              </w:rPr>
            </w:pPr>
            <w:r>
              <w:rPr>
                <w:rFonts w:eastAsia="仿宋_GB2312"/>
                <w:sz w:val="24"/>
                <w:szCs w:val="21"/>
              </w:rPr>
              <w:t>发明人（标准规范起草人）</w:t>
            </w:r>
          </w:p>
        </w:tc>
        <w:tc>
          <w:tcPr>
            <w:tcW w:w="1132" w:type="dxa"/>
            <w:tcBorders>
              <w:top w:val="single" w:color="auto" w:sz="4" w:space="0"/>
              <w:left w:val="single" w:color="auto" w:sz="4" w:space="0"/>
              <w:bottom w:val="single" w:color="auto" w:sz="4" w:space="0"/>
              <w:right w:val="single" w:color="auto" w:sz="4" w:space="0"/>
            </w:tcBorders>
            <w:vAlign w:val="center"/>
          </w:tcPr>
          <w:p w14:paraId="79CF1430">
            <w:pPr>
              <w:jc w:val="center"/>
              <w:rPr>
                <w:rFonts w:eastAsia="仿宋_GB2312"/>
                <w:sz w:val="24"/>
                <w:szCs w:val="21"/>
              </w:rPr>
            </w:pPr>
            <w:r>
              <w:rPr>
                <w:rFonts w:eastAsia="仿宋_GB2312"/>
                <w:sz w:val="24"/>
                <w:szCs w:val="21"/>
              </w:rPr>
              <w:t>发明专利（标准规范）有效状态</w:t>
            </w:r>
          </w:p>
        </w:tc>
      </w:tr>
      <w:tr w14:paraId="3D75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shd w:val="clear" w:color="auto" w:fill="auto"/>
            <w:vAlign w:val="top"/>
          </w:tcPr>
          <w:p w14:paraId="2C33A3BB">
            <w:pPr>
              <w:jc w:val="left"/>
              <w:rPr>
                <w:rFonts w:ascii="Times New Roman" w:hAnsi="Times New Roman" w:eastAsia="宋体" w:cs="Times New Roman"/>
                <w:kern w:val="2"/>
                <w:sz w:val="21"/>
                <w:szCs w:val="21"/>
                <w:lang w:val="en-US" w:eastAsia="zh-CN" w:bidi="ar-SA"/>
              </w:rPr>
            </w:pPr>
            <w:r>
              <w:rPr>
                <w:rFonts w:hint="eastAsia" w:eastAsia="仿宋_GB2312"/>
                <w:sz w:val="24"/>
                <w:szCs w:val="21"/>
                <w:lang w:val="en-US" w:eastAsia="zh-CN"/>
              </w:rPr>
              <w:t>发明专利</w:t>
            </w:r>
          </w:p>
        </w:tc>
        <w:tc>
          <w:tcPr>
            <w:tcW w:w="2281" w:type="dxa"/>
            <w:tcBorders>
              <w:top w:val="single" w:color="auto" w:sz="4" w:space="0"/>
              <w:left w:val="single" w:color="auto" w:sz="4" w:space="0"/>
              <w:bottom w:val="single" w:color="auto" w:sz="4" w:space="0"/>
              <w:right w:val="single" w:color="auto" w:sz="4" w:space="0"/>
            </w:tcBorders>
            <w:shd w:val="clear" w:color="auto" w:fill="auto"/>
            <w:vAlign w:val="top"/>
          </w:tcPr>
          <w:p w14:paraId="20BECF54">
            <w:pPr>
              <w:jc w:val="left"/>
              <w:rPr>
                <w:rFonts w:hint="default" w:eastAsia="仿宋_GB2312"/>
                <w:sz w:val="22"/>
                <w:szCs w:val="20"/>
                <w:lang w:val="en-US" w:eastAsia="zh-CN"/>
              </w:rPr>
            </w:pPr>
            <w:r>
              <w:rPr>
                <w:rFonts w:hint="eastAsia" w:eastAsia="仿宋_GB2312"/>
                <w:sz w:val="22"/>
                <w:szCs w:val="20"/>
                <w:lang w:val="en-US" w:eastAsia="zh-CN"/>
              </w:rPr>
              <w:t>一种变回波个数的磁共振指纹成像方法</w:t>
            </w:r>
            <w:r>
              <w:rPr>
                <w:rFonts w:hint="default" w:eastAsia="仿宋_GB2312"/>
                <w:sz w:val="22"/>
                <w:szCs w:val="20"/>
                <w:lang w:val="en-US" w:eastAsia="zh-CN"/>
              </w:rPr>
              <w:t>/</w:t>
            </w:r>
          </w:p>
          <w:p w14:paraId="01A30762">
            <w:pPr>
              <w:jc w:val="left"/>
              <w:rPr>
                <w:sz w:val="21"/>
                <w:szCs w:val="21"/>
              </w:rPr>
            </w:pPr>
            <w:r>
              <w:rPr>
                <w:sz w:val="21"/>
                <w:szCs w:val="21"/>
                <w:lang w:val="en-US" w:eastAsia="zh-CN"/>
              </w:rPr>
              <w:t>MAGNETIC</w:t>
            </w:r>
            <w:r>
              <w:rPr>
                <w:rFonts w:hint="default"/>
                <w:sz w:val="21"/>
                <w:szCs w:val="21"/>
                <w:lang w:val="en-US" w:eastAsia="zh-CN"/>
              </w:rPr>
              <w:t xml:space="preserve"> </w:t>
            </w:r>
            <w:r>
              <w:rPr>
                <w:sz w:val="21"/>
                <w:szCs w:val="21"/>
                <w:lang w:val="en-US" w:eastAsia="zh-CN"/>
              </w:rPr>
              <w:t>RESONANCE</w:t>
            </w:r>
            <w:r>
              <w:rPr>
                <w:rFonts w:hint="default"/>
                <w:sz w:val="21"/>
                <w:szCs w:val="21"/>
                <w:lang w:val="en-US" w:eastAsia="zh-CN"/>
              </w:rPr>
              <w:t xml:space="preserve"> FINGERPRINTING IMAGING METHOD </w:t>
            </w:r>
          </w:p>
          <w:p w14:paraId="53754BAF">
            <w:pPr>
              <w:jc w:val="left"/>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WITH VARIABLE NUMBER OF ECHOES</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top"/>
          </w:tcPr>
          <w:p w14:paraId="0656A24D">
            <w:pPr>
              <w:jc w:val="left"/>
              <w:rPr>
                <w:rFonts w:hint="default" w:eastAsia="仿宋_GB2312"/>
                <w:sz w:val="22"/>
                <w:szCs w:val="20"/>
                <w:lang w:val="en-US" w:eastAsia="zh-CN"/>
              </w:rPr>
            </w:pPr>
            <w:r>
              <w:rPr>
                <w:rFonts w:hint="eastAsia" w:eastAsia="仿宋_GB2312"/>
                <w:sz w:val="22"/>
                <w:szCs w:val="20"/>
                <w:lang w:val="en-US" w:eastAsia="zh-CN"/>
              </w:rPr>
              <w:t>中国</w:t>
            </w:r>
            <w:r>
              <w:rPr>
                <w:rFonts w:hint="default" w:eastAsia="仿宋_GB2312"/>
                <w:sz w:val="22"/>
                <w:szCs w:val="20"/>
                <w:lang w:val="en-US" w:eastAsia="zh-CN"/>
              </w:rPr>
              <w:t>/</w:t>
            </w:r>
          </w:p>
          <w:p w14:paraId="382B8BD2">
            <w:pPr>
              <w:jc w:val="left"/>
              <w:rPr>
                <w:rFonts w:hint="default" w:ascii="Times New Roman" w:hAnsi="Times New Roman" w:eastAsia="宋体" w:cs="Times New Roman"/>
                <w:kern w:val="2"/>
                <w:sz w:val="21"/>
                <w:szCs w:val="21"/>
                <w:lang w:val="en-US" w:eastAsia="zh-CN" w:bidi="ar-SA"/>
              </w:rPr>
            </w:pPr>
            <w:r>
              <w:rPr>
                <w:rFonts w:hint="eastAsia" w:eastAsia="仿宋_GB2312"/>
                <w:sz w:val="22"/>
                <w:szCs w:val="20"/>
                <w:lang w:val="en-US" w:eastAsia="zh-CN"/>
              </w:rPr>
              <w:t>美国</w:t>
            </w:r>
          </w:p>
        </w:tc>
        <w:tc>
          <w:tcPr>
            <w:tcW w:w="1800" w:type="dxa"/>
            <w:tcBorders>
              <w:top w:val="single" w:color="auto" w:sz="4" w:space="0"/>
              <w:left w:val="single" w:color="auto" w:sz="4" w:space="0"/>
              <w:bottom w:val="single" w:color="auto" w:sz="4" w:space="0"/>
              <w:right w:val="single" w:color="auto" w:sz="4" w:space="0"/>
            </w:tcBorders>
            <w:shd w:val="clear" w:color="auto" w:fill="auto"/>
            <w:vAlign w:val="top"/>
          </w:tcPr>
          <w:p w14:paraId="611F9B87">
            <w:pPr>
              <w:jc w:val="left"/>
              <w:rPr>
                <w:rFonts w:hint="default"/>
                <w:sz w:val="21"/>
                <w:szCs w:val="21"/>
                <w:lang w:val="en-US"/>
              </w:rPr>
            </w:pPr>
            <w:r>
              <w:rPr>
                <w:rFonts w:hint="eastAsia"/>
                <w:sz w:val="21"/>
                <w:szCs w:val="21"/>
              </w:rPr>
              <w:t>CN114159027 B</w:t>
            </w:r>
            <w:r>
              <w:rPr>
                <w:rFonts w:hint="default"/>
                <w:sz w:val="21"/>
                <w:szCs w:val="21"/>
                <w:lang w:val="en-US"/>
              </w:rPr>
              <w:t>/</w:t>
            </w:r>
          </w:p>
          <w:p w14:paraId="62C5FDD0">
            <w:pPr>
              <w:jc w:val="left"/>
              <w:rPr>
                <w:rFonts w:hint="default" w:ascii="Times New Roman" w:hAnsi="Times New Roman" w:eastAsia="宋体" w:cs="Times New Roman"/>
                <w:kern w:val="2"/>
                <w:sz w:val="21"/>
                <w:szCs w:val="21"/>
                <w:lang w:val="en-US" w:eastAsia="zh-CN" w:bidi="ar-SA"/>
              </w:rPr>
            </w:pPr>
            <w:r>
              <w:rPr>
                <w:rFonts w:hint="eastAsia"/>
                <w:sz w:val="21"/>
                <w:szCs w:val="21"/>
              </w:rPr>
              <w:t>US012181551B2</w:t>
            </w:r>
          </w:p>
        </w:tc>
        <w:tc>
          <w:tcPr>
            <w:tcW w:w="1358" w:type="dxa"/>
            <w:tcBorders>
              <w:top w:val="single" w:color="auto" w:sz="4" w:space="0"/>
              <w:left w:val="single" w:color="auto" w:sz="4" w:space="0"/>
              <w:bottom w:val="single" w:color="auto" w:sz="4" w:space="0"/>
              <w:right w:val="single" w:color="auto" w:sz="4" w:space="0"/>
            </w:tcBorders>
            <w:shd w:val="clear" w:color="auto" w:fill="auto"/>
            <w:vAlign w:val="top"/>
          </w:tcPr>
          <w:p w14:paraId="71364621">
            <w:pPr>
              <w:jc w:val="left"/>
              <w:rPr>
                <w:rFonts w:hint="default"/>
                <w:sz w:val="21"/>
                <w:szCs w:val="21"/>
                <w:lang w:val="en-US" w:eastAsia="zh-CN"/>
              </w:rPr>
            </w:pPr>
            <w:r>
              <w:rPr>
                <w:rFonts w:hint="eastAsia"/>
                <w:sz w:val="21"/>
                <w:szCs w:val="21"/>
                <w:lang w:val="en-US" w:eastAsia="zh-CN"/>
              </w:rPr>
              <w:t>2024.04.12</w:t>
            </w:r>
            <w:r>
              <w:rPr>
                <w:rFonts w:hint="default"/>
                <w:sz w:val="21"/>
                <w:szCs w:val="21"/>
                <w:lang w:val="en-US" w:eastAsia="zh-CN"/>
              </w:rPr>
              <w:t>/</w:t>
            </w:r>
          </w:p>
          <w:p w14:paraId="4D99C0BA">
            <w:pPr>
              <w:jc w:val="left"/>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2024.12.31</w:t>
            </w:r>
          </w:p>
        </w:tc>
        <w:tc>
          <w:tcPr>
            <w:tcW w:w="1955" w:type="dxa"/>
            <w:tcBorders>
              <w:top w:val="single" w:color="auto" w:sz="4" w:space="0"/>
              <w:left w:val="single" w:color="auto" w:sz="4" w:space="0"/>
              <w:bottom w:val="single" w:color="auto" w:sz="4" w:space="0"/>
              <w:right w:val="single" w:color="auto" w:sz="4" w:space="0"/>
            </w:tcBorders>
            <w:shd w:val="clear" w:color="auto" w:fill="auto"/>
            <w:vAlign w:val="top"/>
          </w:tcPr>
          <w:p w14:paraId="1894B0A0">
            <w:pPr>
              <w:jc w:val="left"/>
              <w:rPr>
                <w:rFonts w:hint="default"/>
                <w:sz w:val="21"/>
                <w:szCs w:val="21"/>
                <w:lang w:val="en-US"/>
              </w:rPr>
            </w:pPr>
            <w:r>
              <w:rPr>
                <w:rFonts w:hint="eastAsia" w:eastAsia="仿宋_GB2312"/>
                <w:sz w:val="22"/>
                <w:szCs w:val="20"/>
                <w:lang w:val="en-US" w:eastAsia="zh-CN"/>
              </w:rPr>
              <w:t>第</w:t>
            </w:r>
            <w:r>
              <w:rPr>
                <w:rFonts w:hint="eastAsia"/>
                <w:sz w:val="21"/>
                <w:szCs w:val="21"/>
              </w:rPr>
              <w:t>6896890</w:t>
            </w:r>
            <w:r>
              <w:rPr>
                <w:rFonts w:hint="eastAsia" w:eastAsia="仿宋_GB2312"/>
                <w:sz w:val="22"/>
                <w:szCs w:val="20"/>
                <w:lang w:val="en-US" w:eastAsia="zh-CN"/>
              </w:rPr>
              <w:t>号</w:t>
            </w:r>
            <w:r>
              <w:rPr>
                <w:rFonts w:hint="default"/>
                <w:sz w:val="21"/>
                <w:szCs w:val="21"/>
                <w:lang w:val="en-US"/>
              </w:rPr>
              <w:t>/</w:t>
            </w:r>
          </w:p>
          <w:p w14:paraId="49DA441C">
            <w:pPr>
              <w:jc w:val="left"/>
              <w:rPr>
                <w:rFonts w:hint="default" w:ascii="Times New Roman" w:hAnsi="Times New Roman" w:eastAsia="宋体" w:cs="Times New Roman"/>
                <w:kern w:val="2"/>
                <w:sz w:val="21"/>
                <w:szCs w:val="21"/>
                <w:lang w:val="en-US" w:eastAsia="zh-CN" w:bidi="ar-SA"/>
              </w:rPr>
            </w:pPr>
            <w:r>
              <w:rPr>
                <w:rFonts w:hint="eastAsia"/>
                <w:sz w:val="21"/>
                <w:szCs w:val="21"/>
              </w:rPr>
              <w:t>US012181551B2</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top"/>
          </w:tcPr>
          <w:p w14:paraId="053F79B4">
            <w:pPr>
              <w:jc w:val="left"/>
              <w:rPr>
                <w:rFonts w:hint="eastAsia" w:eastAsia="仿宋_GB2312"/>
                <w:sz w:val="22"/>
                <w:szCs w:val="20"/>
                <w:lang w:val="en-US" w:eastAsia="zh-CN"/>
              </w:rPr>
            </w:pPr>
            <w:r>
              <w:rPr>
                <w:rFonts w:hint="eastAsia" w:eastAsia="仿宋_GB2312"/>
                <w:sz w:val="22"/>
                <w:szCs w:val="20"/>
                <w:lang w:val="en-US" w:eastAsia="zh-CN"/>
              </w:rPr>
              <w:t>浙江大学</w:t>
            </w:r>
          </w:p>
        </w:tc>
        <w:tc>
          <w:tcPr>
            <w:tcW w:w="2361" w:type="dxa"/>
            <w:tcBorders>
              <w:top w:val="single" w:color="auto" w:sz="4" w:space="0"/>
              <w:left w:val="single" w:color="auto" w:sz="4" w:space="0"/>
              <w:bottom w:val="single" w:color="auto" w:sz="4" w:space="0"/>
              <w:right w:val="single" w:color="auto" w:sz="4" w:space="0"/>
            </w:tcBorders>
            <w:shd w:val="clear" w:color="auto" w:fill="auto"/>
            <w:vAlign w:val="top"/>
          </w:tcPr>
          <w:p w14:paraId="0389F746">
            <w:pPr>
              <w:jc w:val="left"/>
              <w:rPr>
                <w:rFonts w:hint="eastAsia" w:eastAsia="仿宋_GB2312"/>
                <w:sz w:val="22"/>
                <w:szCs w:val="20"/>
                <w:lang w:val="en-US" w:eastAsia="zh-CN"/>
              </w:rPr>
            </w:pPr>
            <w:r>
              <w:rPr>
                <w:rFonts w:hint="eastAsia" w:eastAsia="仿宋_GB2312"/>
                <w:sz w:val="22"/>
                <w:szCs w:val="20"/>
                <w:lang w:val="en-US" w:eastAsia="zh-CN"/>
              </w:rPr>
              <w:t>叶慧慧;徐金旻;刘华锋</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top"/>
          </w:tcPr>
          <w:p w14:paraId="713BF240">
            <w:pPr>
              <w:jc w:val="left"/>
              <w:rPr>
                <w:rFonts w:hint="eastAsia" w:eastAsia="仿宋_GB2312"/>
                <w:sz w:val="22"/>
                <w:szCs w:val="20"/>
                <w:lang w:val="en-US" w:eastAsia="zh-CN"/>
              </w:rPr>
            </w:pPr>
            <w:r>
              <w:rPr>
                <w:rFonts w:hint="eastAsia" w:eastAsia="仿宋_GB2312"/>
                <w:sz w:val="22"/>
                <w:szCs w:val="20"/>
                <w:lang w:val="en-US" w:eastAsia="zh-CN"/>
              </w:rPr>
              <w:t>授权</w:t>
            </w:r>
          </w:p>
        </w:tc>
      </w:tr>
      <w:tr w14:paraId="33C1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1DE9880B">
            <w:pPr>
              <w:rPr>
                <w:sz w:val="28"/>
                <w:szCs w:val="28"/>
              </w:rPr>
            </w:pPr>
          </w:p>
        </w:tc>
        <w:tc>
          <w:tcPr>
            <w:tcW w:w="2281" w:type="dxa"/>
            <w:tcBorders>
              <w:top w:val="single" w:color="auto" w:sz="4" w:space="0"/>
              <w:left w:val="single" w:color="auto" w:sz="4" w:space="0"/>
              <w:bottom w:val="single" w:color="auto" w:sz="4" w:space="0"/>
              <w:right w:val="single" w:color="auto" w:sz="4" w:space="0"/>
            </w:tcBorders>
          </w:tcPr>
          <w:p w14:paraId="75ABB754">
            <w:pPr>
              <w:rPr>
                <w:sz w:val="28"/>
                <w:szCs w:val="28"/>
              </w:rPr>
            </w:pPr>
          </w:p>
        </w:tc>
        <w:tc>
          <w:tcPr>
            <w:tcW w:w="1143" w:type="dxa"/>
            <w:tcBorders>
              <w:top w:val="single" w:color="auto" w:sz="4" w:space="0"/>
              <w:left w:val="single" w:color="auto" w:sz="4" w:space="0"/>
              <w:bottom w:val="single" w:color="auto" w:sz="4" w:space="0"/>
              <w:right w:val="single" w:color="auto" w:sz="4" w:space="0"/>
            </w:tcBorders>
          </w:tcPr>
          <w:p w14:paraId="47D7A208">
            <w:pPr>
              <w:rPr>
                <w:sz w:val="28"/>
                <w:szCs w:val="28"/>
              </w:rPr>
            </w:pPr>
          </w:p>
        </w:tc>
        <w:tc>
          <w:tcPr>
            <w:tcW w:w="1800" w:type="dxa"/>
            <w:tcBorders>
              <w:top w:val="single" w:color="auto" w:sz="4" w:space="0"/>
              <w:left w:val="single" w:color="auto" w:sz="4" w:space="0"/>
              <w:bottom w:val="single" w:color="auto" w:sz="4" w:space="0"/>
              <w:right w:val="single" w:color="auto" w:sz="4" w:space="0"/>
            </w:tcBorders>
          </w:tcPr>
          <w:p w14:paraId="534C763D">
            <w:pPr>
              <w:rPr>
                <w:sz w:val="28"/>
                <w:szCs w:val="28"/>
              </w:rPr>
            </w:pPr>
          </w:p>
        </w:tc>
        <w:tc>
          <w:tcPr>
            <w:tcW w:w="1358" w:type="dxa"/>
            <w:tcBorders>
              <w:top w:val="single" w:color="auto" w:sz="4" w:space="0"/>
              <w:left w:val="single" w:color="auto" w:sz="4" w:space="0"/>
              <w:bottom w:val="single" w:color="auto" w:sz="4" w:space="0"/>
              <w:right w:val="single" w:color="auto" w:sz="4" w:space="0"/>
            </w:tcBorders>
          </w:tcPr>
          <w:p w14:paraId="21D15519">
            <w:pPr>
              <w:rPr>
                <w:sz w:val="28"/>
                <w:szCs w:val="28"/>
              </w:rPr>
            </w:pPr>
          </w:p>
        </w:tc>
        <w:tc>
          <w:tcPr>
            <w:tcW w:w="1955" w:type="dxa"/>
            <w:tcBorders>
              <w:top w:val="single" w:color="auto" w:sz="4" w:space="0"/>
              <w:left w:val="single" w:color="auto" w:sz="4" w:space="0"/>
              <w:bottom w:val="single" w:color="auto" w:sz="4" w:space="0"/>
              <w:right w:val="single" w:color="auto" w:sz="4" w:space="0"/>
            </w:tcBorders>
          </w:tcPr>
          <w:p w14:paraId="47BC2076">
            <w:pPr>
              <w:rPr>
                <w:sz w:val="28"/>
                <w:szCs w:val="28"/>
              </w:rPr>
            </w:pPr>
          </w:p>
        </w:tc>
        <w:tc>
          <w:tcPr>
            <w:tcW w:w="1263" w:type="dxa"/>
            <w:tcBorders>
              <w:top w:val="single" w:color="auto" w:sz="4" w:space="0"/>
              <w:left w:val="single" w:color="auto" w:sz="4" w:space="0"/>
              <w:bottom w:val="single" w:color="auto" w:sz="4" w:space="0"/>
              <w:right w:val="single" w:color="auto" w:sz="4" w:space="0"/>
            </w:tcBorders>
          </w:tcPr>
          <w:p w14:paraId="0738FE1E">
            <w:pPr>
              <w:rPr>
                <w:sz w:val="28"/>
                <w:szCs w:val="28"/>
              </w:rPr>
            </w:pPr>
          </w:p>
        </w:tc>
        <w:tc>
          <w:tcPr>
            <w:tcW w:w="2361" w:type="dxa"/>
            <w:tcBorders>
              <w:top w:val="single" w:color="auto" w:sz="4" w:space="0"/>
              <w:left w:val="single" w:color="auto" w:sz="4" w:space="0"/>
              <w:bottom w:val="single" w:color="auto" w:sz="4" w:space="0"/>
              <w:right w:val="single" w:color="auto" w:sz="4" w:space="0"/>
            </w:tcBorders>
          </w:tcPr>
          <w:p w14:paraId="6F714660">
            <w:pPr>
              <w:rPr>
                <w:sz w:val="28"/>
                <w:szCs w:val="28"/>
              </w:rPr>
            </w:pPr>
          </w:p>
        </w:tc>
        <w:tc>
          <w:tcPr>
            <w:tcW w:w="1132" w:type="dxa"/>
            <w:tcBorders>
              <w:top w:val="single" w:color="auto" w:sz="4" w:space="0"/>
              <w:left w:val="single" w:color="auto" w:sz="4" w:space="0"/>
              <w:bottom w:val="single" w:color="auto" w:sz="4" w:space="0"/>
              <w:right w:val="single" w:color="auto" w:sz="4" w:space="0"/>
            </w:tcBorders>
          </w:tcPr>
          <w:p w14:paraId="691A1CB1">
            <w:pPr>
              <w:rPr>
                <w:sz w:val="28"/>
                <w:szCs w:val="28"/>
              </w:rPr>
            </w:pPr>
          </w:p>
        </w:tc>
      </w:tr>
      <w:tr w14:paraId="1A48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7963F5F5">
            <w:pPr>
              <w:rPr>
                <w:sz w:val="28"/>
                <w:szCs w:val="28"/>
              </w:rPr>
            </w:pPr>
          </w:p>
        </w:tc>
        <w:tc>
          <w:tcPr>
            <w:tcW w:w="2281" w:type="dxa"/>
            <w:tcBorders>
              <w:top w:val="single" w:color="auto" w:sz="4" w:space="0"/>
              <w:left w:val="single" w:color="auto" w:sz="4" w:space="0"/>
              <w:bottom w:val="single" w:color="auto" w:sz="4" w:space="0"/>
              <w:right w:val="single" w:color="auto" w:sz="4" w:space="0"/>
            </w:tcBorders>
          </w:tcPr>
          <w:p w14:paraId="03F0FE8E">
            <w:pPr>
              <w:rPr>
                <w:sz w:val="28"/>
                <w:szCs w:val="28"/>
              </w:rPr>
            </w:pPr>
          </w:p>
        </w:tc>
        <w:tc>
          <w:tcPr>
            <w:tcW w:w="1143" w:type="dxa"/>
            <w:tcBorders>
              <w:top w:val="single" w:color="auto" w:sz="4" w:space="0"/>
              <w:left w:val="single" w:color="auto" w:sz="4" w:space="0"/>
              <w:bottom w:val="single" w:color="auto" w:sz="4" w:space="0"/>
              <w:right w:val="single" w:color="auto" w:sz="4" w:space="0"/>
            </w:tcBorders>
          </w:tcPr>
          <w:p w14:paraId="5EACA05F">
            <w:pPr>
              <w:rPr>
                <w:sz w:val="28"/>
                <w:szCs w:val="28"/>
              </w:rPr>
            </w:pPr>
          </w:p>
        </w:tc>
        <w:tc>
          <w:tcPr>
            <w:tcW w:w="1800" w:type="dxa"/>
            <w:tcBorders>
              <w:top w:val="single" w:color="auto" w:sz="4" w:space="0"/>
              <w:left w:val="single" w:color="auto" w:sz="4" w:space="0"/>
              <w:bottom w:val="single" w:color="auto" w:sz="4" w:space="0"/>
              <w:right w:val="single" w:color="auto" w:sz="4" w:space="0"/>
            </w:tcBorders>
          </w:tcPr>
          <w:p w14:paraId="7E7253EE">
            <w:pPr>
              <w:rPr>
                <w:sz w:val="28"/>
                <w:szCs w:val="28"/>
              </w:rPr>
            </w:pPr>
          </w:p>
        </w:tc>
        <w:tc>
          <w:tcPr>
            <w:tcW w:w="1358" w:type="dxa"/>
            <w:tcBorders>
              <w:top w:val="single" w:color="auto" w:sz="4" w:space="0"/>
              <w:left w:val="single" w:color="auto" w:sz="4" w:space="0"/>
              <w:bottom w:val="single" w:color="auto" w:sz="4" w:space="0"/>
              <w:right w:val="single" w:color="auto" w:sz="4" w:space="0"/>
            </w:tcBorders>
          </w:tcPr>
          <w:p w14:paraId="08CD60A5">
            <w:pPr>
              <w:rPr>
                <w:sz w:val="28"/>
                <w:szCs w:val="28"/>
              </w:rPr>
            </w:pPr>
          </w:p>
        </w:tc>
        <w:tc>
          <w:tcPr>
            <w:tcW w:w="1955" w:type="dxa"/>
            <w:tcBorders>
              <w:top w:val="single" w:color="auto" w:sz="4" w:space="0"/>
              <w:left w:val="single" w:color="auto" w:sz="4" w:space="0"/>
              <w:bottom w:val="single" w:color="auto" w:sz="4" w:space="0"/>
              <w:right w:val="single" w:color="auto" w:sz="4" w:space="0"/>
            </w:tcBorders>
          </w:tcPr>
          <w:p w14:paraId="049348CB">
            <w:pPr>
              <w:rPr>
                <w:sz w:val="28"/>
                <w:szCs w:val="28"/>
              </w:rPr>
            </w:pPr>
          </w:p>
        </w:tc>
        <w:tc>
          <w:tcPr>
            <w:tcW w:w="1263" w:type="dxa"/>
            <w:tcBorders>
              <w:top w:val="single" w:color="auto" w:sz="4" w:space="0"/>
              <w:left w:val="single" w:color="auto" w:sz="4" w:space="0"/>
              <w:bottom w:val="single" w:color="auto" w:sz="4" w:space="0"/>
              <w:right w:val="single" w:color="auto" w:sz="4" w:space="0"/>
            </w:tcBorders>
          </w:tcPr>
          <w:p w14:paraId="6C775615">
            <w:pPr>
              <w:rPr>
                <w:sz w:val="28"/>
                <w:szCs w:val="28"/>
              </w:rPr>
            </w:pPr>
          </w:p>
        </w:tc>
        <w:tc>
          <w:tcPr>
            <w:tcW w:w="2361" w:type="dxa"/>
            <w:tcBorders>
              <w:top w:val="single" w:color="auto" w:sz="4" w:space="0"/>
              <w:left w:val="single" w:color="auto" w:sz="4" w:space="0"/>
              <w:bottom w:val="single" w:color="auto" w:sz="4" w:space="0"/>
              <w:right w:val="single" w:color="auto" w:sz="4" w:space="0"/>
            </w:tcBorders>
          </w:tcPr>
          <w:p w14:paraId="720A11A2">
            <w:pPr>
              <w:rPr>
                <w:sz w:val="28"/>
                <w:szCs w:val="28"/>
              </w:rPr>
            </w:pPr>
          </w:p>
        </w:tc>
        <w:tc>
          <w:tcPr>
            <w:tcW w:w="1132" w:type="dxa"/>
            <w:tcBorders>
              <w:top w:val="single" w:color="auto" w:sz="4" w:space="0"/>
              <w:left w:val="single" w:color="auto" w:sz="4" w:space="0"/>
              <w:bottom w:val="single" w:color="auto" w:sz="4" w:space="0"/>
              <w:right w:val="single" w:color="auto" w:sz="4" w:space="0"/>
            </w:tcBorders>
          </w:tcPr>
          <w:p w14:paraId="548F35E2">
            <w:pPr>
              <w:rPr>
                <w:sz w:val="28"/>
                <w:szCs w:val="28"/>
              </w:rPr>
            </w:pPr>
          </w:p>
        </w:tc>
      </w:tr>
      <w:tr w14:paraId="1E20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590E9789">
            <w:pPr>
              <w:rPr>
                <w:sz w:val="28"/>
                <w:szCs w:val="28"/>
              </w:rPr>
            </w:pPr>
          </w:p>
        </w:tc>
        <w:tc>
          <w:tcPr>
            <w:tcW w:w="2281" w:type="dxa"/>
            <w:tcBorders>
              <w:top w:val="single" w:color="auto" w:sz="4" w:space="0"/>
              <w:left w:val="single" w:color="auto" w:sz="4" w:space="0"/>
              <w:bottom w:val="single" w:color="auto" w:sz="4" w:space="0"/>
              <w:right w:val="single" w:color="auto" w:sz="4" w:space="0"/>
            </w:tcBorders>
          </w:tcPr>
          <w:p w14:paraId="69381393">
            <w:pPr>
              <w:rPr>
                <w:sz w:val="28"/>
                <w:szCs w:val="28"/>
              </w:rPr>
            </w:pPr>
          </w:p>
        </w:tc>
        <w:tc>
          <w:tcPr>
            <w:tcW w:w="1143" w:type="dxa"/>
            <w:tcBorders>
              <w:top w:val="single" w:color="auto" w:sz="4" w:space="0"/>
              <w:left w:val="single" w:color="auto" w:sz="4" w:space="0"/>
              <w:bottom w:val="single" w:color="auto" w:sz="4" w:space="0"/>
              <w:right w:val="single" w:color="auto" w:sz="4" w:space="0"/>
            </w:tcBorders>
          </w:tcPr>
          <w:p w14:paraId="561EE4DF">
            <w:pPr>
              <w:rPr>
                <w:sz w:val="28"/>
                <w:szCs w:val="28"/>
              </w:rPr>
            </w:pPr>
          </w:p>
        </w:tc>
        <w:tc>
          <w:tcPr>
            <w:tcW w:w="1800" w:type="dxa"/>
            <w:tcBorders>
              <w:top w:val="single" w:color="auto" w:sz="4" w:space="0"/>
              <w:left w:val="single" w:color="auto" w:sz="4" w:space="0"/>
              <w:bottom w:val="single" w:color="auto" w:sz="4" w:space="0"/>
              <w:right w:val="single" w:color="auto" w:sz="4" w:space="0"/>
            </w:tcBorders>
          </w:tcPr>
          <w:p w14:paraId="10918252">
            <w:pPr>
              <w:rPr>
                <w:sz w:val="28"/>
                <w:szCs w:val="28"/>
              </w:rPr>
            </w:pPr>
          </w:p>
        </w:tc>
        <w:tc>
          <w:tcPr>
            <w:tcW w:w="1358" w:type="dxa"/>
            <w:tcBorders>
              <w:top w:val="single" w:color="auto" w:sz="4" w:space="0"/>
              <w:left w:val="single" w:color="auto" w:sz="4" w:space="0"/>
              <w:bottom w:val="single" w:color="auto" w:sz="4" w:space="0"/>
              <w:right w:val="single" w:color="auto" w:sz="4" w:space="0"/>
            </w:tcBorders>
          </w:tcPr>
          <w:p w14:paraId="370A7C98">
            <w:pPr>
              <w:rPr>
                <w:sz w:val="28"/>
                <w:szCs w:val="28"/>
              </w:rPr>
            </w:pPr>
          </w:p>
        </w:tc>
        <w:tc>
          <w:tcPr>
            <w:tcW w:w="1955" w:type="dxa"/>
            <w:tcBorders>
              <w:top w:val="single" w:color="auto" w:sz="4" w:space="0"/>
              <w:left w:val="single" w:color="auto" w:sz="4" w:space="0"/>
              <w:bottom w:val="single" w:color="auto" w:sz="4" w:space="0"/>
              <w:right w:val="single" w:color="auto" w:sz="4" w:space="0"/>
            </w:tcBorders>
          </w:tcPr>
          <w:p w14:paraId="536D12DF">
            <w:pPr>
              <w:rPr>
                <w:sz w:val="28"/>
                <w:szCs w:val="28"/>
              </w:rPr>
            </w:pPr>
          </w:p>
        </w:tc>
        <w:tc>
          <w:tcPr>
            <w:tcW w:w="1263" w:type="dxa"/>
            <w:tcBorders>
              <w:top w:val="single" w:color="auto" w:sz="4" w:space="0"/>
              <w:left w:val="single" w:color="auto" w:sz="4" w:space="0"/>
              <w:bottom w:val="single" w:color="auto" w:sz="4" w:space="0"/>
              <w:right w:val="single" w:color="auto" w:sz="4" w:space="0"/>
            </w:tcBorders>
          </w:tcPr>
          <w:p w14:paraId="2FE5C019">
            <w:pPr>
              <w:rPr>
                <w:sz w:val="28"/>
                <w:szCs w:val="28"/>
              </w:rPr>
            </w:pPr>
          </w:p>
        </w:tc>
        <w:tc>
          <w:tcPr>
            <w:tcW w:w="2361" w:type="dxa"/>
            <w:tcBorders>
              <w:top w:val="single" w:color="auto" w:sz="4" w:space="0"/>
              <w:left w:val="single" w:color="auto" w:sz="4" w:space="0"/>
              <w:bottom w:val="single" w:color="auto" w:sz="4" w:space="0"/>
              <w:right w:val="single" w:color="auto" w:sz="4" w:space="0"/>
            </w:tcBorders>
          </w:tcPr>
          <w:p w14:paraId="32FA4F5A">
            <w:pPr>
              <w:rPr>
                <w:sz w:val="28"/>
                <w:szCs w:val="28"/>
              </w:rPr>
            </w:pPr>
          </w:p>
        </w:tc>
        <w:tc>
          <w:tcPr>
            <w:tcW w:w="1132" w:type="dxa"/>
            <w:tcBorders>
              <w:top w:val="single" w:color="auto" w:sz="4" w:space="0"/>
              <w:left w:val="single" w:color="auto" w:sz="4" w:space="0"/>
              <w:bottom w:val="single" w:color="auto" w:sz="4" w:space="0"/>
              <w:right w:val="single" w:color="auto" w:sz="4" w:space="0"/>
            </w:tcBorders>
          </w:tcPr>
          <w:p w14:paraId="6B922C12">
            <w:pPr>
              <w:rPr>
                <w:sz w:val="28"/>
                <w:szCs w:val="28"/>
              </w:rPr>
            </w:pPr>
          </w:p>
        </w:tc>
      </w:tr>
      <w:tr w14:paraId="71F0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452CA67C">
            <w:pPr>
              <w:rPr>
                <w:sz w:val="28"/>
                <w:szCs w:val="28"/>
              </w:rPr>
            </w:pPr>
          </w:p>
        </w:tc>
        <w:tc>
          <w:tcPr>
            <w:tcW w:w="2281" w:type="dxa"/>
            <w:tcBorders>
              <w:top w:val="single" w:color="auto" w:sz="4" w:space="0"/>
              <w:left w:val="single" w:color="auto" w:sz="4" w:space="0"/>
              <w:bottom w:val="single" w:color="auto" w:sz="4" w:space="0"/>
              <w:right w:val="single" w:color="auto" w:sz="4" w:space="0"/>
            </w:tcBorders>
          </w:tcPr>
          <w:p w14:paraId="146BF052">
            <w:pPr>
              <w:rPr>
                <w:sz w:val="28"/>
                <w:szCs w:val="28"/>
              </w:rPr>
            </w:pPr>
          </w:p>
        </w:tc>
        <w:tc>
          <w:tcPr>
            <w:tcW w:w="1143" w:type="dxa"/>
            <w:tcBorders>
              <w:top w:val="single" w:color="auto" w:sz="4" w:space="0"/>
              <w:left w:val="single" w:color="auto" w:sz="4" w:space="0"/>
              <w:bottom w:val="single" w:color="auto" w:sz="4" w:space="0"/>
              <w:right w:val="single" w:color="auto" w:sz="4" w:space="0"/>
            </w:tcBorders>
          </w:tcPr>
          <w:p w14:paraId="7BE31ABC">
            <w:pPr>
              <w:rPr>
                <w:sz w:val="28"/>
                <w:szCs w:val="28"/>
              </w:rPr>
            </w:pPr>
          </w:p>
        </w:tc>
        <w:tc>
          <w:tcPr>
            <w:tcW w:w="1800" w:type="dxa"/>
            <w:tcBorders>
              <w:top w:val="single" w:color="auto" w:sz="4" w:space="0"/>
              <w:left w:val="single" w:color="auto" w:sz="4" w:space="0"/>
              <w:bottom w:val="single" w:color="auto" w:sz="4" w:space="0"/>
              <w:right w:val="single" w:color="auto" w:sz="4" w:space="0"/>
            </w:tcBorders>
          </w:tcPr>
          <w:p w14:paraId="66B1CAA5">
            <w:pPr>
              <w:rPr>
                <w:sz w:val="28"/>
                <w:szCs w:val="28"/>
              </w:rPr>
            </w:pPr>
          </w:p>
        </w:tc>
        <w:tc>
          <w:tcPr>
            <w:tcW w:w="1358" w:type="dxa"/>
            <w:tcBorders>
              <w:top w:val="single" w:color="auto" w:sz="4" w:space="0"/>
              <w:left w:val="single" w:color="auto" w:sz="4" w:space="0"/>
              <w:bottom w:val="single" w:color="auto" w:sz="4" w:space="0"/>
              <w:right w:val="single" w:color="auto" w:sz="4" w:space="0"/>
            </w:tcBorders>
          </w:tcPr>
          <w:p w14:paraId="71CA5D61">
            <w:pPr>
              <w:rPr>
                <w:sz w:val="28"/>
                <w:szCs w:val="28"/>
              </w:rPr>
            </w:pPr>
          </w:p>
        </w:tc>
        <w:tc>
          <w:tcPr>
            <w:tcW w:w="1955" w:type="dxa"/>
            <w:tcBorders>
              <w:top w:val="single" w:color="auto" w:sz="4" w:space="0"/>
              <w:left w:val="single" w:color="auto" w:sz="4" w:space="0"/>
              <w:bottom w:val="single" w:color="auto" w:sz="4" w:space="0"/>
              <w:right w:val="single" w:color="auto" w:sz="4" w:space="0"/>
            </w:tcBorders>
          </w:tcPr>
          <w:p w14:paraId="51461578">
            <w:pPr>
              <w:rPr>
                <w:sz w:val="28"/>
                <w:szCs w:val="28"/>
              </w:rPr>
            </w:pPr>
          </w:p>
        </w:tc>
        <w:tc>
          <w:tcPr>
            <w:tcW w:w="1263" w:type="dxa"/>
            <w:tcBorders>
              <w:top w:val="single" w:color="auto" w:sz="4" w:space="0"/>
              <w:left w:val="single" w:color="auto" w:sz="4" w:space="0"/>
              <w:bottom w:val="single" w:color="auto" w:sz="4" w:space="0"/>
              <w:right w:val="single" w:color="auto" w:sz="4" w:space="0"/>
            </w:tcBorders>
          </w:tcPr>
          <w:p w14:paraId="536D6889">
            <w:pPr>
              <w:rPr>
                <w:sz w:val="28"/>
                <w:szCs w:val="28"/>
              </w:rPr>
            </w:pPr>
          </w:p>
        </w:tc>
        <w:tc>
          <w:tcPr>
            <w:tcW w:w="2361" w:type="dxa"/>
            <w:tcBorders>
              <w:top w:val="single" w:color="auto" w:sz="4" w:space="0"/>
              <w:left w:val="single" w:color="auto" w:sz="4" w:space="0"/>
              <w:bottom w:val="single" w:color="auto" w:sz="4" w:space="0"/>
              <w:right w:val="single" w:color="auto" w:sz="4" w:space="0"/>
            </w:tcBorders>
          </w:tcPr>
          <w:p w14:paraId="1AABB4F9">
            <w:pPr>
              <w:rPr>
                <w:sz w:val="28"/>
                <w:szCs w:val="28"/>
              </w:rPr>
            </w:pPr>
          </w:p>
        </w:tc>
        <w:tc>
          <w:tcPr>
            <w:tcW w:w="1132" w:type="dxa"/>
            <w:tcBorders>
              <w:top w:val="single" w:color="auto" w:sz="4" w:space="0"/>
              <w:left w:val="single" w:color="auto" w:sz="4" w:space="0"/>
              <w:bottom w:val="single" w:color="auto" w:sz="4" w:space="0"/>
              <w:right w:val="single" w:color="auto" w:sz="4" w:space="0"/>
            </w:tcBorders>
          </w:tcPr>
          <w:p w14:paraId="599A31AD">
            <w:pPr>
              <w:rPr>
                <w:sz w:val="28"/>
                <w:szCs w:val="28"/>
              </w:rPr>
            </w:pPr>
          </w:p>
        </w:tc>
      </w:tr>
      <w:tr w14:paraId="0185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7B8234B2">
            <w:pPr>
              <w:rPr>
                <w:sz w:val="28"/>
                <w:szCs w:val="28"/>
              </w:rPr>
            </w:pPr>
          </w:p>
        </w:tc>
        <w:tc>
          <w:tcPr>
            <w:tcW w:w="2281" w:type="dxa"/>
            <w:tcBorders>
              <w:top w:val="single" w:color="auto" w:sz="4" w:space="0"/>
              <w:left w:val="single" w:color="auto" w:sz="4" w:space="0"/>
              <w:bottom w:val="single" w:color="auto" w:sz="4" w:space="0"/>
              <w:right w:val="single" w:color="auto" w:sz="4" w:space="0"/>
            </w:tcBorders>
          </w:tcPr>
          <w:p w14:paraId="36AC9CD0">
            <w:pPr>
              <w:rPr>
                <w:sz w:val="28"/>
                <w:szCs w:val="28"/>
              </w:rPr>
            </w:pPr>
          </w:p>
        </w:tc>
        <w:tc>
          <w:tcPr>
            <w:tcW w:w="1143" w:type="dxa"/>
            <w:tcBorders>
              <w:top w:val="single" w:color="auto" w:sz="4" w:space="0"/>
              <w:left w:val="single" w:color="auto" w:sz="4" w:space="0"/>
              <w:bottom w:val="single" w:color="auto" w:sz="4" w:space="0"/>
              <w:right w:val="single" w:color="auto" w:sz="4" w:space="0"/>
            </w:tcBorders>
          </w:tcPr>
          <w:p w14:paraId="45951466">
            <w:pPr>
              <w:rPr>
                <w:sz w:val="28"/>
                <w:szCs w:val="28"/>
              </w:rPr>
            </w:pPr>
          </w:p>
        </w:tc>
        <w:tc>
          <w:tcPr>
            <w:tcW w:w="1800" w:type="dxa"/>
            <w:tcBorders>
              <w:top w:val="single" w:color="auto" w:sz="4" w:space="0"/>
              <w:left w:val="single" w:color="auto" w:sz="4" w:space="0"/>
              <w:bottom w:val="single" w:color="auto" w:sz="4" w:space="0"/>
              <w:right w:val="single" w:color="auto" w:sz="4" w:space="0"/>
            </w:tcBorders>
          </w:tcPr>
          <w:p w14:paraId="57694CAA">
            <w:pPr>
              <w:rPr>
                <w:sz w:val="28"/>
                <w:szCs w:val="28"/>
              </w:rPr>
            </w:pPr>
          </w:p>
        </w:tc>
        <w:tc>
          <w:tcPr>
            <w:tcW w:w="1358" w:type="dxa"/>
            <w:tcBorders>
              <w:top w:val="single" w:color="auto" w:sz="4" w:space="0"/>
              <w:left w:val="single" w:color="auto" w:sz="4" w:space="0"/>
              <w:bottom w:val="single" w:color="auto" w:sz="4" w:space="0"/>
              <w:right w:val="single" w:color="auto" w:sz="4" w:space="0"/>
            </w:tcBorders>
          </w:tcPr>
          <w:p w14:paraId="3709C976">
            <w:pPr>
              <w:rPr>
                <w:sz w:val="28"/>
                <w:szCs w:val="28"/>
              </w:rPr>
            </w:pPr>
          </w:p>
        </w:tc>
        <w:tc>
          <w:tcPr>
            <w:tcW w:w="1955" w:type="dxa"/>
            <w:tcBorders>
              <w:top w:val="single" w:color="auto" w:sz="4" w:space="0"/>
              <w:left w:val="single" w:color="auto" w:sz="4" w:space="0"/>
              <w:bottom w:val="single" w:color="auto" w:sz="4" w:space="0"/>
              <w:right w:val="single" w:color="auto" w:sz="4" w:space="0"/>
            </w:tcBorders>
          </w:tcPr>
          <w:p w14:paraId="77829CDB">
            <w:pPr>
              <w:rPr>
                <w:sz w:val="28"/>
                <w:szCs w:val="28"/>
              </w:rPr>
            </w:pPr>
          </w:p>
        </w:tc>
        <w:tc>
          <w:tcPr>
            <w:tcW w:w="1263" w:type="dxa"/>
            <w:tcBorders>
              <w:top w:val="single" w:color="auto" w:sz="4" w:space="0"/>
              <w:left w:val="single" w:color="auto" w:sz="4" w:space="0"/>
              <w:bottom w:val="single" w:color="auto" w:sz="4" w:space="0"/>
              <w:right w:val="single" w:color="auto" w:sz="4" w:space="0"/>
            </w:tcBorders>
          </w:tcPr>
          <w:p w14:paraId="2F9C7B41">
            <w:pPr>
              <w:rPr>
                <w:sz w:val="28"/>
                <w:szCs w:val="28"/>
              </w:rPr>
            </w:pPr>
          </w:p>
        </w:tc>
        <w:tc>
          <w:tcPr>
            <w:tcW w:w="2361" w:type="dxa"/>
            <w:tcBorders>
              <w:top w:val="single" w:color="auto" w:sz="4" w:space="0"/>
              <w:left w:val="single" w:color="auto" w:sz="4" w:space="0"/>
              <w:bottom w:val="single" w:color="auto" w:sz="4" w:space="0"/>
              <w:right w:val="single" w:color="auto" w:sz="4" w:space="0"/>
            </w:tcBorders>
          </w:tcPr>
          <w:p w14:paraId="42BB7FE5">
            <w:pPr>
              <w:rPr>
                <w:sz w:val="28"/>
                <w:szCs w:val="28"/>
              </w:rPr>
            </w:pPr>
          </w:p>
        </w:tc>
        <w:tc>
          <w:tcPr>
            <w:tcW w:w="1132" w:type="dxa"/>
            <w:tcBorders>
              <w:top w:val="single" w:color="auto" w:sz="4" w:space="0"/>
              <w:left w:val="single" w:color="auto" w:sz="4" w:space="0"/>
              <w:bottom w:val="single" w:color="auto" w:sz="4" w:space="0"/>
              <w:right w:val="single" w:color="auto" w:sz="4" w:space="0"/>
            </w:tcBorders>
          </w:tcPr>
          <w:p w14:paraId="4EF68F0D">
            <w:pPr>
              <w:rPr>
                <w:sz w:val="28"/>
                <w:szCs w:val="28"/>
              </w:rPr>
            </w:pPr>
          </w:p>
        </w:tc>
      </w:tr>
      <w:tr w14:paraId="79D9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6B7BE354">
            <w:pPr>
              <w:rPr>
                <w:sz w:val="28"/>
                <w:szCs w:val="28"/>
              </w:rPr>
            </w:pPr>
          </w:p>
        </w:tc>
        <w:tc>
          <w:tcPr>
            <w:tcW w:w="2281" w:type="dxa"/>
            <w:tcBorders>
              <w:top w:val="single" w:color="auto" w:sz="4" w:space="0"/>
              <w:left w:val="single" w:color="auto" w:sz="4" w:space="0"/>
              <w:bottom w:val="single" w:color="auto" w:sz="4" w:space="0"/>
              <w:right w:val="single" w:color="auto" w:sz="4" w:space="0"/>
            </w:tcBorders>
          </w:tcPr>
          <w:p w14:paraId="6F13DE10">
            <w:pPr>
              <w:rPr>
                <w:sz w:val="28"/>
                <w:szCs w:val="28"/>
              </w:rPr>
            </w:pPr>
          </w:p>
        </w:tc>
        <w:tc>
          <w:tcPr>
            <w:tcW w:w="1143" w:type="dxa"/>
            <w:tcBorders>
              <w:top w:val="single" w:color="auto" w:sz="4" w:space="0"/>
              <w:left w:val="single" w:color="auto" w:sz="4" w:space="0"/>
              <w:bottom w:val="single" w:color="auto" w:sz="4" w:space="0"/>
              <w:right w:val="single" w:color="auto" w:sz="4" w:space="0"/>
            </w:tcBorders>
          </w:tcPr>
          <w:p w14:paraId="1924D8AC">
            <w:pPr>
              <w:rPr>
                <w:sz w:val="28"/>
                <w:szCs w:val="28"/>
              </w:rPr>
            </w:pPr>
          </w:p>
        </w:tc>
        <w:tc>
          <w:tcPr>
            <w:tcW w:w="1800" w:type="dxa"/>
            <w:tcBorders>
              <w:top w:val="single" w:color="auto" w:sz="4" w:space="0"/>
              <w:left w:val="single" w:color="auto" w:sz="4" w:space="0"/>
              <w:bottom w:val="single" w:color="auto" w:sz="4" w:space="0"/>
              <w:right w:val="single" w:color="auto" w:sz="4" w:space="0"/>
            </w:tcBorders>
          </w:tcPr>
          <w:p w14:paraId="689ED1E9">
            <w:pPr>
              <w:rPr>
                <w:sz w:val="28"/>
                <w:szCs w:val="28"/>
              </w:rPr>
            </w:pPr>
          </w:p>
        </w:tc>
        <w:tc>
          <w:tcPr>
            <w:tcW w:w="1358" w:type="dxa"/>
            <w:tcBorders>
              <w:top w:val="single" w:color="auto" w:sz="4" w:space="0"/>
              <w:left w:val="single" w:color="auto" w:sz="4" w:space="0"/>
              <w:bottom w:val="single" w:color="auto" w:sz="4" w:space="0"/>
              <w:right w:val="single" w:color="auto" w:sz="4" w:space="0"/>
            </w:tcBorders>
          </w:tcPr>
          <w:p w14:paraId="3ECE1BC3">
            <w:pPr>
              <w:rPr>
                <w:sz w:val="28"/>
                <w:szCs w:val="28"/>
              </w:rPr>
            </w:pPr>
          </w:p>
        </w:tc>
        <w:tc>
          <w:tcPr>
            <w:tcW w:w="1955" w:type="dxa"/>
            <w:tcBorders>
              <w:top w:val="single" w:color="auto" w:sz="4" w:space="0"/>
              <w:left w:val="single" w:color="auto" w:sz="4" w:space="0"/>
              <w:bottom w:val="single" w:color="auto" w:sz="4" w:space="0"/>
              <w:right w:val="single" w:color="auto" w:sz="4" w:space="0"/>
            </w:tcBorders>
          </w:tcPr>
          <w:p w14:paraId="39EF3B3A">
            <w:pPr>
              <w:rPr>
                <w:sz w:val="28"/>
                <w:szCs w:val="28"/>
              </w:rPr>
            </w:pPr>
          </w:p>
        </w:tc>
        <w:tc>
          <w:tcPr>
            <w:tcW w:w="1263" w:type="dxa"/>
            <w:tcBorders>
              <w:top w:val="single" w:color="auto" w:sz="4" w:space="0"/>
              <w:left w:val="single" w:color="auto" w:sz="4" w:space="0"/>
              <w:bottom w:val="single" w:color="auto" w:sz="4" w:space="0"/>
              <w:right w:val="single" w:color="auto" w:sz="4" w:space="0"/>
            </w:tcBorders>
          </w:tcPr>
          <w:p w14:paraId="41B27E01">
            <w:pPr>
              <w:rPr>
                <w:sz w:val="28"/>
                <w:szCs w:val="28"/>
              </w:rPr>
            </w:pPr>
          </w:p>
        </w:tc>
        <w:tc>
          <w:tcPr>
            <w:tcW w:w="2361" w:type="dxa"/>
            <w:tcBorders>
              <w:top w:val="single" w:color="auto" w:sz="4" w:space="0"/>
              <w:left w:val="single" w:color="auto" w:sz="4" w:space="0"/>
              <w:bottom w:val="single" w:color="auto" w:sz="4" w:space="0"/>
              <w:right w:val="single" w:color="auto" w:sz="4" w:space="0"/>
            </w:tcBorders>
          </w:tcPr>
          <w:p w14:paraId="6415EE31">
            <w:pPr>
              <w:rPr>
                <w:sz w:val="28"/>
                <w:szCs w:val="28"/>
              </w:rPr>
            </w:pPr>
          </w:p>
        </w:tc>
        <w:tc>
          <w:tcPr>
            <w:tcW w:w="1132" w:type="dxa"/>
            <w:tcBorders>
              <w:top w:val="single" w:color="auto" w:sz="4" w:space="0"/>
              <w:left w:val="single" w:color="auto" w:sz="4" w:space="0"/>
              <w:bottom w:val="single" w:color="auto" w:sz="4" w:space="0"/>
              <w:right w:val="single" w:color="auto" w:sz="4" w:space="0"/>
            </w:tcBorders>
          </w:tcPr>
          <w:p w14:paraId="702FFF61">
            <w:pPr>
              <w:rPr>
                <w:sz w:val="28"/>
                <w:szCs w:val="28"/>
              </w:rPr>
            </w:pPr>
          </w:p>
        </w:tc>
      </w:tr>
      <w:tr w14:paraId="0743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28B8B279">
            <w:pPr>
              <w:rPr>
                <w:sz w:val="28"/>
                <w:szCs w:val="28"/>
              </w:rPr>
            </w:pPr>
          </w:p>
        </w:tc>
        <w:tc>
          <w:tcPr>
            <w:tcW w:w="2281" w:type="dxa"/>
            <w:tcBorders>
              <w:top w:val="single" w:color="auto" w:sz="4" w:space="0"/>
              <w:left w:val="single" w:color="auto" w:sz="4" w:space="0"/>
              <w:bottom w:val="single" w:color="auto" w:sz="4" w:space="0"/>
              <w:right w:val="single" w:color="auto" w:sz="4" w:space="0"/>
            </w:tcBorders>
          </w:tcPr>
          <w:p w14:paraId="491414F2">
            <w:pPr>
              <w:rPr>
                <w:sz w:val="28"/>
                <w:szCs w:val="28"/>
              </w:rPr>
            </w:pPr>
          </w:p>
        </w:tc>
        <w:tc>
          <w:tcPr>
            <w:tcW w:w="1143" w:type="dxa"/>
            <w:tcBorders>
              <w:top w:val="single" w:color="auto" w:sz="4" w:space="0"/>
              <w:left w:val="single" w:color="auto" w:sz="4" w:space="0"/>
              <w:bottom w:val="single" w:color="auto" w:sz="4" w:space="0"/>
              <w:right w:val="single" w:color="auto" w:sz="4" w:space="0"/>
            </w:tcBorders>
          </w:tcPr>
          <w:p w14:paraId="264B50F6">
            <w:pPr>
              <w:rPr>
                <w:sz w:val="28"/>
                <w:szCs w:val="28"/>
              </w:rPr>
            </w:pPr>
          </w:p>
        </w:tc>
        <w:tc>
          <w:tcPr>
            <w:tcW w:w="1800" w:type="dxa"/>
            <w:tcBorders>
              <w:top w:val="single" w:color="auto" w:sz="4" w:space="0"/>
              <w:left w:val="single" w:color="auto" w:sz="4" w:space="0"/>
              <w:bottom w:val="single" w:color="auto" w:sz="4" w:space="0"/>
              <w:right w:val="single" w:color="auto" w:sz="4" w:space="0"/>
            </w:tcBorders>
          </w:tcPr>
          <w:p w14:paraId="5E844410">
            <w:pPr>
              <w:rPr>
                <w:sz w:val="28"/>
                <w:szCs w:val="28"/>
              </w:rPr>
            </w:pPr>
          </w:p>
        </w:tc>
        <w:tc>
          <w:tcPr>
            <w:tcW w:w="1358" w:type="dxa"/>
            <w:tcBorders>
              <w:top w:val="single" w:color="auto" w:sz="4" w:space="0"/>
              <w:left w:val="single" w:color="auto" w:sz="4" w:space="0"/>
              <w:bottom w:val="single" w:color="auto" w:sz="4" w:space="0"/>
              <w:right w:val="single" w:color="auto" w:sz="4" w:space="0"/>
            </w:tcBorders>
          </w:tcPr>
          <w:p w14:paraId="5AD53D36">
            <w:pPr>
              <w:rPr>
                <w:sz w:val="28"/>
                <w:szCs w:val="28"/>
              </w:rPr>
            </w:pPr>
          </w:p>
        </w:tc>
        <w:tc>
          <w:tcPr>
            <w:tcW w:w="1955" w:type="dxa"/>
            <w:tcBorders>
              <w:top w:val="single" w:color="auto" w:sz="4" w:space="0"/>
              <w:left w:val="single" w:color="auto" w:sz="4" w:space="0"/>
              <w:bottom w:val="single" w:color="auto" w:sz="4" w:space="0"/>
              <w:right w:val="single" w:color="auto" w:sz="4" w:space="0"/>
            </w:tcBorders>
          </w:tcPr>
          <w:p w14:paraId="785EF14B">
            <w:pPr>
              <w:rPr>
                <w:sz w:val="28"/>
                <w:szCs w:val="28"/>
              </w:rPr>
            </w:pPr>
          </w:p>
        </w:tc>
        <w:tc>
          <w:tcPr>
            <w:tcW w:w="1263" w:type="dxa"/>
            <w:tcBorders>
              <w:top w:val="single" w:color="auto" w:sz="4" w:space="0"/>
              <w:left w:val="single" w:color="auto" w:sz="4" w:space="0"/>
              <w:bottom w:val="single" w:color="auto" w:sz="4" w:space="0"/>
              <w:right w:val="single" w:color="auto" w:sz="4" w:space="0"/>
            </w:tcBorders>
          </w:tcPr>
          <w:p w14:paraId="66D5DC4D">
            <w:pPr>
              <w:rPr>
                <w:sz w:val="28"/>
                <w:szCs w:val="28"/>
              </w:rPr>
            </w:pPr>
          </w:p>
        </w:tc>
        <w:tc>
          <w:tcPr>
            <w:tcW w:w="2361" w:type="dxa"/>
            <w:tcBorders>
              <w:top w:val="single" w:color="auto" w:sz="4" w:space="0"/>
              <w:left w:val="single" w:color="auto" w:sz="4" w:space="0"/>
              <w:bottom w:val="single" w:color="auto" w:sz="4" w:space="0"/>
              <w:right w:val="single" w:color="auto" w:sz="4" w:space="0"/>
            </w:tcBorders>
          </w:tcPr>
          <w:p w14:paraId="4188BBD8">
            <w:pPr>
              <w:rPr>
                <w:sz w:val="28"/>
                <w:szCs w:val="28"/>
              </w:rPr>
            </w:pPr>
          </w:p>
        </w:tc>
        <w:tc>
          <w:tcPr>
            <w:tcW w:w="1132" w:type="dxa"/>
            <w:tcBorders>
              <w:top w:val="single" w:color="auto" w:sz="4" w:space="0"/>
              <w:left w:val="single" w:color="auto" w:sz="4" w:space="0"/>
              <w:bottom w:val="single" w:color="auto" w:sz="4" w:space="0"/>
              <w:right w:val="single" w:color="auto" w:sz="4" w:space="0"/>
            </w:tcBorders>
          </w:tcPr>
          <w:p w14:paraId="3AD09CCD">
            <w:pPr>
              <w:rPr>
                <w:sz w:val="28"/>
                <w:szCs w:val="28"/>
              </w:rPr>
            </w:pPr>
          </w:p>
        </w:tc>
      </w:tr>
      <w:tr w14:paraId="641B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54B8E34B">
            <w:pPr>
              <w:rPr>
                <w:sz w:val="28"/>
                <w:szCs w:val="28"/>
              </w:rPr>
            </w:pPr>
          </w:p>
        </w:tc>
        <w:tc>
          <w:tcPr>
            <w:tcW w:w="2281" w:type="dxa"/>
            <w:tcBorders>
              <w:top w:val="single" w:color="auto" w:sz="4" w:space="0"/>
              <w:left w:val="single" w:color="auto" w:sz="4" w:space="0"/>
              <w:bottom w:val="single" w:color="auto" w:sz="4" w:space="0"/>
              <w:right w:val="single" w:color="auto" w:sz="4" w:space="0"/>
            </w:tcBorders>
          </w:tcPr>
          <w:p w14:paraId="1C72FC4F">
            <w:pPr>
              <w:rPr>
                <w:sz w:val="28"/>
                <w:szCs w:val="28"/>
              </w:rPr>
            </w:pPr>
          </w:p>
        </w:tc>
        <w:tc>
          <w:tcPr>
            <w:tcW w:w="1143" w:type="dxa"/>
            <w:tcBorders>
              <w:top w:val="single" w:color="auto" w:sz="4" w:space="0"/>
              <w:left w:val="single" w:color="auto" w:sz="4" w:space="0"/>
              <w:bottom w:val="single" w:color="auto" w:sz="4" w:space="0"/>
              <w:right w:val="single" w:color="auto" w:sz="4" w:space="0"/>
            </w:tcBorders>
          </w:tcPr>
          <w:p w14:paraId="713A6D29">
            <w:pPr>
              <w:rPr>
                <w:sz w:val="28"/>
                <w:szCs w:val="28"/>
              </w:rPr>
            </w:pPr>
          </w:p>
        </w:tc>
        <w:tc>
          <w:tcPr>
            <w:tcW w:w="1800" w:type="dxa"/>
            <w:tcBorders>
              <w:top w:val="single" w:color="auto" w:sz="4" w:space="0"/>
              <w:left w:val="single" w:color="auto" w:sz="4" w:space="0"/>
              <w:bottom w:val="single" w:color="auto" w:sz="4" w:space="0"/>
              <w:right w:val="single" w:color="auto" w:sz="4" w:space="0"/>
            </w:tcBorders>
          </w:tcPr>
          <w:p w14:paraId="29B07210">
            <w:pPr>
              <w:rPr>
                <w:sz w:val="28"/>
                <w:szCs w:val="28"/>
              </w:rPr>
            </w:pPr>
          </w:p>
        </w:tc>
        <w:tc>
          <w:tcPr>
            <w:tcW w:w="1358" w:type="dxa"/>
            <w:tcBorders>
              <w:top w:val="single" w:color="auto" w:sz="4" w:space="0"/>
              <w:left w:val="single" w:color="auto" w:sz="4" w:space="0"/>
              <w:bottom w:val="single" w:color="auto" w:sz="4" w:space="0"/>
              <w:right w:val="single" w:color="auto" w:sz="4" w:space="0"/>
            </w:tcBorders>
          </w:tcPr>
          <w:p w14:paraId="14B1C654">
            <w:pPr>
              <w:rPr>
                <w:sz w:val="28"/>
                <w:szCs w:val="28"/>
              </w:rPr>
            </w:pPr>
          </w:p>
        </w:tc>
        <w:tc>
          <w:tcPr>
            <w:tcW w:w="1955" w:type="dxa"/>
            <w:tcBorders>
              <w:top w:val="single" w:color="auto" w:sz="4" w:space="0"/>
              <w:left w:val="single" w:color="auto" w:sz="4" w:space="0"/>
              <w:bottom w:val="single" w:color="auto" w:sz="4" w:space="0"/>
              <w:right w:val="single" w:color="auto" w:sz="4" w:space="0"/>
            </w:tcBorders>
          </w:tcPr>
          <w:p w14:paraId="33745356">
            <w:pPr>
              <w:rPr>
                <w:sz w:val="28"/>
                <w:szCs w:val="28"/>
              </w:rPr>
            </w:pPr>
          </w:p>
        </w:tc>
        <w:tc>
          <w:tcPr>
            <w:tcW w:w="1263" w:type="dxa"/>
            <w:tcBorders>
              <w:top w:val="single" w:color="auto" w:sz="4" w:space="0"/>
              <w:left w:val="single" w:color="auto" w:sz="4" w:space="0"/>
              <w:bottom w:val="single" w:color="auto" w:sz="4" w:space="0"/>
              <w:right w:val="single" w:color="auto" w:sz="4" w:space="0"/>
            </w:tcBorders>
          </w:tcPr>
          <w:p w14:paraId="6189F7A9">
            <w:pPr>
              <w:rPr>
                <w:sz w:val="28"/>
                <w:szCs w:val="28"/>
              </w:rPr>
            </w:pPr>
          </w:p>
        </w:tc>
        <w:tc>
          <w:tcPr>
            <w:tcW w:w="2361" w:type="dxa"/>
            <w:tcBorders>
              <w:top w:val="single" w:color="auto" w:sz="4" w:space="0"/>
              <w:left w:val="single" w:color="auto" w:sz="4" w:space="0"/>
              <w:bottom w:val="single" w:color="auto" w:sz="4" w:space="0"/>
              <w:right w:val="single" w:color="auto" w:sz="4" w:space="0"/>
            </w:tcBorders>
          </w:tcPr>
          <w:p w14:paraId="1238C847">
            <w:pPr>
              <w:rPr>
                <w:sz w:val="28"/>
                <w:szCs w:val="28"/>
              </w:rPr>
            </w:pPr>
          </w:p>
        </w:tc>
        <w:tc>
          <w:tcPr>
            <w:tcW w:w="1132" w:type="dxa"/>
            <w:tcBorders>
              <w:top w:val="single" w:color="auto" w:sz="4" w:space="0"/>
              <w:left w:val="single" w:color="auto" w:sz="4" w:space="0"/>
              <w:bottom w:val="single" w:color="auto" w:sz="4" w:space="0"/>
              <w:right w:val="single" w:color="auto" w:sz="4" w:space="0"/>
            </w:tcBorders>
          </w:tcPr>
          <w:p w14:paraId="6CAFBEF4">
            <w:pPr>
              <w:rPr>
                <w:sz w:val="28"/>
                <w:szCs w:val="28"/>
              </w:rPr>
            </w:pPr>
          </w:p>
        </w:tc>
      </w:tr>
      <w:tr w14:paraId="748B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36B7B268">
            <w:pPr>
              <w:rPr>
                <w:sz w:val="28"/>
                <w:szCs w:val="28"/>
              </w:rPr>
            </w:pPr>
          </w:p>
        </w:tc>
        <w:tc>
          <w:tcPr>
            <w:tcW w:w="2281" w:type="dxa"/>
            <w:tcBorders>
              <w:top w:val="single" w:color="auto" w:sz="4" w:space="0"/>
              <w:left w:val="single" w:color="auto" w:sz="4" w:space="0"/>
              <w:bottom w:val="single" w:color="auto" w:sz="4" w:space="0"/>
              <w:right w:val="single" w:color="auto" w:sz="4" w:space="0"/>
            </w:tcBorders>
          </w:tcPr>
          <w:p w14:paraId="02461FA3">
            <w:pPr>
              <w:rPr>
                <w:sz w:val="28"/>
                <w:szCs w:val="28"/>
              </w:rPr>
            </w:pPr>
          </w:p>
        </w:tc>
        <w:tc>
          <w:tcPr>
            <w:tcW w:w="1143" w:type="dxa"/>
            <w:tcBorders>
              <w:top w:val="single" w:color="auto" w:sz="4" w:space="0"/>
              <w:left w:val="single" w:color="auto" w:sz="4" w:space="0"/>
              <w:bottom w:val="single" w:color="auto" w:sz="4" w:space="0"/>
              <w:right w:val="single" w:color="auto" w:sz="4" w:space="0"/>
            </w:tcBorders>
          </w:tcPr>
          <w:p w14:paraId="5825579C">
            <w:pPr>
              <w:rPr>
                <w:sz w:val="28"/>
                <w:szCs w:val="28"/>
              </w:rPr>
            </w:pPr>
          </w:p>
        </w:tc>
        <w:tc>
          <w:tcPr>
            <w:tcW w:w="1800" w:type="dxa"/>
            <w:tcBorders>
              <w:top w:val="single" w:color="auto" w:sz="4" w:space="0"/>
              <w:left w:val="single" w:color="auto" w:sz="4" w:space="0"/>
              <w:bottom w:val="single" w:color="auto" w:sz="4" w:space="0"/>
              <w:right w:val="single" w:color="auto" w:sz="4" w:space="0"/>
            </w:tcBorders>
          </w:tcPr>
          <w:p w14:paraId="601DC5A6">
            <w:pPr>
              <w:rPr>
                <w:sz w:val="28"/>
                <w:szCs w:val="28"/>
              </w:rPr>
            </w:pPr>
          </w:p>
        </w:tc>
        <w:tc>
          <w:tcPr>
            <w:tcW w:w="1358" w:type="dxa"/>
            <w:tcBorders>
              <w:top w:val="single" w:color="auto" w:sz="4" w:space="0"/>
              <w:left w:val="single" w:color="auto" w:sz="4" w:space="0"/>
              <w:bottom w:val="single" w:color="auto" w:sz="4" w:space="0"/>
              <w:right w:val="single" w:color="auto" w:sz="4" w:space="0"/>
            </w:tcBorders>
          </w:tcPr>
          <w:p w14:paraId="77EA21CC">
            <w:pPr>
              <w:rPr>
                <w:sz w:val="28"/>
                <w:szCs w:val="28"/>
              </w:rPr>
            </w:pPr>
          </w:p>
        </w:tc>
        <w:tc>
          <w:tcPr>
            <w:tcW w:w="1955" w:type="dxa"/>
            <w:tcBorders>
              <w:top w:val="single" w:color="auto" w:sz="4" w:space="0"/>
              <w:left w:val="single" w:color="auto" w:sz="4" w:space="0"/>
              <w:bottom w:val="single" w:color="auto" w:sz="4" w:space="0"/>
              <w:right w:val="single" w:color="auto" w:sz="4" w:space="0"/>
            </w:tcBorders>
          </w:tcPr>
          <w:p w14:paraId="3A9C6908">
            <w:pPr>
              <w:rPr>
                <w:sz w:val="28"/>
                <w:szCs w:val="28"/>
              </w:rPr>
            </w:pPr>
          </w:p>
        </w:tc>
        <w:tc>
          <w:tcPr>
            <w:tcW w:w="1263" w:type="dxa"/>
            <w:tcBorders>
              <w:top w:val="single" w:color="auto" w:sz="4" w:space="0"/>
              <w:left w:val="single" w:color="auto" w:sz="4" w:space="0"/>
              <w:bottom w:val="single" w:color="auto" w:sz="4" w:space="0"/>
              <w:right w:val="single" w:color="auto" w:sz="4" w:space="0"/>
            </w:tcBorders>
          </w:tcPr>
          <w:p w14:paraId="52DE9DCC">
            <w:pPr>
              <w:rPr>
                <w:sz w:val="28"/>
                <w:szCs w:val="28"/>
              </w:rPr>
            </w:pPr>
          </w:p>
        </w:tc>
        <w:tc>
          <w:tcPr>
            <w:tcW w:w="2361" w:type="dxa"/>
            <w:tcBorders>
              <w:top w:val="single" w:color="auto" w:sz="4" w:space="0"/>
              <w:left w:val="single" w:color="auto" w:sz="4" w:space="0"/>
              <w:bottom w:val="single" w:color="auto" w:sz="4" w:space="0"/>
              <w:right w:val="single" w:color="auto" w:sz="4" w:space="0"/>
            </w:tcBorders>
          </w:tcPr>
          <w:p w14:paraId="75FA8E02">
            <w:pPr>
              <w:rPr>
                <w:sz w:val="28"/>
                <w:szCs w:val="28"/>
              </w:rPr>
            </w:pPr>
          </w:p>
        </w:tc>
        <w:tc>
          <w:tcPr>
            <w:tcW w:w="1132" w:type="dxa"/>
            <w:tcBorders>
              <w:top w:val="single" w:color="auto" w:sz="4" w:space="0"/>
              <w:left w:val="single" w:color="auto" w:sz="4" w:space="0"/>
              <w:bottom w:val="single" w:color="auto" w:sz="4" w:space="0"/>
              <w:right w:val="single" w:color="auto" w:sz="4" w:space="0"/>
            </w:tcBorders>
          </w:tcPr>
          <w:p w14:paraId="54C895A1">
            <w:pPr>
              <w:rPr>
                <w:sz w:val="28"/>
                <w:szCs w:val="28"/>
              </w:rPr>
            </w:pPr>
          </w:p>
        </w:tc>
      </w:tr>
    </w:tbl>
    <w:p w14:paraId="1113F74A">
      <w:pPr>
        <w:spacing w:beforeAutospacing="1" w:afterAutospacing="1"/>
        <w:rPr>
          <w:rFonts w:eastAsia="黑体"/>
          <w:kern w:val="0"/>
          <w:sz w:val="32"/>
          <w:szCs w:val="32"/>
        </w:rPr>
        <w:sectPr>
          <w:pgSz w:w="15842" w:h="12242" w:orient="landscape"/>
          <w:pgMar w:top="1418" w:right="1247" w:bottom="1134" w:left="1247" w:header="851" w:footer="794" w:gutter="0"/>
          <w:cols w:space="720" w:num="1"/>
        </w:sectPr>
      </w:pPr>
    </w:p>
    <w:p w14:paraId="1FF02DCF">
      <w:pPr>
        <w:pStyle w:val="4"/>
        <w:jc w:val="center"/>
        <w:rPr>
          <w:rFonts w:eastAsia="方正黑体简体"/>
          <w:sz w:val="32"/>
          <w:szCs w:val="22"/>
        </w:rPr>
      </w:pPr>
      <w:r>
        <w:rPr>
          <w:rFonts w:eastAsia="方正黑体简体"/>
          <w:sz w:val="32"/>
          <w:szCs w:val="22"/>
        </w:rPr>
        <w:t>八、代表性论文专著目录</w:t>
      </w:r>
    </w:p>
    <w:tbl>
      <w:tblPr>
        <w:tblStyle w:val="16"/>
        <w:tblW w:w="970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30"/>
        <w:gridCol w:w="3876"/>
        <w:gridCol w:w="1358"/>
        <w:gridCol w:w="993"/>
        <w:gridCol w:w="850"/>
      </w:tblGrid>
      <w:tr w14:paraId="0B358D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2630" w:type="dxa"/>
            <w:tcBorders>
              <w:top w:val="single" w:color="auto" w:sz="12" w:space="0"/>
              <w:left w:val="single" w:color="auto" w:sz="12" w:space="0"/>
              <w:bottom w:val="single" w:color="auto" w:sz="6" w:space="0"/>
              <w:right w:val="single" w:color="auto" w:sz="6" w:space="0"/>
            </w:tcBorders>
            <w:vAlign w:val="center"/>
          </w:tcPr>
          <w:p w14:paraId="2F606DD8">
            <w:pPr>
              <w:jc w:val="center"/>
              <w:rPr>
                <w:rFonts w:eastAsia="仿宋_GB2312"/>
                <w:sz w:val="24"/>
              </w:rPr>
            </w:pPr>
            <w:r>
              <w:rPr>
                <w:rFonts w:eastAsia="仿宋_GB2312"/>
                <w:sz w:val="24"/>
              </w:rPr>
              <w:t>作 者</w:t>
            </w:r>
          </w:p>
          <w:p w14:paraId="13C64C39">
            <w:pPr>
              <w:jc w:val="center"/>
              <w:rPr>
                <w:rFonts w:eastAsia="仿宋_GB2312"/>
                <w:sz w:val="24"/>
              </w:rPr>
            </w:pPr>
          </w:p>
        </w:tc>
        <w:tc>
          <w:tcPr>
            <w:tcW w:w="3876" w:type="dxa"/>
            <w:tcBorders>
              <w:top w:val="single" w:color="auto" w:sz="12" w:space="0"/>
              <w:left w:val="single" w:color="auto" w:sz="6" w:space="0"/>
              <w:bottom w:val="single" w:color="auto" w:sz="6" w:space="0"/>
              <w:right w:val="single" w:color="auto" w:sz="6" w:space="0"/>
            </w:tcBorders>
            <w:vAlign w:val="center"/>
          </w:tcPr>
          <w:p w14:paraId="142D31CA">
            <w:pPr>
              <w:jc w:val="center"/>
              <w:rPr>
                <w:rFonts w:eastAsia="仿宋_GB2312"/>
                <w:sz w:val="24"/>
              </w:rPr>
            </w:pPr>
            <w:r>
              <w:rPr>
                <w:rFonts w:eastAsia="仿宋_GB2312"/>
                <w:sz w:val="24"/>
              </w:rPr>
              <w:t>论文专著名称/刊物</w:t>
            </w:r>
          </w:p>
        </w:tc>
        <w:tc>
          <w:tcPr>
            <w:tcW w:w="1358"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0E4C9F48">
            <w:pPr>
              <w:jc w:val="center"/>
              <w:rPr>
                <w:rFonts w:eastAsia="仿宋_GB2312"/>
                <w:sz w:val="24"/>
              </w:rPr>
            </w:pPr>
            <w:r>
              <w:rPr>
                <w:rFonts w:eastAsia="仿宋_GB2312"/>
                <w:sz w:val="24"/>
              </w:rPr>
              <w:t>年卷</w:t>
            </w:r>
          </w:p>
          <w:p w14:paraId="60EA4A33">
            <w:pPr>
              <w:jc w:val="center"/>
              <w:rPr>
                <w:rFonts w:eastAsia="仿宋_GB2312"/>
                <w:szCs w:val="21"/>
              </w:rPr>
            </w:pPr>
            <w:r>
              <w:rPr>
                <w:rFonts w:eastAsia="仿宋_GB2312"/>
                <w:sz w:val="24"/>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78B6DA27">
            <w:pPr>
              <w:jc w:val="center"/>
              <w:rPr>
                <w:rFonts w:eastAsia="仿宋_GB2312"/>
                <w:sz w:val="24"/>
              </w:rPr>
            </w:pPr>
            <w:r>
              <w:rPr>
                <w:rFonts w:eastAsia="仿宋_GB2312"/>
                <w:sz w:val="24"/>
              </w:rPr>
              <w:t>发表</w:t>
            </w:r>
          </w:p>
          <w:p w14:paraId="67E838EB">
            <w:pPr>
              <w:jc w:val="center"/>
              <w:rPr>
                <w:rFonts w:eastAsia="仿宋_GB2312"/>
                <w:sz w:val="24"/>
              </w:rPr>
            </w:pPr>
            <w:r>
              <w:rPr>
                <w:rFonts w:eastAsia="仿宋_GB2312"/>
                <w:sz w:val="24"/>
              </w:rPr>
              <w:t>时间</w:t>
            </w:r>
          </w:p>
          <w:p w14:paraId="2C493403">
            <w:pPr>
              <w:jc w:val="center"/>
              <w:rPr>
                <w:rFonts w:eastAsia="仿宋_GB2312"/>
                <w:sz w:val="24"/>
              </w:rPr>
            </w:pPr>
            <w:r>
              <w:rPr>
                <w:rFonts w:eastAsia="仿宋_GB2312"/>
                <w:sz w:val="24"/>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5FA0B886">
            <w:pPr>
              <w:jc w:val="center"/>
              <w:rPr>
                <w:rFonts w:eastAsia="仿宋_GB2312"/>
                <w:sz w:val="24"/>
              </w:rPr>
            </w:pPr>
            <w:r>
              <w:rPr>
                <w:rFonts w:eastAsia="仿宋_GB2312"/>
                <w:sz w:val="24"/>
              </w:rPr>
              <w:t>他引</w:t>
            </w:r>
          </w:p>
          <w:p w14:paraId="1FB96585">
            <w:pPr>
              <w:jc w:val="center"/>
              <w:rPr>
                <w:rFonts w:eastAsia="仿宋_GB2312"/>
                <w:sz w:val="24"/>
              </w:rPr>
            </w:pPr>
            <w:r>
              <w:rPr>
                <w:rFonts w:eastAsia="仿宋_GB2312"/>
                <w:sz w:val="24"/>
              </w:rPr>
              <w:t>总次数</w:t>
            </w:r>
          </w:p>
        </w:tc>
      </w:tr>
      <w:tr w14:paraId="3C81B9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2630" w:type="dxa"/>
            <w:tcBorders>
              <w:top w:val="single" w:color="auto" w:sz="6" w:space="0"/>
              <w:left w:val="single" w:color="auto" w:sz="12" w:space="0"/>
              <w:bottom w:val="single" w:color="auto" w:sz="6" w:space="0"/>
              <w:right w:val="single" w:color="auto" w:sz="6" w:space="0"/>
            </w:tcBorders>
            <w:vAlign w:val="center"/>
          </w:tcPr>
          <w:p w14:paraId="04117885">
            <w:pPr>
              <w:jc w:val="left"/>
              <w:rPr>
                <w:rFonts w:eastAsia="仿宋"/>
                <w:sz w:val="20"/>
              </w:rPr>
            </w:pPr>
            <w:r>
              <w:rPr>
                <w:rFonts w:hint="eastAsia" w:eastAsia="仿宋"/>
                <w:sz w:val="20"/>
              </w:rPr>
              <w:t>Ye H, Cauley SF, Gagoski B, Bilgic B, Ma D, Jiang Y, Du YP, Griswold MA, Wald LL, Setsompop K.</w:t>
            </w:r>
          </w:p>
        </w:tc>
        <w:tc>
          <w:tcPr>
            <w:tcW w:w="3876" w:type="dxa"/>
            <w:tcBorders>
              <w:top w:val="single" w:color="auto" w:sz="6" w:space="0"/>
              <w:left w:val="single" w:color="auto" w:sz="6" w:space="0"/>
              <w:bottom w:val="single" w:color="auto" w:sz="6" w:space="0"/>
              <w:right w:val="single" w:color="auto" w:sz="6" w:space="0"/>
            </w:tcBorders>
            <w:vAlign w:val="center"/>
          </w:tcPr>
          <w:p w14:paraId="69F74D4B">
            <w:pPr>
              <w:rPr>
                <w:sz w:val="20"/>
              </w:rPr>
            </w:pPr>
            <w:r>
              <w:rPr>
                <w:rFonts w:hint="eastAsia" w:eastAsia="仿宋"/>
                <w:sz w:val="20"/>
              </w:rPr>
              <w:t>Simultaneous multislice magnetic resonance fingerprinting (SMS-MRF) with direct-spiral slice-GRAPPA (ds-SG) reconstruction. Magn Reson Med.</w:t>
            </w:r>
          </w:p>
        </w:tc>
        <w:tc>
          <w:tcPr>
            <w:tcW w:w="1358" w:type="dxa"/>
            <w:tcBorders>
              <w:top w:val="single" w:color="auto" w:sz="6" w:space="0"/>
              <w:left w:val="single" w:color="auto" w:sz="6" w:space="0"/>
              <w:bottom w:val="single" w:color="auto" w:sz="6" w:space="0"/>
              <w:right w:val="single" w:color="auto" w:sz="6" w:space="0"/>
            </w:tcBorders>
            <w:vAlign w:val="center"/>
          </w:tcPr>
          <w:p w14:paraId="68EF37B3">
            <w:pPr>
              <w:rPr>
                <w:sz w:val="20"/>
              </w:rPr>
            </w:pPr>
            <w:r>
              <w:rPr>
                <w:rFonts w:hint="eastAsia" w:eastAsia="仿宋"/>
                <w:sz w:val="20"/>
              </w:rPr>
              <w:t>2017,77(5):1966-1974.</w:t>
            </w:r>
          </w:p>
        </w:tc>
        <w:tc>
          <w:tcPr>
            <w:tcW w:w="993" w:type="dxa"/>
            <w:tcBorders>
              <w:top w:val="single" w:color="auto" w:sz="6" w:space="0"/>
              <w:left w:val="single" w:color="auto" w:sz="6" w:space="0"/>
              <w:bottom w:val="single" w:color="auto" w:sz="6" w:space="0"/>
              <w:right w:val="single" w:color="auto" w:sz="6" w:space="0"/>
            </w:tcBorders>
            <w:vAlign w:val="center"/>
          </w:tcPr>
          <w:p w14:paraId="2BBC8814">
            <w:pPr>
              <w:rPr>
                <w:sz w:val="20"/>
              </w:rPr>
            </w:pPr>
            <w:r>
              <w:rPr>
                <w:rFonts w:hint="eastAsia"/>
                <w:sz w:val="20"/>
              </w:rPr>
              <w:t>2017-05</w:t>
            </w:r>
          </w:p>
        </w:tc>
        <w:tc>
          <w:tcPr>
            <w:tcW w:w="850" w:type="dxa"/>
            <w:tcBorders>
              <w:top w:val="single" w:color="auto" w:sz="6" w:space="0"/>
              <w:left w:val="single" w:color="auto" w:sz="6" w:space="0"/>
              <w:bottom w:val="single" w:color="auto" w:sz="6" w:space="0"/>
              <w:right w:val="single" w:color="auto" w:sz="6" w:space="0"/>
            </w:tcBorders>
            <w:vAlign w:val="center"/>
          </w:tcPr>
          <w:p w14:paraId="6C06D478">
            <w:pPr>
              <w:rPr>
                <w:sz w:val="20"/>
              </w:rPr>
            </w:pPr>
            <w:r>
              <w:rPr>
                <w:rFonts w:hint="eastAsia"/>
                <w:sz w:val="20"/>
              </w:rPr>
              <w:t>40</w:t>
            </w:r>
          </w:p>
        </w:tc>
      </w:tr>
      <w:tr w14:paraId="6DB11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2630" w:type="dxa"/>
            <w:tcBorders>
              <w:top w:val="single" w:color="auto" w:sz="6" w:space="0"/>
              <w:left w:val="single" w:color="auto" w:sz="12" w:space="0"/>
              <w:bottom w:val="single" w:color="auto" w:sz="6" w:space="0"/>
              <w:right w:val="single" w:color="auto" w:sz="6" w:space="0"/>
            </w:tcBorders>
            <w:vAlign w:val="center"/>
          </w:tcPr>
          <w:p w14:paraId="22CBDDF5">
            <w:pPr>
              <w:jc w:val="left"/>
              <w:rPr>
                <w:sz w:val="20"/>
              </w:rPr>
            </w:pPr>
            <w:r>
              <w:rPr>
                <w:rFonts w:hint="eastAsia"/>
                <w:sz w:val="20"/>
              </w:rPr>
              <w:t>Wang F, Zhou J, Pu C, Yu F, Wu Y, Zhang L, Ma S, Hu H.</w:t>
            </w:r>
          </w:p>
        </w:tc>
        <w:tc>
          <w:tcPr>
            <w:tcW w:w="3876" w:type="dxa"/>
            <w:tcBorders>
              <w:top w:val="single" w:color="auto" w:sz="6" w:space="0"/>
              <w:left w:val="single" w:color="auto" w:sz="6" w:space="0"/>
              <w:bottom w:val="single" w:color="auto" w:sz="6" w:space="0"/>
              <w:right w:val="single" w:color="auto" w:sz="6" w:space="0"/>
            </w:tcBorders>
            <w:vAlign w:val="center"/>
          </w:tcPr>
          <w:p w14:paraId="77396B69">
            <w:pPr>
              <w:rPr>
                <w:sz w:val="20"/>
              </w:rPr>
            </w:pPr>
            <w:r>
              <w:rPr>
                <w:rFonts w:hint="eastAsia"/>
                <w:sz w:val="20"/>
              </w:rPr>
              <w:t>Optimizing Clinical Cardiac MRI Workflow through Single Breath-Hold Compressed Sensing Cine: An Evaluation of Feasibility and Efficiency. J Clin Med.</w:t>
            </w:r>
          </w:p>
        </w:tc>
        <w:tc>
          <w:tcPr>
            <w:tcW w:w="1358" w:type="dxa"/>
            <w:tcBorders>
              <w:top w:val="single" w:color="auto" w:sz="6" w:space="0"/>
              <w:left w:val="single" w:color="auto" w:sz="6" w:space="0"/>
              <w:bottom w:val="single" w:color="auto" w:sz="6" w:space="0"/>
              <w:right w:val="single" w:color="auto" w:sz="6" w:space="0"/>
            </w:tcBorders>
            <w:vAlign w:val="center"/>
          </w:tcPr>
          <w:p w14:paraId="50F0D722">
            <w:pPr>
              <w:rPr>
                <w:sz w:val="20"/>
              </w:rPr>
            </w:pPr>
            <w:r>
              <w:rPr>
                <w:rFonts w:hint="eastAsia"/>
                <w:sz w:val="20"/>
              </w:rPr>
              <w:t>2024,13(3):753.</w:t>
            </w:r>
          </w:p>
        </w:tc>
        <w:tc>
          <w:tcPr>
            <w:tcW w:w="993" w:type="dxa"/>
            <w:tcBorders>
              <w:top w:val="single" w:color="auto" w:sz="6" w:space="0"/>
              <w:left w:val="single" w:color="auto" w:sz="6" w:space="0"/>
              <w:bottom w:val="single" w:color="auto" w:sz="6" w:space="0"/>
              <w:right w:val="single" w:color="auto" w:sz="6" w:space="0"/>
            </w:tcBorders>
            <w:vAlign w:val="center"/>
          </w:tcPr>
          <w:p w14:paraId="5530DBEE">
            <w:pPr>
              <w:rPr>
                <w:sz w:val="20"/>
              </w:rPr>
            </w:pPr>
            <w:r>
              <w:rPr>
                <w:rFonts w:hint="eastAsia"/>
                <w:sz w:val="20"/>
              </w:rPr>
              <w:t>2024-01</w:t>
            </w:r>
          </w:p>
        </w:tc>
        <w:tc>
          <w:tcPr>
            <w:tcW w:w="850" w:type="dxa"/>
            <w:tcBorders>
              <w:top w:val="single" w:color="auto" w:sz="6" w:space="0"/>
              <w:left w:val="single" w:color="auto" w:sz="6" w:space="0"/>
              <w:bottom w:val="single" w:color="auto" w:sz="6" w:space="0"/>
              <w:right w:val="single" w:color="auto" w:sz="6" w:space="0"/>
            </w:tcBorders>
            <w:vAlign w:val="center"/>
          </w:tcPr>
          <w:p w14:paraId="5D6B5E4A">
            <w:pPr>
              <w:rPr>
                <w:sz w:val="20"/>
              </w:rPr>
            </w:pPr>
            <w:r>
              <w:rPr>
                <w:rFonts w:hint="eastAsia"/>
                <w:sz w:val="20"/>
              </w:rPr>
              <w:t>2</w:t>
            </w:r>
          </w:p>
        </w:tc>
      </w:tr>
      <w:tr w14:paraId="08B891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2630" w:type="dxa"/>
            <w:tcBorders>
              <w:top w:val="single" w:color="auto" w:sz="6" w:space="0"/>
              <w:left w:val="single" w:color="auto" w:sz="12" w:space="0"/>
              <w:bottom w:val="single" w:color="auto" w:sz="6" w:space="0"/>
              <w:right w:val="single" w:color="auto" w:sz="6" w:space="0"/>
            </w:tcBorders>
            <w:vAlign w:val="center"/>
          </w:tcPr>
          <w:p w14:paraId="01E13DBA">
            <w:pPr>
              <w:jc w:val="left"/>
              <w:rPr>
                <w:sz w:val="20"/>
              </w:rPr>
            </w:pPr>
            <w:r>
              <w:rPr>
                <w:rFonts w:hint="eastAsia"/>
                <w:sz w:val="20"/>
              </w:rPr>
              <w:t>Pu C, Hu X, Lv S, Wu Y, Yu F, Zhu W, Zhang L, Fei J, He C, Ling X, Wang F, Hu H.</w:t>
            </w:r>
          </w:p>
        </w:tc>
        <w:tc>
          <w:tcPr>
            <w:tcW w:w="3876" w:type="dxa"/>
            <w:tcBorders>
              <w:top w:val="single" w:color="auto" w:sz="6" w:space="0"/>
              <w:left w:val="single" w:color="auto" w:sz="6" w:space="0"/>
              <w:bottom w:val="single" w:color="auto" w:sz="6" w:space="0"/>
              <w:right w:val="single" w:color="auto" w:sz="6" w:space="0"/>
            </w:tcBorders>
            <w:vAlign w:val="center"/>
          </w:tcPr>
          <w:p w14:paraId="6FE25C63">
            <w:pPr>
              <w:rPr>
                <w:sz w:val="20"/>
              </w:rPr>
            </w:pPr>
            <w:r>
              <w:rPr>
                <w:rFonts w:hint="eastAsia"/>
                <w:sz w:val="20"/>
              </w:rPr>
              <w:t>Identification of fibrosis in hypertrophic cardiomyopathy: a radiomic study on cardiac magnetic resonance cine imaging. Eur Radiol.</w:t>
            </w:r>
          </w:p>
        </w:tc>
        <w:tc>
          <w:tcPr>
            <w:tcW w:w="1358" w:type="dxa"/>
            <w:tcBorders>
              <w:top w:val="single" w:color="auto" w:sz="6" w:space="0"/>
              <w:left w:val="single" w:color="auto" w:sz="6" w:space="0"/>
              <w:bottom w:val="single" w:color="auto" w:sz="6" w:space="0"/>
              <w:right w:val="single" w:color="auto" w:sz="6" w:space="0"/>
            </w:tcBorders>
            <w:vAlign w:val="center"/>
          </w:tcPr>
          <w:p w14:paraId="6162A6D7">
            <w:pPr>
              <w:rPr>
                <w:sz w:val="20"/>
              </w:rPr>
            </w:pPr>
            <w:r>
              <w:rPr>
                <w:rFonts w:hint="eastAsia"/>
                <w:sz w:val="20"/>
              </w:rPr>
              <w:t>2023,33(4):2301-2311.</w:t>
            </w:r>
          </w:p>
        </w:tc>
        <w:tc>
          <w:tcPr>
            <w:tcW w:w="993" w:type="dxa"/>
            <w:tcBorders>
              <w:top w:val="single" w:color="auto" w:sz="6" w:space="0"/>
              <w:left w:val="single" w:color="auto" w:sz="6" w:space="0"/>
              <w:bottom w:val="single" w:color="auto" w:sz="6" w:space="0"/>
              <w:right w:val="single" w:color="auto" w:sz="6" w:space="0"/>
            </w:tcBorders>
            <w:vAlign w:val="center"/>
          </w:tcPr>
          <w:p w14:paraId="09A75649">
            <w:pPr>
              <w:rPr>
                <w:sz w:val="20"/>
              </w:rPr>
            </w:pPr>
            <w:r>
              <w:rPr>
                <w:rFonts w:hint="eastAsia"/>
                <w:sz w:val="20"/>
              </w:rPr>
              <w:t>2023-04</w:t>
            </w:r>
          </w:p>
        </w:tc>
        <w:tc>
          <w:tcPr>
            <w:tcW w:w="850" w:type="dxa"/>
            <w:tcBorders>
              <w:top w:val="single" w:color="auto" w:sz="6" w:space="0"/>
              <w:left w:val="single" w:color="auto" w:sz="6" w:space="0"/>
              <w:bottom w:val="single" w:color="auto" w:sz="6" w:space="0"/>
              <w:right w:val="single" w:color="auto" w:sz="6" w:space="0"/>
            </w:tcBorders>
            <w:vAlign w:val="center"/>
          </w:tcPr>
          <w:p w14:paraId="613EF513">
            <w:pPr>
              <w:rPr>
                <w:sz w:val="20"/>
              </w:rPr>
            </w:pPr>
            <w:r>
              <w:rPr>
                <w:rFonts w:hint="eastAsia"/>
                <w:sz w:val="20"/>
              </w:rPr>
              <w:t>18</w:t>
            </w:r>
          </w:p>
        </w:tc>
      </w:tr>
      <w:tr w14:paraId="77686A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2630" w:type="dxa"/>
            <w:tcBorders>
              <w:top w:val="single" w:color="auto" w:sz="6" w:space="0"/>
              <w:left w:val="single" w:color="auto" w:sz="12" w:space="0"/>
              <w:bottom w:val="single" w:color="auto" w:sz="6" w:space="0"/>
              <w:right w:val="single" w:color="auto" w:sz="6" w:space="0"/>
            </w:tcBorders>
            <w:vAlign w:val="center"/>
          </w:tcPr>
          <w:p w14:paraId="483E53DA">
            <w:pPr>
              <w:jc w:val="left"/>
              <w:rPr>
                <w:sz w:val="20"/>
              </w:rPr>
            </w:pPr>
            <w:r>
              <w:rPr>
                <w:rFonts w:hint="eastAsia"/>
                <w:sz w:val="20"/>
              </w:rPr>
              <w:t>Gao Y, Zhang Z, Guo L, Shi J, Zhang F, Guo Y, Xiang P, Zhou S, Xie J, Li G, Zhao Z, Xu M, Li K, Pohost GM.</w:t>
            </w:r>
          </w:p>
        </w:tc>
        <w:tc>
          <w:tcPr>
            <w:tcW w:w="3876" w:type="dxa"/>
            <w:tcBorders>
              <w:top w:val="single" w:color="auto" w:sz="6" w:space="0"/>
              <w:left w:val="single" w:color="auto" w:sz="6" w:space="0"/>
              <w:bottom w:val="single" w:color="auto" w:sz="6" w:space="0"/>
              <w:right w:val="single" w:color="auto" w:sz="6" w:space="0"/>
            </w:tcBorders>
            <w:vAlign w:val="center"/>
          </w:tcPr>
          <w:p w14:paraId="0ACE105E">
            <w:pPr>
              <w:rPr>
                <w:sz w:val="20"/>
              </w:rPr>
            </w:pPr>
            <w:r>
              <w:rPr>
                <w:rFonts w:hint="eastAsia"/>
                <w:sz w:val="20"/>
              </w:rPr>
              <w:t>Age- and Sex-Specific MR-Feature Tracking Reference Values of Right Atrial Deformation in Healthy Adults. J Magn Reson Imaging.</w:t>
            </w:r>
          </w:p>
        </w:tc>
        <w:tc>
          <w:tcPr>
            <w:tcW w:w="1358" w:type="dxa"/>
            <w:tcBorders>
              <w:top w:val="single" w:color="auto" w:sz="6" w:space="0"/>
              <w:left w:val="single" w:color="auto" w:sz="6" w:space="0"/>
              <w:bottom w:val="single" w:color="auto" w:sz="6" w:space="0"/>
              <w:right w:val="single" w:color="auto" w:sz="6" w:space="0"/>
            </w:tcBorders>
            <w:vAlign w:val="center"/>
          </w:tcPr>
          <w:p w14:paraId="2A56AF57">
            <w:pPr>
              <w:rPr>
                <w:sz w:val="20"/>
              </w:rPr>
            </w:pPr>
            <w:r>
              <w:rPr>
                <w:rFonts w:hint="eastAsia"/>
                <w:sz w:val="20"/>
              </w:rPr>
              <w:t>2025,61(1):263-273.</w:t>
            </w:r>
          </w:p>
        </w:tc>
        <w:tc>
          <w:tcPr>
            <w:tcW w:w="993" w:type="dxa"/>
            <w:tcBorders>
              <w:top w:val="single" w:color="auto" w:sz="6" w:space="0"/>
              <w:left w:val="single" w:color="auto" w:sz="6" w:space="0"/>
              <w:bottom w:val="single" w:color="auto" w:sz="6" w:space="0"/>
              <w:right w:val="single" w:color="auto" w:sz="6" w:space="0"/>
            </w:tcBorders>
            <w:vAlign w:val="center"/>
          </w:tcPr>
          <w:p w14:paraId="495BB28E">
            <w:pPr>
              <w:jc w:val="left"/>
              <w:rPr>
                <w:sz w:val="20"/>
              </w:rPr>
            </w:pPr>
            <w:r>
              <w:rPr>
                <w:rFonts w:hint="eastAsia"/>
                <w:sz w:val="20"/>
              </w:rPr>
              <w:t>2025-01</w:t>
            </w:r>
          </w:p>
        </w:tc>
        <w:tc>
          <w:tcPr>
            <w:tcW w:w="850" w:type="dxa"/>
            <w:tcBorders>
              <w:top w:val="single" w:color="auto" w:sz="6" w:space="0"/>
              <w:left w:val="single" w:color="auto" w:sz="6" w:space="0"/>
              <w:bottom w:val="single" w:color="auto" w:sz="6" w:space="0"/>
              <w:right w:val="single" w:color="auto" w:sz="6" w:space="0"/>
            </w:tcBorders>
            <w:vAlign w:val="center"/>
          </w:tcPr>
          <w:p w14:paraId="21AFCB4D">
            <w:pPr>
              <w:jc w:val="left"/>
              <w:rPr>
                <w:sz w:val="20"/>
              </w:rPr>
            </w:pPr>
            <w:r>
              <w:rPr>
                <w:rFonts w:hint="eastAsia"/>
                <w:sz w:val="20"/>
              </w:rPr>
              <w:t>1</w:t>
            </w:r>
          </w:p>
        </w:tc>
      </w:tr>
      <w:tr w14:paraId="0EB440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2630" w:type="dxa"/>
            <w:tcBorders>
              <w:top w:val="single" w:color="auto" w:sz="6" w:space="0"/>
              <w:left w:val="single" w:color="auto" w:sz="12" w:space="0"/>
              <w:bottom w:val="single" w:color="auto" w:sz="6" w:space="0"/>
              <w:right w:val="single" w:color="auto" w:sz="6" w:space="0"/>
            </w:tcBorders>
            <w:vAlign w:val="center"/>
          </w:tcPr>
          <w:p w14:paraId="318D21C2">
            <w:pPr>
              <w:jc w:val="left"/>
              <w:rPr>
                <w:sz w:val="20"/>
              </w:rPr>
            </w:pPr>
            <w:r>
              <w:rPr>
                <w:rFonts w:hint="eastAsia"/>
                <w:sz w:val="20"/>
              </w:rPr>
              <w:t>Gao Y, Zhang Z, Zhou S, Li G, Lou M, Zhao Z, Zhao J, Li K, Pohost GM.</w:t>
            </w:r>
          </w:p>
        </w:tc>
        <w:tc>
          <w:tcPr>
            <w:tcW w:w="3876" w:type="dxa"/>
            <w:tcBorders>
              <w:top w:val="single" w:color="auto" w:sz="6" w:space="0"/>
              <w:left w:val="single" w:color="auto" w:sz="6" w:space="0"/>
              <w:bottom w:val="single" w:color="auto" w:sz="6" w:space="0"/>
              <w:right w:val="single" w:color="auto" w:sz="6" w:space="0"/>
            </w:tcBorders>
            <w:vAlign w:val="center"/>
          </w:tcPr>
          <w:p w14:paraId="128A7FA1">
            <w:pPr>
              <w:rPr>
                <w:sz w:val="20"/>
              </w:rPr>
            </w:pPr>
            <w:r>
              <w:rPr>
                <w:rFonts w:hint="eastAsia"/>
                <w:sz w:val="20"/>
              </w:rPr>
              <w:t>Reference values of left and right atrial volumes and phasic function based on a large sample of healthy Chinese adults: A cardiovascular magnetic resonance study. Int J Cardiol.</w:t>
            </w:r>
          </w:p>
        </w:tc>
        <w:tc>
          <w:tcPr>
            <w:tcW w:w="1358" w:type="dxa"/>
            <w:tcBorders>
              <w:top w:val="single" w:color="auto" w:sz="6" w:space="0"/>
              <w:left w:val="single" w:color="auto" w:sz="6" w:space="0"/>
              <w:bottom w:val="single" w:color="auto" w:sz="6" w:space="0"/>
              <w:right w:val="single" w:color="auto" w:sz="6" w:space="0"/>
            </w:tcBorders>
            <w:vAlign w:val="center"/>
          </w:tcPr>
          <w:p w14:paraId="7ECF29EC">
            <w:pPr>
              <w:rPr>
                <w:sz w:val="20"/>
              </w:rPr>
            </w:pPr>
            <w:r>
              <w:rPr>
                <w:rFonts w:hint="eastAsia"/>
                <w:sz w:val="20"/>
              </w:rPr>
              <w:t>2022,352:180-187.</w:t>
            </w:r>
          </w:p>
        </w:tc>
        <w:tc>
          <w:tcPr>
            <w:tcW w:w="993" w:type="dxa"/>
            <w:tcBorders>
              <w:top w:val="single" w:color="auto" w:sz="6" w:space="0"/>
              <w:left w:val="single" w:color="auto" w:sz="6" w:space="0"/>
              <w:bottom w:val="single" w:color="auto" w:sz="6" w:space="0"/>
              <w:right w:val="single" w:color="auto" w:sz="6" w:space="0"/>
            </w:tcBorders>
            <w:vAlign w:val="center"/>
          </w:tcPr>
          <w:p w14:paraId="74877734">
            <w:pPr>
              <w:jc w:val="left"/>
              <w:rPr>
                <w:sz w:val="20"/>
              </w:rPr>
            </w:pPr>
            <w:r>
              <w:rPr>
                <w:rFonts w:hint="eastAsia"/>
                <w:sz w:val="20"/>
              </w:rPr>
              <w:t>2022-04</w:t>
            </w:r>
          </w:p>
        </w:tc>
        <w:tc>
          <w:tcPr>
            <w:tcW w:w="850" w:type="dxa"/>
            <w:tcBorders>
              <w:top w:val="single" w:color="auto" w:sz="6" w:space="0"/>
              <w:left w:val="single" w:color="auto" w:sz="6" w:space="0"/>
              <w:bottom w:val="single" w:color="auto" w:sz="6" w:space="0"/>
              <w:right w:val="single" w:color="auto" w:sz="6" w:space="0"/>
            </w:tcBorders>
            <w:vAlign w:val="center"/>
          </w:tcPr>
          <w:p w14:paraId="410A5CC5">
            <w:pPr>
              <w:jc w:val="left"/>
              <w:rPr>
                <w:sz w:val="20"/>
              </w:rPr>
            </w:pPr>
            <w:r>
              <w:rPr>
                <w:rFonts w:hint="eastAsia"/>
                <w:sz w:val="20"/>
              </w:rPr>
              <w:t>12</w:t>
            </w:r>
          </w:p>
        </w:tc>
      </w:tr>
      <w:tr w14:paraId="75BF0B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2630" w:type="dxa"/>
            <w:tcBorders>
              <w:top w:val="single" w:color="auto" w:sz="6" w:space="0"/>
              <w:left w:val="single" w:color="auto" w:sz="12" w:space="0"/>
              <w:bottom w:val="single" w:color="auto" w:sz="6" w:space="0"/>
              <w:right w:val="single" w:color="auto" w:sz="6" w:space="0"/>
            </w:tcBorders>
            <w:vAlign w:val="center"/>
          </w:tcPr>
          <w:p w14:paraId="6862C8F7">
            <w:pPr>
              <w:jc w:val="left"/>
              <w:rPr>
                <w:sz w:val="20"/>
              </w:rPr>
            </w:pPr>
            <w:r>
              <w:rPr>
                <w:rFonts w:hint="eastAsia"/>
                <w:sz w:val="20"/>
              </w:rPr>
              <w:t>Gao Y, Zhang Z, Li G, Zhou S, Lou M, Zhao Z, Zhao J, Li K, Pohost GM.</w:t>
            </w:r>
          </w:p>
        </w:tc>
        <w:tc>
          <w:tcPr>
            <w:tcW w:w="3876" w:type="dxa"/>
            <w:tcBorders>
              <w:top w:val="single" w:color="auto" w:sz="6" w:space="0"/>
              <w:left w:val="single" w:color="auto" w:sz="6" w:space="0"/>
              <w:bottom w:val="single" w:color="auto" w:sz="6" w:space="0"/>
              <w:right w:val="single" w:color="auto" w:sz="6" w:space="0"/>
            </w:tcBorders>
            <w:vAlign w:val="center"/>
          </w:tcPr>
          <w:p w14:paraId="7324A080">
            <w:pPr>
              <w:rPr>
                <w:sz w:val="20"/>
              </w:rPr>
            </w:pPr>
            <w:r>
              <w:rPr>
                <w:rFonts w:hint="eastAsia"/>
                <w:sz w:val="20"/>
              </w:rPr>
              <w:t>Reference Values for Left Atrial Strain and Strain Rate Based on a Large Sample of Healthy Chinese Adults: An MR-Feature Tracking Study. J Magn Reson Imaging.</w:t>
            </w:r>
          </w:p>
        </w:tc>
        <w:tc>
          <w:tcPr>
            <w:tcW w:w="1358" w:type="dxa"/>
            <w:tcBorders>
              <w:top w:val="single" w:color="auto" w:sz="6" w:space="0"/>
              <w:left w:val="single" w:color="auto" w:sz="6" w:space="0"/>
              <w:bottom w:val="single" w:color="auto" w:sz="6" w:space="0"/>
              <w:right w:val="single" w:color="auto" w:sz="6" w:space="0"/>
            </w:tcBorders>
            <w:vAlign w:val="center"/>
          </w:tcPr>
          <w:p w14:paraId="4107B677">
            <w:pPr>
              <w:rPr>
                <w:sz w:val="20"/>
              </w:rPr>
            </w:pPr>
            <w:r>
              <w:rPr>
                <w:rFonts w:hint="eastAsia"/>
                <w:sz w:val="20"/>
              </w:rPr>
              <w:t>2021,54(6):1784-1793.</w:t>
            </w:r>
          </w:p>
        </w:tc>
        <w:tc>
          <w:tcPr>
            <w:tcW w:w="993" w:type="dxa"/>
            <w:tcBorders>
              <w:top w:val="single" w:color="auto" w:sz="6" w:space="0"/>
              <w:left w:val="single" w:color="auto" w:sz="6" w:space="0"/>
              <w:bottom w:val="single" w:color="auto" w:sz="6" w:space="0"/>
              <w:right w:val="single" w:color="auto" w:sz="6" w:space="0"/>
            </w:tcBorders>
            <w:vAlign w:val="center"/>
          </w:tcPr>
          <w:p w14:paraId="0ABFBA6F">
            <w:pPr>
              <w:jc w:val="left"/>
              <w:rPr>
                <w:sz w:val="20"/>
              </w:rPr>
            </w:pPr>
            <w:r>
              <w:rPr>
                <w:rFonts w:hint="eastAsia"/>
                <w:sz w:val="20"/>
              </w:rPr>
              <w:t>2021-12</w:t>
            </w:r>
          </w:p>
        </w:tc>
        <w:tc>
          <w:tcPr>
            <w:tcW w:w="850" w:type="dxa"/>
            <w:tcBorders>
              <w:top w:val="single" w:color="auto" w:sz="6" w:space="0"/>
              <w:left w:val="single" w:color="auto" w:sz="6" w:space="0"/>
              <w:bottom w:val="single" w:color="auto" w:sz="6" w:space="0"/>
              <w:right w:val="single" w:color="auto" w:sz="6" w:space="0"/>
            </w:tcBorders>
            <w:vAlign w:val="center"/>
          </w:tcPr>
          <w:p w14:paraId="5EDDE942">
            <w:pPr>
              <w:jc w:val="left"/>
              <w:rPr>
                <w:sz w:val="20"/>
              </w:rPr>
            </w:pPr>
            <w:r>
              <w:rPr>
                <w:rFonts w:hint="eastAsia"/>
                <w:sz w:val="20"/>
              </w:rPr>
              <w:t>12</w:t>
            </w:r>
          </w:p>
        </w:tc>
      </w:tr>
      <w:tr w14:paraId="02F6C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2630" w:type="dxa"/>
            <w:tcBorders>
              <w:top w:val="single" w:color="auto" w:sz="6" w:space="0"/>
              <w:left w:val="single" w:color="auto" w:sz="12" w:space="0"/>
              <w:bottom w:val="single" w:color="auto" w:sz="6" w:space="0"/>
              <w:right w:val="single" w:color="auto" w:sz="6" w:space="0"/>
            </w:tcBorders>
            <w:vAlign w:val="center"/>
          </w:tcPr>
          <w:p w14:paraId="67408568">
            <w:pPr>
              <w:jc w:val="left"/>
              <w:rPr>
                <w:sz w:val="20"/>
              </w:rPr>
            </w:pPr>
            <w:r>
              <w:rPr>
                <w:rFonts w:hint="eastAsia"/>
                <w:sz w:val="20"/>
              </w:rPr>
              <w:t>Gao Y, Pu C, Li Q, Guo Y, Shi J, Zhang Z, Xiang P, Hu X, Wu Y, Zeng Q, Yu R, Hu H, Xu M.</w:t>
            </w:r>
          </w:p>
        </w:tc>
        <w:tc>
          <w:tcPr>
            <w:tcW w:w="3876" w:type="dxa"/>
            <w:tcBorders>
              <w:top w:val="single" w:color="auto" w:sz="6" w:space="0"/>
              <w:left w:val="single" w:color="auto" w:sz="6" w:space="0"/>
              <w:bottom w:val="single" w:color="auto" w:sz="6" w:space="0"/>
              <w:right w:val="single" w:color="auto" w:sz="6" w:space="0"/>
            </w:tcBorders>
            <w:vAlign w:val="center"/>
          </w:tcPr>
          <w:p w14:paraId="14B01739">
            <w:pPr>
              <w:rPr>
                <w:sz w:val="20"/>
              </w:rPr>
            </w:pPr>
            <w:r>
              <w:rPr>
                <w:rFonts w:hint="eastAsia"/>
                <w:sz w:val="20"/>
              </w:rPr>
              <w:t>Assessment of Right Atrial Function Measured with Cardiac MRI Feature Tracking for Predicting Outcomes in Patients with Dilated Cardiomyopathy. Radiology.</w:t>
            </w:r>
          </w:p>
        </w:tc>
        <w:tc>
          <w:tcPr>
            <w:tcW w:w="1358" w:type="dxa"/>
            <w:tcBorders>
              <w:top w:val="single" w:color="auto" w:sz="6" w:space="0"/>
              <w:left w:val="single" w:color="auto" w:sz="6" w:space="0"/>
              <w:bottom w:val="single" w:color="auto" w:sz="6" w:space="0"/>
              <w:right w:val="single" w:color="auto" w:sz="6" w:space="0"/>
            </w:tcBorders>
            <w:vAlign w:val="center"/>
          </w:tcPr>
          <w:p w14:paraId="78476EFB">
            <w:pPr>
              <w:rPr>
                <w:sz w:val="20"/>
              </w:rPr>
            </w:pPr>
            <w:r>
              <w:rPr>
                <w:rFonts w:hint="eastAsia"/>
                <w:sz w:val="20"/>
              </w:rPr>
              <w:t>2024,310(3):e232388.</w:t>
            </w:r>
          </w:p>
        </w:tc>
        <w:tc>
          <w:tcPr>
            <w:tcW w:w="993" w:type="dxa"/>
            <w:tcBorders>
              <w:top w:val="single" w:color="auto" w:sz="6" w:space="0"/>
              <w:left w:val="single" w:color="auto" w:sz="6" w:space="0"/>
              <w:bottom w:val="single" w:color="auto" w:sz="6" w:space="0"/>
              <w:right w:val="single" w:color="auto" w:sz="6" w:space="0"/>
            </w:tcBorders>
            <w:vAlign w:val="center"/>
          </w:tcPr>
          <w:p w14:paraId="7C59BB99">
            <w:pPr>
              <w:jc w:val="left"/>
              <w:rPr>
                <w:sz w:val="20"/>
              </w:rPr>
            </w:pPr>
            <w:r>
              <w:rPr>
                <w:rFonts w:hint="eastAsia"/>
                <w:sz w:val="20"/>
              </w:rPr>
              <w:t>2024-03</w:t>
            </w:r>
          </w:p>
        </w:tc>
        <w:tc>
          <w:tcPr>
            <w:tcW w:w="850" w:type="dxa"/>
            <w:tcBorders>
              <w:top w:val="single" w:color="auto" w:sz="6" w:space="0"/>
              <w:left w:val="single" w:color="auto" w:sz="6" w:space="0"/>
              <w:bottom w:val="single" w:color="auto" w:sz="6" w:space="0"/>
              <w:right w:val="single" w:color="auto" w:sz="6" w:space="0"/>
            </w:tcBorders>
            <w:vAlign w:val="center"/>
          </w:tcPr>
          <w:p w14:paraId="67D88861">
            <w:pPr>
              <w:jc w:val="left"/>
              <w:rPr>
                <w:sz w:val="20"/>
              </w:rPr>
            </w:pPr>
            <w:r>
              <w:rPr>
                <w:rFonts w:hint="eastAsia"/>
                <w:sz w:val="20"/>
              </w:rPr>
              <w:t>7</w:t>
            </w:r>
          </w:p>
        </w:tc>
      </w:tr>
      <w:tr w14:paraId="4F688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2630" w:type="dxa"/>
            <w:tcBorders>
              <w:top w:val="single" w:color="auto" w:sz="6" w:space="0"/>
              <w:left w:val="single" w:color="auto" w:sz="12" w:space="0"/>
              <w:bottom w:val="single" w:color="auto" w:sz="6" w:space="0"/>
              <w:right w:val="single" w:color="auto" w:sz="6" w:space="0"/>
            </w:tcBorders>
            <w:vAlign w:val="center"/>
          </w:tcPr>
          <w:p w14:paraId="6843E530">
            <w:pPr>
              <w:jc w:val="left"/>
              <w:rPr>
                <w:sz w:val="20"/>
              </w:rPr>
            </w:pPr>
            <w:r>
              <w:rPr>
                <w:rFonts w:hint="eastAsia"/>
                <w:sz w:val="20"/>
              </w:rPr>
              <w:t>Ma S, Zhou J, Pu C, Wang F, Hu Q, Wu Y, Yu F, Zhang L, He C, Hu H.</w:t>
            </w:r>
          </w:p>
        </w:tc>
        <w:tc>
          <w:tcPr>
            <w:tcW w:w="3876" w:type="dxa"/>
            <w:tcBorders>
              <w:top w:val="single" w:color="auto" w:sz="6" w:space="0"/>
              <w:left w:val="single" w:color="auto" w:sz="6" w:space="0"/>
              <w:bottom w:val="single" w:color="auto" w:sz="6" w:space="0"/>
              <w:right w:val="single" w:color="auto" w:sz="6" w:space="0"/>
            </w:tcBorders>
            <w:vAlign w:val="center"/>
          </w:tcPr>
          <w:p w14:paraId="76650231">
            <w:pPr>
              <w:rPr>
                <w:sz w:val="20"/>
              </w:rPr>
            </w:pPr>
            <w:r>
              <w:rPr>
                <w:rFonts w:hint="eastAsia"/>
                <w:sz w:val="20"/>
              </w:rPr>
              <w:t>CMR-based T2 RV/LV blood pool ratio: Help for risk stratification in heart failure. Eur J Radiol.</w:t>
            </w:r>
          </w:p>
        </w:tc>
        <w:tc>
          <w:tcPr>
            <w:tcW w:w="1358" w:type="dxa"/>
            <w:tcBorders>
              <w:top w:val="single" w:color="auto" w:sz="6" w:space="0"/>
              <w:left w:val="single" w:color="auto" w:sz="6" w:space="0"/>
              <w:bottom w:val="single" w:color="auto" w:sz="6" w:space="0"/>
              <w:right w:val="single" w:color="auto" w:sz="6" w:space="0"/>
            </w:tcBorders>
            <w:vAlign w:val="center"/>
          </w:tcPr>
          <w:p w14:paraId="7443D7EC">
            <w:pPr>
              <w:rPr>
                <w:sz w:val="20"/>
              </w:rPr>
            </w:pPr>
            <w:r>
              <w:rPr>
                <w:rFonts w:hint="eastAsia"/>
                <w:sz w:val="20"/>
              </w:rPr>
              <w:t>2025,189:112178.</w:t>
            </w:r>
          </w:p>
        </w:tc>
        <w:tc>
          <w:tcPr>
            <w:tcW w:w="993" w:type="dxa"/>
            <w:tcBorders>
              <w:top w:val="single" w:color="auto" w:sz="6" w:space="0"/>
              <w:left w:val="single" w:color="auto" w:sz="6" w:space="0"/>
              <w:bottom w:val="single" w:color="auto" w:sz="6" w:space="0"/>
              <w:right w:val="single" w:color="auto" w:sz="6" w:space="0"/>
            </w:tcBorders>
            <w:vAlign w:val="center"/>
          </w:tcPr>
          <w:p w14:paraId="35B500FE">
            <w:pPr>
              <w:jc w:val="left"/>
              <w:rPr>
                <w:sz w:val="20"/>
              </w:rPr>
            </w:pPr>
            <w:r>
              <w:rPr>
                <w:rFonts w:hint="eastAsia"/>
                <w:sz w:val="20"/>
              </w:rPr>
              <w:t>2025-08</w:t>
            </w:r>
          </w:p>
        </w:tc>
        <w:tc>
          <w:tcPr>
            <w:tcW w:w="850" w:type="dxa"/>
            <w:tcBorders>
              <w:top w:val="single" w:color="auto" w:sz="6" w:space="0"/>
              <w:left w:val="single" w:color="auto" w:sz="6" w:space="0"/>
              <w:bottom w:val="single" w:color="auto" w:sz="6" w:space="0"/>
              <w:right w:val="single" w:color="auto" w:sz="6" w:space="0"/>
            </w:tcBorders>
            <w:vAlign w:val="center"/>
          </w:tcPr>
          <w:p w14:paraId="3B6D330D">
            <w:pPr>
              <w:jc w:val="left"/>
              <w:rPr>
                <w:sz w:val="20"/>
              </w:rPr>
            </w:pPr>
            <w:r>
              <w:rPr>
                <w:rFonts w:hint="eastAsia"/>
                <w:sz w:val="20"/>
              </w:rPr>
              <w:t>0</w:t>
            </w:r>
          </w:p>
        </w:tc>
      </w:tr>
      <w:tr w14:paraId="2852D1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2630" w:type="dxa"/>
            <w:tcBorders>
              <w:top w:val="single" w:color="auto" w:sz="6" w:space="0"/>
              <w:left w:val="single" w:color="auto" w:sz="12" w:space="0"/>
              <w:bottom w:val="single" w:color="auto" w:sz="6" w:space="0"/>
              <w:right w:val="single" w:color="auto" w:sz="6" w:space="0"/>
            </w:tcBorders>
            <w:vAlign w:val="center"/>
          </w:tcPr>
          <w:p w14:paraId="164539A6">
            <w:pPr>
              <w:jc w:val="left"/>
              <w:rPr>
                <w:sz w:val="20"/>
              </w:rPr>
            </w:pPr>
            <w:r>
              <w:rPr>
                <w:rFonts w:hint="eastAsia"/>
                <w:sz w:val="20"/>
              </w:rPr>
              <w:t>Ye Y, Ji Z, Zhou W, Pu C, Li Y, Zhou C, Hu X, Chen C, Sun Y, Huang Q, Zhang W, Qian Y, Ren H, Yu F, Jiang C, Mao Y, Wang B, Augusto JB, Lai D, Hu H, Fu GS.</w:t>
            </w:r>
          </w:p>
        </w:tc>
        <w:tc>
          <w:tcPr>
            <w:tcW w:w="3876" w:type="dxa"/>
            <w:tcBorders>
              <w:top w:val="single" w:color="auto" w:sz="6" w:space="0"/>
              <w:left w:val="single" w:color="auto" w:sz="6" w:space="0"/>
              <w:bottom w:val="single" w:color="auto" w:sz="6" w:space="0"/>
              <w:right w:val="single" w:color="auto" w:sz="6" w:space="0"/>
            </w:tcBorders>
            <w:vAlign w:val="center"/>
          </w:tcPr>
          <w:p w14:paraId="0E4239D0">
            <w:pPr>
              <w:rPr>
                <w:sz w:val="20"/>
              </w:rPr>
            </w:pPr>
            <w:r>
              <w:rPr>
                <w:rFonts w:hint="eastAsia"/>
                <w:sz w:val="20"/>
              </w:rPr>
              <w:t>Mean Scar Entropy by Late Gadolinium Enhancement Cardiac Magnetic Resonance Is Associated With Ventricular Arrhythmias Events in Hypertrophic Cardiomyopathy. Front Cardiovasc Med.</w:t>
            </w:r>
          </w:p>
        </w:tc>
        <w:tc>
          <w:tcPr>
            <w:tcW w:w="1358" w:type="dxa"/>
            <w:tcBorders>
              <w:top w:val="single" w:color="auto" w:sz="6" w:space="0"/>
              <w:left w:val="single" w:color="auto" w:sz="6" w:space="0"/>
              <w:bottom w:val="single" w:color="auto" w:sz="6" w:space="0"/>
              <w:right w:val="single" w:color="auto" w:sz="6" w:space="0"/>
            </w:tcBorders>
            <w:vAlign w:val="center"/>
          </w:tcPr>
          <w:p w14:paraId="30167753">
            <w:pPr>
              <w:rPr>
                <w:sz w:val="20"/>
              </w:rPr>
            </w:pPr>
            <w:r>
              <w:rPr>
                <w:rFonts w:hint="eastAsia"/>
                <w:sz w:val="20"/>
              </w:rPr>
              <w:t>2021,8:758635.</w:t>
            </w:r>
          </w:p>
        </w:tc>
        <w:tc>
          <w:tcPr>
            <w:tcW w:w="993" w:type="dxa"/>
            <w:tcBorders>
              <w:top w:val="single" w:color="auto" w:sz="6" w:space="0"/>
              <w:left w:val="single" w:color="auto" w:sz="6" w:space="0"/>
              <w:bottom w:val="single" w:color="auto" w:sz="6" w:space="0"/>
              <w:right w:val="single" w:color="auto" w:sz="6" w:space="0"/>
            </w:tcBorders>
            <w:vAlign w:val="center"/>
          </w:tcPr>
          <w:p w14:paraId="4FB79413">
            <w:pPr>
              <w:jc w:val="left"/>
              <w:rPr>
                <w:sz w:val="20"/>
              </w:rPr>
            </w:pPr>
            <w:r>
              <w:rPr>
                <w:rFonts w:hint="eastAsia"/>
                <w:sz w:val="20"/>
              </w:rPr>
              <w:t>2021-11</w:t>
            </w:r>
          </w:p>
        </w:tc>
        <w:tc>
          <w:tcPr>
            <w:tcW w:w="850" w:type="dxa"/>
            <w:tcBorders>
              <w:top w:val="single" w:color="auto" w:sz="6" w:space="0"/>
              <w:left w:val="single" w:color="auto" w:sz="6" w:space="0"/>
              <w:bottom w:val="single" w:color="auto" w:sz="6" w:space="0"/>
              <w:right w:val="single" w:color="auto" w:sz="6" w:space="0"/>
            </w:tcBorders>
            <w:vAlign w:val="center"/>
          </w:tcPr>
          <w:p w14:paraId="19988A9E">
            <w:pPr>
              <w:jc w:val="left"/>
              <w:rPr>
                <w:sz w:val="20"/>
              </w:rPr>
            </w:pPr>
            <w:r>
              <w:rPr>
                <w:rFonts w:hint="eastAsia"/>
                <w:sz w:val="20"/>
              </w:rPr>
              <w:t>15</w:t>
            </w:r>
          </w:p>
        </w:tc>
      </w:tr>
      <w:tr w14:paraId="433996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8857" w:type="dxa"/>
            <w:gridSpan w:val="4"/>
            <w:tcBorders>
              <w:top w:val="single" w:color="auto" w:sz="6" w:space="0"/>
              <w:left w:val="single" w:color="auto" w:sz="12" w:space="0"/>
              <w:bottom w:val="single" w:color="auto" w:sz="12" w:space="0"/>
              <w:right w:val="single" w:color="auto" w:sz="6" w:space="0"/>
            </w:tcBorders>
            <w:vAlign w:val="center"/>
          </w:tcPr>
          <w:p w14:paraId="4C1639B6">
            <w:pPr>
              <w:jc w:val="right"/>
              <w:rPr>
                <w:szCs w:val="21"/>
              </w:rPr>
            </w:pPr>
            <w:r>
              <w:rPr>
                <w:szCs w:val="21"/>
              </w:rPr>
              <w:t>合  计:</w:t>
            </w:r>
          </w:p>
        </w:tc>
        <w:tc>
          <w:tcPr>
            <w:tcW w:w="850" w:type="dxa"/>
            <w:tcBorders>
              <w:top w:val="single" w:color="auto" w:sz="6" w:space="0"/>
              <w:left w:val="single" w:color="auto" w:sz="6" w:space="0"/>
              <w:bottom w:val="single" w:color="auto" w:sz="12" w:space="0"/>
              <w:right w:val="single" w:color="auto" w:sz="6" w:space="0"/>
            </w:tcBorders>
            <w:vAlign w:val="center"/>
          </w:tcPr>
          <w:p w14:paraId="3B9EA08A">
            <w:pPr>
              <w:jc w:val="left"/>
              <w:rPr>
                <w:rFonts w:hint="default" w:eastAsia="宋体"/>
                <w:szCs w:val="21"/>
                <w:lang w:val="en-US" w:eastAsia="zh-CN"/>
              </w:rPr>
            </w:pPr>
            <w:r>
              <w:rPr>
                <w:rFonts w:hint="eastAsia"/>
                <w:szCs w:val="21"/>
              </w:rPr>
              <w:t>1</w:t>
            </w:r>
            <w:r>
              <w:rPr>
                <w:rFonts w:hint="eastAsia"/>
                <w:szCs w:val="21"/>
                <w:lang w:val="en-US" w:eastAsia="zh-CN"/>
              </w:rPr>
              <w:t>07</w:t>
            </w:r>
          </w:p>
        </w:tc>
      </w:tr>
    </w:tbl>
    <w:p w14:paraId="3FC00B96">
      <w:pPr>
        <w:adjustRightInd w:val="0"/>
        <w:snapToGrid w:val="0"/>
        <w:spacing w:line="560" w:lineRule="exact"/>
        <w:rPr>
          <w:rFonts w:eastAsia="仿宋_GB2312"/>
          <w:color w:val="auto"/>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234C349-A8FB-4B76-A276-A28BC1F21AC5}"/>
  </w:font>
  <w:font w:name="Arial">
    <w:panose1 w:val="020B0604020202020204"/>
    <w:charset w:val="01"/>
    <w:family w:val="swiss"/>
    <w:pitch w:val="default"/>
    <w:sig w:usb0="E0002EFF" w:usb1="C000785B" w:usb2="00000009" w:usb3="00000000" w:csb0="400001FF" w:csb1="FFFF0000"/>
    <w:embedRegular r:id="rId2" w:fontKey="{40C8F0C7-7015-4E74-B40A-D0CF10472D5E}"/>
  </w:font>
  <w:font w:name="黑体">
    <w:panose1 w:val="02010609060101010101"/>
    <w:charset w:val="86"/>
    <w:family w:val="auto"/>
    <w:pitch w:val="default"/>
    <w:sig w:usb0="800002BF" w:usb1="38CF7CFA" w:usb2="00000016" w:usb3="00000000" w:csb0="00040001" w:csb1="00000000"/>
    <w:embedRegular r:id="rId3" w:fontKey="{87E27A00-7164-4371-A00E-D020FF0E1657}"/>
  </w:font>
  <w:font w:name="Courier New">
    <w:panose1 w:val="02070309020205020404"/>
    <w:charset w:val="01"/>
    <w:family w:val="modern"/>
    <w:pitch w:val="default"/>
    <w:sig w:usb0="E0002EFF" w:usb1="C0007843" w:usb2="00000009" w:usb3="00000000" w:csb0="400001FF" w:csb1="FFFF0000"/>
    <w:embedRegular r:id="rId4" w:fontKey="{379F7AD0-1C5E-404B-8C33-AC43ED250F52}"/>
  </w:font>
  <w:font w:name="Symbol">
    <w:panose1 w:val="05050102010706020507"/>
    <w:charset w:val="02"/>
    <w:family w:val="roman"/>
    <w:pitch w:val="default"/>
    <w:sig w:usb0="00000000" w:usb1="00000000" w:usb2="00000000" w:usb3="00000000" w:csb0="80000000" w:csb1="00000000"/>
    <w:embedRegular r:id="rId5" w:fontKey="{33BCD814-7655-4E3E-A6F8-62A3EC016603}"/>
  </w:font>
  <w:font w:name="Calibri">
    <w:panose1 w:val="020F0502020204030204"/>
    <w:charset w:val="00"/>
    <w:family w:val="swiss"/>
    <w:pitch w:val="default"/>
    <w:sig w:usb0="E4002EFF" w:usb1="C000247B" w:usb2="00000009" w:usb3="00000000" w:csb0="200001FF" w:csb1="00000000"/>
    <w:embedRegular r:id="rId6" w:fontKey="{B1C23C4F-9E2C-43F3-8D91-CD6859A20430}"/>
  </w:font>
  <w:font w:name="Cambria">
    <w:panose1 w:val="02040503050406030204"/>
    <w:charset w:val="00"/>
    <w:family w:val="roman"/>
    <w:pitch w:val="default"/>
    <w:sig w:usb0="E00006FF" w:usb1="420024FF" w:usb2="02000000" w:usb3="00000000" w:csb0="2000019F" w:csb1="00000000"/>
    <w:embedRegular r:id="rId7" w:fontKey="{33287BEE-4864-4064-AF0D-A70BA8EF579B}"/>
  </w:font>
  <w:font w:name="仿宋_GB2312">
    <w:panose1 w:val="02010609030101010101"/>
    <w:charset w:val="86"/>
    <w:family w:val="modern"/>
    <w:pitch w:val="default"/>
    <w:sig w:usb0="00000001" w:usb1="080E0000" w:usb2="00000000" w:usb3="00000000" w:csb0="00040000" w:csb1="00000000"/>
    <w:embedRegular r:id="rId8" w:fontKey="{26293783-A831-4D94-BCFB-BE5E25652801}"/>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9" w:fontKey="{A5858C37-021C-461C-BBDE-8F2E277D292D}"/>
  </w:font>
  <w:font w:name="仿宋">
    <w:panose1 w:val="02010609060101010101"/>
    <w:charset w:val="86"/>
    <w:family w:val="auto"/>
    <w:pitch w:val="default"/>
    <w:sig w:usb0="800002BF" w:usb1="38CF7CFA" w:usb2="00000016" w:usb3="00000000" w:csb0="00040001" w:csb1="00000000"/>
    <w:embedRegular r:id="rId10" w:fontKey="{9C8C5AD7-29A1-49ED-8762-2CB276C42FC4}"/>
  </w:font>
  <w:font w:name="方正黑体简体">
    <w:panose1 w:val="02000000000000000000"/>
    <w:charset w:val="86"/>
    <w:family w:val="auto"/>
    <w:pitch w:val="default"/>
    <w:sig w:usb0="A00002BF" w:usb1="184F6CFA" w:usb2="00000012" w:usb3="00000000" w:csb0="00040001" w:csb1="00000000"/>
    <w:embedRegular r:id="rId11" w:fontKey="{A8043E7C-3966-4E3D-8120-CA96A5AA20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7C880369">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FF33B">
    <w:pPr>
      <w:ind w:left="420" w:hanging="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5E9C3C"/>
    <w:multiLevelType w:val="singleLevel"/>
    <w:tmpl w:val="FF5E9C3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0A19B0"/>
    <w:rsid w:val="152F6116"/>
    <w:rsid w:val="155C3CBE"/>
    <w:rsid w:val="15F93F79"/>
    <w:rsid w:val="162B62D2"/>
    <w:rsid w:val="16693DC2"/>
    <w:rsid w:val="16AD7FB9"/>
    <w:rsid w:val="176916A4"/>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2B7F20"/>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80A93"/>
    <w:rsid w:val="472E36B4"/>
    <w:rsid w:val="47F15329"/>
    <w:rsid w:val="48B76D8F"/>
    <w:rsid w:val="49DD2383"/>
    <w:rsid w:val="4C1F3EFD"/>
    <w:rsid w:val="4CA639F1"/>
    <w:rsid w:val="4CE34B9C"/>
    <w:rsid w:val="4D38031C"/>
    <w:rsid w:val="4DBE5314"/>
    <w:rsid w:val="4EAD471B"/>
    <w:rsid w:val="4FD36E0E"/>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5FFF9F0E"/>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6F3BB69A"/>
    <w:rsid w:val="717383BB"/>
    <w:rsid w:val="71C95AE9"/>
    <w:rsid w:val="71EA46D2"/>
    <w:rsid w:val="72556080"/>
    <w:rsid w:val="72CE7E91"/>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CEB52E5"/>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DF3CD04E"/>
    <w:rsid w:val="E9D78A37"/>
    <w:rsid w:val="EBCD529C"/>
    <w:rsid w:val="EBDFC38F"/>
    <w:rsid w:val="EBE7CAE1"/>
    <w:rsid w:val="F2EFD742"/>
    <w:rsid w:val="F3DECE3F"/>
    <w:rsid w:val="F3E6317F"/>
    <w:rsid w:val="F77B9D5A"/>
    <w:rsid w:val="F78CA074"/>
    <w:rsid w:val="F7DED60E"/>
    <w:rsid w:val="F8EDF7C0"/>
    <w:rsid w:val="FAFD401C"/>
    <w:rsid w:val="FB6B9550"/>
    <w:rsid w:val="FB735437"/>
    <w:rsid w:val="FB759998"/>
    <w:rsid w:val="FBFF0F16"/>
    <w:rsid w:val="FD6BCF9F"/>
    <w:rsid w:val="FD7E2DDA"/>
    <w:rsid w:val="FDE88BF6"/>
    <w:rsid w:val="FDEF3302"/>
    <w:rsid w:val="FDF60360"/>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1661</Words>
  <Characters>3355</Characters>
  <Lines>365</Lines>
  <Paragraphs>102</Paragraphs>
  <TotalTime>5</TotalTime>
  <ScaleCrop>false</ScaleCrop>
  <LinksUpToDate>false</LinksUpToDate>
  <CharactersWithSpaces>3744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2022-01-27T08:15:00Z</dcterms:created>
  <dc:creator>胡胜链</dc:creator>
  <cp:lastModifiedBy>葛格</cp:lastModifiedBy>
  <cp:lastPrinted>2022-01-29T09:53:00Z</cp:lastPrinted>
  <dcterms:modified xsi:type="dcterms:W3CDTF">2025-09-16T02:09:44Z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FA09126A26754308BFF8CFABC1B350DF_13</vt:lpwstr>
  </property>
  <property fmtid="{D5CDD505-2E9C-101B-9397-08002B2CF9AE}" pid="4" name="KSOTemplateDocerSaveRecord">
    <vt:lpwstr>eyJoZGlkIjoiODZmOGM3NzVjY2Q3MzMwZDBiYjA4NDUwMmIxYWJmYzYiLCJ1c2VySWQiOiIzOTE2OTE3MzYifQ==</vt:lpwstr>
  </property>
</Properties>
</file>