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C4903C">
      <w:pPr>
        <w:jc w:val="center"/>
        <w:rPr>
          <w:rFonts w:eastAsia="仿宋_GB2312"/>
          <w:sz w:val="24"/>
          <w:szCs w:val="32"/>
        </w:rPr>
      </w:pPr>
    </w:p>
    <w:p w14:paraId="6EE88A6A">
      <w:pPr>
        <w:jc w:val="center"/>
        <w:rPr>
          <w:rFonts w:eastAsia="仿宋_GB2312"/>
          <w:sz w:val="24"/>
          <w:szCs w:val="32"/>
        </w:rPr>
      </w:pPr>
    </w:p>
    <w:p w14:paraId="321F0E7C">
      <w:pPr>
        <w:jc w:val="center"/>
        <w:rPr>
          <w:rStyle w:val="36"/>
          <w:rFonts w:eastAsia="方正小标宋简体"/>
          <w:bCs w:val="0"/>
          <w:color w:val="auto"/>
          <w:sz w:val="36"/>
          <w:szCs w:val="36"/>
        </w:rPr>
      </w:pPr>
      <w:r>
        <w:rPr>
          <w:rStyle w:val="36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36"/>
          <w:rFonts w:eastAsia="仿宋_GB2312"/>
          <w:b w:val="0"/>
          <w:color w:val="auto"/>
          <w:sz w:val="32"/>
          <w:szCs w:val="32"/>
        </w:rPr>
        <w:t>（单位提名）</w:t>
      </w:r>
    </w:p>
    <w:p w14:paraId="5EB6DCD9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提名奖项：（科学技术进步奖）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 w14:paraId="78DF60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 w14:paraId="153A8AB8">
            <w:pPr>
              <w:jc w:val="center"/>
              <w:rPr>
                <w:rStyle w:val="36"/>
                <w:rFonts w:hint="default" w:ascii="Times New Roman" w:hAnsi="Times New Roman" w:eastAsia="仿宋" w:cs="Times New Roman"/>
                <w:b w:val="0"/>
                <w:color w:val="auto"/>
                <w:sz w:val="28"/>
              </w:rPr>
            </w:pPr>
            <w:r>
              <w:rPr>
                <w:rStyle w:val="36"/>
                <w:rFonts w:hint="default" w:ascii="Times New Roman" w:hAnsi="Times New Roman" w:eastAsia="仿宋" w:cs="Times New Roman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601FC7E5">
            <w:pPr>
              <w:jc w:val="center"/>
              <w:rPr>
                <w:rStyle w:val="36"/>
                <w:rFonts w:hint="default" w:ascii="Times New Roman" w:hAnsi="Times New Roman" w:eastAsia="仿宋" w:cs="Times New Roman"/>
                <w:b w:val="0"/>
                <w:color w:val="auto"/>
                <w:sz w:val="28"/>
              </w:rPr>
            </w:pPr>
            <w:r>
              <w:rPr>
                <w:rStyle w:val="36"/>
                <w:rFonts w:hint="default" w:ascii="Times New Roman" w:hAnsi="Times New Roman" w:eastAsia="仿宋" w:cs="Times New Roman"/>
                <w:b w:val="0"/>
                <w:color w:val="auto"/>
                <w:sz w:val="28"/>
              </w:rPr>
              <w:t>工业复杂废气低耗</w:t>
            </w:r>
            <w:r>
              <w:rPr>
                <w:rStyle w:val="36"/>
                <w:rFonts w:hint="eastAsia" w:eastAsia="仿宋" w:cs="Times New Roman"/>
                <w:b w:val="0"/>
                <w:color w:val="auto"/>
                <w:sz w:val="28"/>
                <w:lang w:val="en-US" w:eastAsia="zh-CN"/>
              </w:rPr>
              <w:t>高效</w:t>
            </w:r>
            <w:r>
              <w:rPr>
                <w:rStyle w:val="36"/>
                <w:rFonts w:hint="default" w:ascii="Times New Roman" w:hAnsi="Times New Roman" w:eastAsia="仿宋" w:cs="Times New Roman"/>
                <w:b w:val="0"/>
                <w:color w:val="auto"/>
                <w:sz w:val="28"/>
              </w:rPr>
              <w:t>控制关键材料及技术装备</w:t>
            </w:r>
          </w:p>
        </w:tc>
      </w:tr>
      <w:tr w14:paraId="421043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69" w:type="dxa"/>
            <w:vAlign w:val="center"/>
          </w:tcPr>
          <w:p w14:paraId="021EC121">
            <w:pPr>
              <w:jc w:val="center"/>
              <w:rPr>
                <w:rStyle w:val="36"/>
                <w:rFonts w:hint="default" w:ascii="Times New Roman" w:hAnsi="Times New Roman" w:eastAsia="仿宋" w:cs="Times New Roman"/>
                <w:b w:val="0"/>
                <w:color w:val="auto"/>
                <w:sz w:val="28"/>
              </w:rPr>
            </w:pPr>
            <w:r>
              <w:rPr>
                <w:rStyle w:val="36"/>
                <w:rFonts w:hint="default" w:ascii="Times New Roman" w:hAnsi="Times New Roman" w:eastAsia="仿宋" w:cs="Times New Roman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34B71FC3">
            <w:pPr>
              <w:jc w:val="center"/>
              <w:rPr>
                <w:rStyle w:val="36"/>
                <w:rFonts w:hint="default" w:ascii="Times New Roman" w:hAnsi="Times New Roman" w:eastAsia="仿宋" w:cs="Times New Roman"/>
                <w:b w:val="0"/>
                <w:color w:val="auto"/>
                <w:sz w:val="28"/>
              </w:rPr>
            </w:pPr>
            <w:bookmarkStart w:id="0" w:name="OLE_LINK1"/>
            <w:r>
              <w:rPr>
                <w:rStyle w:val="36"/>
                <w:rFonts w:hint="default" w:ascii="Times New Roman" w:hAnsi="Times New Roman" w:eastAsia="仿宋" w:cs="Times New Roman"/>
                <w:b w:val="0"/>
                <w:color w:val="auto"/>
                <w:sz w:val="28"/>
              </w:rPr>
              <w:t>一等奖</w:t>
            </w:r>
            <w:bookmarkEnd w:id="0"/>
          </w:p>
        </w:tc>
      </w:tr>
      <w:tr w14:paraId="00C7F0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8" w:hRule="atLeast"/>
        </w:trPr>
        <w:tc>
          <w:tcPr>
            <w:tcW w:w="2269" w:type="dxa"/>
            <w:vAlign w:val="center"/>
          </w:tcPr>
          <w:p w14:paraId="26FB59FB">
            <w:pPr>
              <w:spacing w:line="440" w:lineRule="exact"/>
              <w:jc w:val="center"/>
              <w:rPr>
                <w:rFonts w:hint="default" w:ascii="Times New Roman" w:hAnsi="Times New Roman" w:eastAsia="仿宋" w:cs="Times New Roman"/>
                <w:bCs/>
                <w:sz w:val="28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8"/>
                <w:szCs w:val="24"/>
              </w:rPr>
              <w:t>提名书</w:t>
            </w:r>
          </w:p>
          <w:p w14:paraId="4368F65B">
            <w:pPr>
              <w:spacing w:line="440" w:lineRule="exact"/>
              <w:jc w:val="center"/>
              <w:rPr>
                <w:rFonts w:hint="default" w:ascii="Times New Roman" w:hAnsi="Times New Roman" w:eastAsia="仿宋" w:cs="Times New Roman"/>
                <w:bCs/>
                <w:sz w:val="28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23239EBE">
            <w:pPr>
              <w:spacing w:line="440" w:lineRule="exact"/>
              <w:jc w:val="left"/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highlight w:val="none"/>
              </w:rPr>
              <w:t>科学技术进步奖：提名书的主要知识产权和标准规范目录、代表性论文专著目录。</w:t>
            </w:r>
          </w:p>
          <w:p w14:paraId="45E852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400" w:lineRule="exact"/>
              <w:jc w:val="both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highlight w:val="none"/>
                <w:lang w:val="en-US" w:eastAsia="zh-CN"/>
              </w:rPr>
              <w:t>一</w:t>
            </w:r>
            <w:r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、授权发明专利</w:t>
            </w:r>
          </w:p>
          <w:p w14:paraId="738AFC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翁小乐，隆云鹏，陈梅玲，吴忠标。一种抗氯抗水催化剂及其制备方法和应用[P]. 中国：ZL202210011307.6，2023-10-31.（浙江大学，证书编号：6446130，专利权有效）</w:t>
            </w:r>
          </w:p>
          <w:p w14:paraId="196DA4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卢晗锋，詹德利，周瑛，陈银飞。一种疏水性的硅胶复合树脂基VOCs吸附剂[P]. 中国：ZL201210429276.2，2014-12-03.（权利人：浙江工业大学，证书编号：1533437，专利权有效）</w:t>
            </w:r>
          </w:p>
          <w:p w14:paraId="37E99B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吴忠标，翁小乐，戴晓霞，刘越，王海强。磷酸修饰的氧化铈催化剂及其制备方法和应用[P]. 中国：ZL201910062680.2，2020-07-07.（浙江大学，证书编号：3879187，有权，实施许可至2027年10月）</w:t>
            </w:r>
          </w:p>
          <w:p w14:paraId="08EF7D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翁小乐，曹可锌，孟庆洁，吴忠标。一种磷酸化的钙钛矿型催化剂及其制备方法和应用[P]. 中国：ZL202011485856.4，2022-07-01.（浙江大学，证书编号：5278409，专利权有效）</w:t>
            </w:r>
          </w:p>
          <w:p w14:paraId="24438A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卢晗锋，陈晓，周瑛，席康，朱秋莲，刘华彦，张泽凯。一种 Pt/TiO₂整体式氧化催化剂制备方法[P]. 中国：ZL201711352928.6，2020-05-22.（浙江工业大学，证书编号：3807378，专利权有效）</w:t>
            </w:r>
          </w:p>
          <w:p w14:paraId="4F4569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陆朝阳，徐遵主，张纪文，李明，孙永嘉，蒋海涛。一种用于废气中VOCs的净化装置[P]. 中国：ZL202110616538.5，2023-02-03.（南大环境规划设计研究院 (江苏) 有限公司；南京大学环境规划设计研究院集团股份公司，证书编号：5724453，专利权有效）</w:t>
            </w:r>
          </w:p>
          <w:p w14:paraId="1A7561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张海涛，王刚，刘琼，寇晓康。一种喷射法制备均粒树脂的技术[P]. 中国：ZL201910413726.0，2021-11-09.（西安蓝晓科技新材料股份有限公司，证书编号：4782977，专利权有效）</w:t>
            </w:r>
          </w:p>
          <w:p w14:paraId="08ABD8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刘逊，张竞宜，赵海泉，李建明，荀本舟，顾智敏，杨春贤。一种废气燃烧处理设备的铵盐防堵过滤装置[P]. 中国：ZL202011097708.5，2024-07-19.（上海睿筑环境科技有限公司，证书编号：7207447，专利权有效）</w:t>
            </w:r>
          </w:p>
          <w:p w14:paraId="5B0260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朱志坤</w:t>
            </w:r>
            <w:r>
              <w:rPr>
                <w:rFonts w:hint="eastAsia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许可</w:t>
            </w:r>
            <w:r>
              <w:rPr>
                <w:rFonts w:hint="eastAsia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吴晓军</w:t>
            </w:r>
            <w:r>
              <w:rPr>
                <w:rFonts w:hint="eastAsia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程维</w:t>
            </w:r>
            <w:r>
              <w:rPr>
                <w:rFonts w:hint="eastAsia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陈松。一种用液氮深度冷凝冷冻法处理低沸点VOCs的装置[P]. 中国</w:t>
            </w:r>
            <w:r>
              <w:rPr>
                <w:rFonts w:hint="eastAsia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：ZL</w:t>
            </w:r>
            <w:r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202211134706.8, 202</w:t>
            </w:r>
            <w:r>
              <w:rPr>
                <w:rFonts w:hint="eastAsia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-0</w:t>
            </w:r>
            <w:r>
              <w:rPr>
                <w:rFonts w:hint="eastAsia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-1</w:t>
            </w:r>
            <w:r>
              <w:rPr>
                <w:rFonts w:hint="eastAsia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.（浙江省天正设计工程有限公司，证书编号：8153573，专利权有效）</w:t>
            </w:r>
          </w:p>
          <w:p w14:paraId="17AAFD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二、技术指南</w:t>
            </w:r>
          </w:p>
          <w:p w14:paraId="6DD7E0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1"/>
                <w:szCs w:val="21"/>
                <w:highlight w:val="none"/>
                <w:lang w:val="en-US" w:eastAsia="zh-CN"/>
              </w:rPr>
              <w:t>1. 顾震宇，吴忠标，董事壁，王海强，陆建海，刘越，徐志荣，翁小乐。浙江省工业涂装工序挥发性有机物污染防治可行技术指南 [Z]. 浙江省：浙江省生态环境厅，2020-09-30.（浙江省生态环境科学设计研究院；浙江大学，有效）</w:t>
            </w:r>
          </w:p>
        </w:tc>
      </w:tr>
      <w:tr w14:paraId="46A1FE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1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1FE539BA">
            <w:pPr>
              <w:spacing w:line="440" w:lineRule="exact"/>
              <w:jc w:val="center"/>
              <w:rPr>
                <w:rFonts w:hint="default" w:ascii="Times New Roman" w:hAnsi="Times New Roman" w:eastAsia="仿宋" w:cs="Times New Roman"/>
                <w:bCs/>
                <w:sz w:val="28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31E94C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</w:pPr>
            <w:bookmarkStart w:id="1" w:name="OLE_LINK4"/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翁小乐，排名1，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教授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浙江大学</w:t>
            </w:r>
          </w:p>
          <w:p w14:paraId="0728CE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卢晗锋，排名2，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教授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浙江工业大学</w:t>
            </w:r>
          </w:p>
          <w:p w14:paraId="61171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吴忠标，排名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教授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浙江大学</w:t>
            </w:r>
          </w:p>
          <w:bookmarkEnd w:id="1"/>
          <w:p w14:paraId="2A881C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</w:pPr>
            <w:bookmarkStart w:id="2" w:name="OLE_LINK5"/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徐遵主，排名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4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，高级工程师，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highlight w:val="none"/>
                <w:lang w:val="en-US" w:eastAsia="zh-CN"/>
              </w:rPr>
              <w:t>南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京大学环境规划设计研究院集团股份公司</w:t>
            </w:r>
            <w:bookmarkStart w:id="7" w:name="_GoBack"/>
            <w:bookmarkEnd w:id="7"/>
          </w:p>
          <w:p w14:paraId="2D611D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highlight w:val="none"/>
              </w:rPr>
              <w:t>顾震宇，排名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highlight w:val="none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highlight w:val="none"/>
                <w:lang w:val="en-US" w:eastAsia="zh-CN"/>
              </w:rPr>
              <w:t>教授级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highlight w:val="none"/>
              </w:rPr>
              <w:t>高级工程师，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浙江省生态环境科学设计研究院</w:t>
            </w:r>
          </w:p>
          <w:bookmarkEnd w:id="2"/>
          <w:p w14:paraId="68F7A6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</w:pPr>
            <w:bookmarkStart w:id="3" w:name="OLE_LINK6"/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张仲飞，排名</w:t>
            </w:r>
            <w:r>
              <w:rPr>
                <w:rFonts w:hint="eastAsia" w:eastAsia="仿宋" w:cs="Times New Roman"/>
                <w:bCs/>
                <w:sz w:val="22"/>
                <w:szCs w:val="22"/>
                <w:lang w:val="en-US" w:eastAsia="zh-CN"/>
              </w:rPr>
              <w:t>6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，高级工程师，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浙江天蓝环保技术股份有限公司</w:t>
            </w:r>
          </w:p>
          <w:p w14:paraId="12F0DE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郭福民，排名</w:t>
            </w:r>
            <w:r>
              <w:rPr>
                <w:rFonts w:hint="eastAsia" w:eastAsia="仿宋" w:cs="Times New Roman"/>
                <w:bCs/>
                <w:sz w:val="22"/>
                <w:szCs w:val="22"/>
                <w:lang w:val="en-US" w:eastAsia="zh-CN"/>
              </w:rPr>
              <w:t>7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，高级工程师，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西安蓝晓科技新材料股份有限公司</w:t>
            </w:r>
          </w:p>
          <w:p w14:paraId="69C77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张竞宜，排名</w:t>
            </w:r>
            <w:r>
              <w:rPr>
                <w:rFonts w:hint="eastAsia" w:eastAsia="仿宋" w:cs="Times New Roman"/>
                <w:bCs/>
                <w:sz w:val="22"/>
                <w:szCs w:val="22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highlight w:val="none"/>
              </w:rPr>
              <w:t>，高级工程师，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highlight w:val="none"/>
                <w:lang w:val="en-US" w:eastAsia="zh-CN"/>
              </w:rPr>
              <w:t>上海睿筑环境科技有限公司</w:t>
            </w:r>
          </w:p>
          <w:bookmarkEnd w:id="3"/>
          <w:p w14:paraId="00CBF2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许可，排名</w:t>
            </w:r>
            <w:r>
              <w:rPr>
                <w:rFonts w:hint="eastAsia" w:eastAsia="仿宋" w:cs="Times New Roman"/>
                <w:bCs/>
                <w:sz w:val="22"/>
                <w:szCs w:val="22"/>
                <w:lang w:val="en-US" w:eastAsia="zh-CN"/>
              </w:rPr>
              <w:t>9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，高级工程师，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浙江省天正设计工程有限公司</w:t>
            </w:r>
          </w:p>
          <w:p w14:paraId="37232B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寇晓康，排名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eastAsia="仿宋" w:cs="Times New Roman"/>
                <w:bCs/>
                <w:sz w:val="22"/>
                <w:szCs w:val="22"/>
                <w:lang w:val="en-US" w:eastAsia="zh-CN"/>
              </w:rPr>
              <w:t>0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教授级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高级工程师，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西安蓝晓科技新材料股份有限公司</w:t>
            </w:r>
          </w:p>
          <w:p w14:paraId="558B18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</w:pPr>
            <w:bookmarkStart w:id="4" w:name="OLE_LINK7"/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徐志荣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highlight w:val="none"/>
              </w:rPr>
              <w:t>，排名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highlight w:val="none"/>
                <w:lang w:val="en-US" w:eastAsia="zh-CN"/>
              </w:rPr>
              <w:t>1</w:t>
            </w:r>
            <w:r>
              <w:rPr>
                <w:rFonts w:hint="eastAsia" w:eastAsia="仿宋" w:cs="Times New Roman"/>
                <w:bCs/>
                <w:sz w:val="22"/>
                <w:szCs w:val="22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highlight w:val="none"/>
              </w:rPr>
              <w:t>，高级工程师，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浙江省生态环境科学设计研究院</w:t>
            </w:r>
          </w:p>
          <w:bookmarkEnd w:id="4"/>
          <w:p w14:paraId="13AFC6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王志伟，排名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eastAsia="仿宋" w:cs="Times New Roman"/>
                <w:bCs/>
                <w:sz w:val="22"/>
                <w:szCs w:val="22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highlight w:val="none"/>
              </w:rPr>
              <w:t>，高级工程师，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highlight w:val="none"/>
                <w:lang w:val="en-US" w:eastAsia="zh-CN"/>
              </w:rPr>
              <w:t>南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京大学环境规划设计研究院集团股份公司</w:t>
            </w:r>
          </w:p>
          <w:p w14:paraId="5E2ACA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eastAsia="仿宋" w:cs="Times New Roman"/>
                <w:bCs/>
                <w:sz w:val="22"/>
                <w:szCs w:val="22"/>
                <w:lang w:val="en-US" w:eastAsia="zh-CN"/>
              </w:rPr>
              <w:t>柯权力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，排名</w:t>
            </w:r>
            <w:r>
              <w:rPr>
                <w:rFonts w:hint="eastAsia" w:eastAsia="仿宋" w:cs="Times New Roman"/>
                <w:bCs/>
                <w:sz w:val="22"/>
                <w:szCs w:val="22"/>
                <w:lang w:val="en-US" w:eastAsia="zh-CN"/>
              </w:rPr>
              <w:t>13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，</w:t>
            </w:r>
            <w:r>
              <w:rPr>
                <w:rFonts w:hint="eastAsia" w:eastAsia="仿宋" w:cs="Times New Roman"/>
                <w:bCs/>
                <w:sz w:val="22"/>
                <w:szCs w:val="22"/>
                <w:lang w:val="en-US" w:eastAsia="zh-CN"/>
              </w:rPr>
              <w:t>讲师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浙江工业大学</w:t>
            </w:r>
          </w:p>
        </w:tc>
      </w:tr>
      <w:tr w14:paraId="267424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287CC582">
            <w:pPr>
              <w:spacing w:line="440" w:lineRule="exact"/>
              <w:jc w:val="center"/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16A88D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</w:pPr>
            <w:bookmarkStart w:id="5" w:name="OLE_LINK2"/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1.单位名称：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浙江大学</w:t>
            </w:r>
          </w:p>
          <w:p w14:paraId="14034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2.单位名称：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浙江工业大学</w:t>
            </w:r>
          </w:p>
          <w:p w14:paraId="324F5F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3.单位名称：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浙江省生态环境科学设计研究院</w:t>
            </w:r>
            <w:bookmarkEnd w:id="5"/>
            <w:bookmarkStart w:id="6" w:name="OLE_LINK3"/>
          </w:p>
          <w:p w14:paraId="5FCAAF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4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.单位名称：南京大学环境规划设计研究院集团股份公司</w:t>
            </w:r>
          </w:p>
          <w:p w14:paraId="4A91F1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5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.单位名称：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浙江天蓝环保技术股份有限公司</w:t>
            </w:r>
            <w:bookmarkEnd w:id="6"/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eastAsia="zh-CN"/>
              </w:rPr>
              <w:br w:type="textWrapping"/>
            </w:r>
            <w:r>
              <w:rPr>
                <w:rFonts w:hint="eastAsia" w:eastAsia="仿宋" w:cs="Times New Roman"/>
                <w:bCs/>
                <w:sz w:val="22"/>
                <w:szCs w:val="22"/>
                <w:lang w:val="en-US" w:eastAsia="zh-CN"/>
              </w:rPr>
              <w:t>6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.单位名称：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浙江省天正设计工程有限公司</w:t>
            </w:r>
          </w:p>
          <w:p w14:paraId="07880B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eastAsia="仿宋" w:cs="Times New Roman"/>
                <w:bCs/>
                <w:sz w:val="22"/>
                <w:szCs w:val="22"/>
                <w:lang w:val="en-US" w:eastAsia="zh-CN"/>
              </w:rPr>
              <w:t>7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.单位名称：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西安蓝晓科技新材料股份有限公司</w:t>
            </w:r>
          </w:p>
          <w:p w14:paraId="5B9E19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</w:pPr>
            <w:r>
              <w:rPr>
                <w:rFonts w:hint="eastAsia" w:eastAsia="仿宋" w:cs="Times New Roman"/>
                <w:bCs/>
                <w:sz w:val="22"/>
                <w:szCs w:val="22"/>
                <w:lang w:val="en-US" w:eastAsia="zh-CN"/>
              </w:rPr>
              <w:t>8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.单位名称：上海睿筑环境科技有限公司</w:t>
            </w:r>
          </w:p>
          <w:p w14:paraId="1136F5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</w:pPr>
            <w:r>
              <w:rPr>
                <w:rFonts w:hint="eastAsia" w:eastAsia="仿宋" w:cs="Times New Roman"/>
                <w:bCs/>
                <w:sz w:val="22"/>
                <w:szCs w:val="22"/>
                <w:lang w:val="en-US" w:eastAsia="zh-CN"/>
              </w:rPr>
              <w:t>9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</w:rPr>
              <w:t>.单位名称：</w:t>
            </w: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南大恩洁优环境技术（江苏）股份公司</w:t>
            </w:r>
          </w:p>
        </w:tc>
      </w:tr>
      <w:tr w14:paraId="31FE9E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269" w:type="dxa"/>
            <w:vAlign w:val="center"/>
          </w:tcPr>
          <w:p w14:paraId="5DECCA86">
            <w:pPr>
              <w:jc w:val="center"/>
              <w:rPr>
                <w:rStyle w:val="36"/>
                <w:rFonts w:hint="default" w:ascii="Times New Roman" w:hAnsi="Times New Roman" w:eastAsia="仿宋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hint="default" w:ascii="Times New Roman" w:hAnsi="Times New Roman" w:eastAsia="仿宋" w:cs="Times New Roman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38F1C698">
            <w:pPr>
              <w:contextualSpacing/>
              <w:jc w:val="center"/>
              <w:rPr>
                <w:rStyle w:val="36"/>
                <w:rFonts w:hint="default" w:ascii="Times New Roman" w:hAnsi="Times New Roman" w:eastAsia="仿宋" w:cs="Times New Roman"/>
                <w:b w:val="0"/>
                <w:color w:val="auto"/>
                <w:lang w:val="en-US" w:eastAsia="zh-CN"/>
              </w:rPr>
            </w:pPr>
            <w:r>
              <w:rPr>
                <w:rStyle w:val="36"/>
                <w:rFonts w:hint="default" w:ascii="Times New Roman" w:hAnsi="Times New Roman" w:eastAsia="仿宋" w:cs="Times New Roman"/>
                <w:b w:val="0"/>
                <w:color w:val="auto"/>
                <w:sz w:val="24"/>
                <w:szCs w:val="22"/>
                <w:lang w:val="en-US" w:eastAsia="zh-CN"/>
              </w:rPr>
              <w:t>浙江大学</w:t>
            </w:r>
          </w:p>
        </w:tc>
      </w:tr>
      <w:tr w14:paraId="35DAFD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vAlign w:val="center"/>
          </w:tcPr>
          <w:p w14:paraId="365B142C">
            <w:pPr>
              <w:jc w:val="center"/>
              <w:rPr>
                <w:rStyle w:val="36"/>
                <w:rFonts w:hint="default" w:ascii="Times New Roman" w:hAnsi="Times New Roman" w:eastAsia="仿宋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hint="default" w:ascii="Times New Roman" w:hAnsi="Times New Roman" w:eastAsia="仿宋" w:cs="Times New Roman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6E2BD81F">
            <w:pPr>
              <w:spacing w:line="440" w:lineRule="exact"/>
              <w:jc w:val="both"/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2"/>
                <w:szCs w:val="22"/>
                <w:lang w:val="en-US" w:eastAsia="zh-CN"/>
              </w:rPr>
              <w:t>大气污染防治是我国应对全球气候变化、保障人民美好生活的重大需求。当前，我国大气污染治理仍面临PM2.5持续下降难与臭氧浓度居高难下的双重挑战。挥发性有机物(VOCs)作为PM2.5和臭氧形成的关键前体物，其有效削减是我省乃至全国大气污染治理工作的核心。该项目针对现有VOCs治理技术存在的吸附材料性能差、催化材料易中毒、稳定运行难且能耗高等瓶颈问题，开发出适用于工业复杂废气排放特征的VOCs低耗高效控制关键材料及技术装备，在高容量/高强度均孔均粒树脂吸附材料、高抗氯VOCs氧化催化材料、数据驱动防腐高效蓄热式氧化装备等方面，填补领域技术空白，推广应用后已成为目前大气污染治理领域主流技术。项目授权发明专利40余件，获中国专利优秀奖1件，产品出口至美国、德国等欧美市场；以院士为主任/副主任委员的鉴定委员会认为，成果整体达到国际领先水平。</w:t>
            </w:r>
          </w:p>
          <w:p w14:paraId="567F3A27">
            <w:pPr>
              <w:contextualSpacing/>
              <w:jc w:val="center"/>
              <w:rPr>
                <w:rStyle w:val="36"/>
                <w:rFonts w:hint="default" w:ascii="Times New Roman" w:hAnsi="Times New Roman" w:eastAsia="仿宋" w:cs="Times New Roman"/>
                <w:b w:val="0"/>
                <w:color w:val="auto"/>
              </w:rPr>
            </w:pPr>
          </w:p>
        </w:tc>
      </w:tr>
    </w:tbl>
    <w:p w14:paraId="5F41E0D2">
      <w:pPr>
        <w:adjustRightInd w:val="0"/>
        <w:snapToGrid w:val="0"/>
        <w:spacing w:line="56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E9E6E1F-5B46-4414-B5F8-8F4729A8488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78B16BA-D638-421A-A9C3-D3BC0598251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5EB4E81-B5EE-4896-A0A1-A14DE2CE100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E3F8929-2238-4342-816F-407463E3EFF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D8E84F8-3F65-4895-A063-D377EECA3226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65836EAB-F239-420F-B0B8-AF05C030518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40D96C4-F447-4251-840E-5A23D2747765}"/>
  </w:font>
  <w:font w:name="方正仿宋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8" w:fontKey="{C039F5F8-5C63-48D6-99B3-FF7245AE4C4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7ED9D604-35F6-40EB-9E41-FD1872FA71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0B9EED5E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3D7C8B">
    <w:pPr>
      <w:ind w:left="420" w:hanging="4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AD11CA"/>
    <w:multiLevelType w:val="singleLevel"/>
    <w:tmpl w:val="93AD11CA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5"/>
  <w:embedTrueTypeFonts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dlZmI2ZTlmZDc5ODRhMDQzZDZhZTBlZTlkMmI1NDk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ED0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A6761A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505591"/>
    <w:rsid w:val="12AE0195"/>
    <w:rsid w:val="130A103D"/>
    <w:rsid w:val="13985B17"/>
    <w:rsid w:val="14CB5B87"/>
    <w:rsid w:val="152F6116"/>
    <w:rsid w:val="155C3CBE"/>
    <w:rsid w:val="157128E2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737E65"/>
    <w:rsid w:val="23765390"/>
    <w:rsid w:val="23DA218B"/>
    <w:rsid w:val="252F365E"/>
    <w:rsid w:val="25FE291E"/>
    <w:rsid w:val="263611B5"/>
    <w:rsid w:val="27143262"/>
    <w:rsid w:val="288F7729"/>
    <w:rsid w:val="28983825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905A1F"/>
    <w:rsid w:val="2EBACCEC"/>
    <w:rsid w:val="2EBD433B"/>
    <w:rsid w:val="2F276578"/>
    <w:rsid w:val="2F6F3887"/>
    <w:rsid w:val="2FF62EC1"/>
    <w:rsid w:val="2FFC7DCE"/>
    <w:rsid w:val="32C1444F"/>
    <w:rsid w:val="33072028"/>
    <w:rsid w:val="34671B17"/>
    <w:rsid w:val="349C6DEC"/>
    <w:rsid w:val="36186340"/>
    <w:rsid w:val="368F078E"/>
    <w:rsid w:val="374F01EB"/>
    <w:rsid w:val="376213FE"/>
    <w:rsid w:val="376D011C"/>
    <w:rsid w:val="38891DB8"/>
    <w:rsid w:val="38A16843"/>
    <w:rsid w:val="38EA1F19"/>
    <w:rsid w:val="38EE4D84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DBF59D9"/>
    <w:rsid w:val="3E82529D"/>
    <w:rsid w:val="3EAD0C0C"/>
    <w:rsid w:val="3F324577"/>
    <w:rsid w:val="3F7FF403"/>
    <w:rsid w:val="417A5ED1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BE91D61"/>
    <w:rsid w:val="4C1F3EFD"/>
    <w:rsid w:val="4CA639F1"/>
    <w:rsid w:val="4CE34B9C"/>
    <w:rsid w:val="4D38031C"/>
    <w:rsid w:val="4EAD471B"/>
    <w:rsid w:val="50473FFA"/>
    <w:rsid w:val="50EF43CF"/>
    <w:rsid w:val="535E0F14"/>
    <w:rsid w:val="53D31D87"/>
    <w:rsid w:val="557E53F1"/>
    <w:rsid w:val="56226E9B"/>
    <w:rsid w:val="56274D30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39864CE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0BB0454"/>
    <w:rsid w:val="7129543A"/>
    <w:rsid w:val="717383BB"/>
    <w:rsid w:val="71EA46D2"/>
    <w:rsid w:val="72556080"/>
    <w:rsid w:val="726032E0"/>
    <w:rsid w:val="72EA7332"/>
    <w:rsid w:val="72FB5971"/>
    <w:rsid w:val="731F3CDF"/>
    <w:rsid w:val="7367CFA8"/>
    <w:rsid w:val="7368470D"/>
    <w:rsid w:val="73762533"/>
    <w:rsid w:val="73F6855F"/>
    <w:rsid w:val="74344AAD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7D6734"/>
    <w:rsid w:val="7AC35E02"/>
    <w:rsid w:val="7AD16771"/>
    <w:rsid w:val="7B116B6D"/>
    <w:rsid w:val="7B5615BC"/>
    <w:rsid w:val="7B7FB31D"/>
    <w:rsid w:val="7B973D59"/>
    <w:rsid w:val="7BAE59D5"/>
    <w:rsid w:val="7BC521D7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autoRedefine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autoRedefine/>
    <w:semiHidden/>
    <w:unhideWhenUsed/>
    <w:qFormat/>
    <w:uiPriority w:val="1"/>
  </w:style>
  <w:style w:type="table" w:default="1" w:styleId="1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autoRedefine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autoRedefine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autoRedefine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autoRedefine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3">
    <w:name w:val="Normal (Web)"/>
    <w:basedOn w:val="1"/>
    <w:autoRedefine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autoRedefine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autoRedefine/>
    <w:semiHidden/>
    <w:unhideWhenUsed/>
    <w:qFormat/>
    <w:uiPriority w:val="99"/>
    <w:rPr>
      <w:b/>
      <w:bCs/>
    </w:rPr>
  </w:style>
  <w:style w:type="table" w:styleId="17">
    <w:name w:val="Table Grid"/>
    <w:basedOn w:val="1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autoRedefine/>
    <w:qFormat/>
    <w:uiPriority w:val="0"/>
    <w:rPr>
      <w:b/>
      <w:bCs/>
    </w:rPr>
  </w:style>
  <w:style w:type="character" w:styleId="20">
    <w:name w:val="page number"/>
    <w:basedOn w:val="18"/>
    <w:autoRedefine/>
    <w:qFormat/>
    <w:uiPriority w:val="0"/>
  </w:style>
  <w:style w:type="character" w:styleId="21">
    <w:name w:val="Hyperlink"/>
    <w:autoRedefine/>
    <w:qFormat/>
    <w:uiPriority w:val="99"/>
    <w:rPr>
      <w:color w:val="0000FF"/>
      <w:u w:val="single"/>
    </w:rPr>
  </w:style>
  <w:style w:type="character" w:styleId="22">
    <w:name w:val="annotation reference"/>
    <w:basedOn w:val="18"/>
    <w:autoRedefine/>
    <w:semiHidden/>
    <w:unhideWhenUsed/>
    <w:qFormat/>
    <w:uiPriority w:val="99"/>
    <w:rPr>
      <w:sz w:val="21"/>
      <w:szCs w:val="21"/>
    </w:rPr>
  </w:style>
  <w:style w:type="character" w:customStyle="1" w:styleId="23">
    <w:name w:val="标题 1 Char"/>
    <w:basedOn w:val="18"/>
    <w:link w:val="2"/>
    <w:autoRedefine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Char"/>
    <w:basedOn w:val="18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Char"/>
    <w:basedOn w:val="18"/>
    <w:link w:val="10"/>
    <w:autoRedefine/>
    <w:qFormat/>
    <w:uiPriority w:val="0"/>
    <w:rPr>
      <w:sz w:val="18"/>
      <w:szCs w:val="18"/>
    </w:rPr>
  </w:style>
  <w:style w:type="character" w:customStyle="1" w:styleId="26">
    <w:name w:val="页脚 Char"/>
    <w:basedOn w:val="18"/>
    <w:link w:val="9"/>
    <w:autoRedefine/>
    <w:qFormat/>
    <w:uiPriority w:val="99"/>
    <w:rPr>
      <w:sz w:val="18"/>
      <w:szCs w:val="18"/>
    </w:rPr>
  </w:style>
  <w:style w:type="paragraph" w:customStyle="1" w:styleId="27">
    <w:name w:val="样式1"/>
    <w:basedOn w:val="1"/>
    <w:autoRedefine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Char"/>
    <w:basedOn w:val="18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Char"/>
    <w:basedOn w:val="18"/>
    <w:link w:val="4"/>
    <w:autoRedefine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Char"/>
    <w:basedOn w:val="18"/>
    <w:link w:val="6"/>
    <w:autoRedefine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autoRedefine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autoRedefine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Char"/>
    <w:basedOn w:val="18"/>
    <w:link w:val="7"/>
    <w:autoRedefine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Char"/>
    <w:basedOn w:val="18"/>
    <w:link w:val="14"/>
    <w:autoRedefine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Char"/>
    <w:basedOn w:val="29"/>
    <w:link w:val="15"/>
    <w:autoRedefine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autoRedefine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autoRedefine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1726</Words>
  <Characters>2102</Characters>
  <Lines>366</Lines>
  <Paragraphs>103</Paragraphs>
  <TotalTime>1</TotalTime>
  <ScaleCrop>false</ScaleCrop>
  <LinksUpToDate>false</LinksUpToDate>
  <CharactersWithSpaces>2118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2022-01-26T08:15:00Z</dcterms:created>
  <dc:creator>胡胜链</dc:creator>
  <cp:lastModifiedBy>翁小乐(Xiaole Weng)</cp:lastModifiedBy>
  <cp:lastPrinted>2022-01-28T09:53:00Z</cp:lastPrinted>
  <dcterms:modified xsi:type="dcterms:W3CDTF">2025-09-15T11:31:02Z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80C1AFEE7508413A9FB62125D4618A20_13</vt:lpwstr>
  </property>
  <property fmtid="{D5CDD505-2E9C-101B-9397-08002B2CF9AE}" pid="4" name="KSOTemplateDocerSaveRecord">
    <vt:lpwstr>eyJoZGlkIjoiZTQ4ODQwNThiYTg4YTBlNDhkZDRmNGNiNWM5NWE1YzAiLCJ1c2VySWQiOiIxMDUxNDE3ODM1In0=</vt:lpwstr>
  </property>
</Properties>
</file>