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B280E">
      <w:pPr>
        <w:jc w:val="center"/>
        <w:rPr>
          <w:rStyle w:val="4"/>
          <w:rFonts w:eastAsia="方正小标宋简体"/>
          <w:bCs w:val="0"/>
          <w:sz w:val="36"/>
          <w:szCs w:val="36"/>
        </w:rPr>
      </w:pPr>
      <w:r>
        <w:rPr>
          <w:rStyle w:val="4"/>
          <w:rFonts w:eastAsia="方正小标宋简体"/>
          <w:sz w:val="36"/>
          <w:szCs w:val="36"/>
        </w:rPr>
        <w:t>浙江省科学技术奖公示信息表</w:t>
      </w:r>
      <w:r>
        <w:rPr>
          <w:rStyle w:val="4"/>
          <w:rFonts w:eastAsia="仿宋_GB2312"/>
          <w:sz w:val="32"/>
          <w:szCs w:val="32"/>
        </w:rPr>
        <w:t>（单位提名）</w:t>
      </w:r>
    </w:p>
    <w:p w14:paraId="426983ED">
      <w:pPr>
        <w:spacing w:line="440" w:lineRule="exact"/>
        <w:rPr>
          <w:rFonts w:eastAsia="仿宋_GB2312"/>
          <w:sz w:val="28"/>
          <w:szCs w:val="24"/>
        </w:rPr>
      </w:pPr>
      <w:r>
        <w:rPr>
          <w:rFonts w:eastAsia="仿宋_GB2312"/>
          <w:sz w:val="28"/>
          <w:szCs w:val="24"/>
        </w:rPr>
        <w:t>提名奖项：（</w:t>
      </w:r>
      <w:bookmarkStart w:id="0" w:name="_GoBack"/>
      <w:bookmarkEnd w:id="0"/>
      <w:r>
        <w:rPr>
          <w:rFonts w:eastAsia="仿宋_GB2312"/>
          <w:sz w:val="28"/>
          <w:szCs w:val="24"/>
        </w:rPr>
        <w:t>科学技术进步奖）</w:t>
      </w:r>
    </w:p>
    <w:tbl>
      <w:tblPr>
        <w:tblStyle w:val="2"/>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13257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noWrap w:val="0"/>
            <w:vAlign w:val="center"/>
          </w:tcPr>
          <w:p w14:paraId="0C7DE3C7">
            <w:pPr>
              <w:jc w:val="center"/>
              <w:rPr>
                <w:rStyle w:val="4"/>
                <w:rFonts w:eastAsia="仿宋_GB2312"/>
                <w:b w:val="0"/>
                <w:sz w:val="28"/>
              </w:rPr>
            </w:pPr>
            <w:r>
              <w:rPr>
                <w:rStyle w:val="4"/>
                <w:rFonts w:eastAsia="仿宋_GB2312"/>
                <w:sz w:val="28"/>
              </w:rPr>
              <w:t>成果名称</w:t>
            </w:r>
          </w:p>
        </w:tc>
        <w:tc>
          <w:tcPr>
            <w:tcW w:w="6237" w:type="dxa"/>
            <w:noWrap w:val="0"/>
            <w:vAlign w:val="center"/>
          </w:tcPr>
          <w:p w14:paraId="2560A7CC">
            <w:pPr>
              <w:jc w:val="center"/>
              <w:rPr>
                <w:rStyle w:val="4"/>
                <w:rFonts w:eastAsia="仿宋_GB2312"/>
                <w:b w:val="0"/>
                <w:sz w:val="28"/>
              </w:rPr>
            </w:pPr>
            <w:r>
              <w:rPr>
                <w:rStyle w:val="4"/>
                <w:rFonts w:hint="eastAsia" w:eastAsia="仿宋_GB2312"/>
                <w:b w:val="0"/>
                <w:sz w:val="28"/>
              </w:rPr>
              <w:t>基于炎症微环境调控的肺血管重构分子机制创新及其应用</w:t>
            </w:r>
          </w:p>
        </w:tc>
      </w:tr>
      <w:tr w14:paraId="5BDFD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noWrap w:val="0"/>
            <w:vAlign w:val="center"/>
          </w:tcPr>
          <w:p w14:paraId="1F9B1EAC">
            <w:pPr>
              <w:jc w:val="center"/>
              <w:rPr>
                <w:rStyle w:val="4"/>
                <w:rFonts w:eastAsia="仿宋_GB2312"/>
                <w:b w:val="0"/>
                <w:sz w:val="28"/>
              </w:rPr>
            </w:pPr>
            <w:r>
              <w:rPr>
                <w:rStyle w:val="4"/>
                <w:rFonts w:eastAsia="仿宋_GB2312"/>
                <w:sz w:val="28"/>
              </w:rPr>
              <w:t>提名等级</w:t>
            </w:r>
          </w:p>
        </w:tc>
        <w:tc>
          <w:tcPr>
            <w:tcW w:w="6237" w:type="dxa"/>
            <w:noWrap w:val="0"/>
            <w:vAlign w:val="center"/>
          </w:tcPr>
          <w:p w14:paraId="7D4C5F70">
            <w:pPr>
              <w:jc w:val="center"/>
              <w:rPr>
                <w:rStyle w:val="4"/>
                <w:rFonts w:hint="eastAsia" w:eastAsia="仿宋_GB2312"/>
                <w:b w:val="0"/>
                <w:sz w:val="28"/>
                <w:lang w:val="en-US" w:eastAsia="zh-CN"/>
              </w:rPr>
            </w:pPr>
            <w:r>
              <w:rPr>
                <w:rStyle w:val="4"/>
                <w:rFonts w:hint="eastAsia" w:eastAsia="仿宋_GB2312"/>
                <w:b w:val="0"/>
                <w:sz w:val="28"/>
                <w:lang w:val="en-US" w:eastAsia="zh-CN"/>
              </w:rPr>
              <w:t>一等奖</w:t>
            </w:r>
          </w:p>
        </w:tc>
      </w:tr>
      <w:tr w14:paraId="5046B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noWrap w:val="0"/>
            <w:vAlign w:val="center"/>
          </w:tcPr>
          <w:p w14:paraId="5A0C5090">
            <w:pPr>
              <w:spacing w:line="440" w:lineRule="exact"/>
              <w:jc w:val="center"/>
              <w:rPr>
                <w:rFonts w:eastAsia="仿宋_GB2312"/>
                <w:bCs/>
                <w:sz w:val="28"/>
                <w:szCs w:val="24"/>
              </w:rPr>
            </w:pPr>
            <w:r>
              <w:rPr>
                <w:rFonts w:eastAsia="仿宋_GB2312"/>
                <w:bCs/>
                <w:sz w:val="28"/>
                <w:szCs w:val="24"/>
              </w:rPr>
              <w:t>提名书</w:t>
            </w:r>
          </w:p>
          <w:p w14:paraId="32F61908">
            <w:pPr>
              <w:spacing w:line="440" w:lineRule="exact"/>
              <w:jc w:val="center"/>
              <w:rPr>
                <w:rFonts w:eastAsia="仿宋_GB2312"/>
                <w:bCs/>
                <w:sz w:val="28"/>
                <w:szCs w:val="24"/>
              </w:rPr>
            </w:pPr>
            <w:r>
              <w:rPr>
                <w:rFonts w:eastAsia="仿宋_GB2312"/>
                <w:bCs/>
                <w:sz w:val="28"/>
                <w:szCs w:val="24"/>
              </w:rPr>
              <w:t>相关内容</w:t>
            </w:r>
          </w:p>
        </w:tc>
        <w:tc>
          <w:tcPr>
            <w:tcW w:w="6237" w:type="dxa"/>
            <w:noWrap w:val="0"/>
            <w:vAlign w:val="center"/>
          </w:tcPr>
          <w:p w14:paraId="2E3CF918">
            <w:pPr>
              <w:spacing w:line="440" w:lineRule="exact"/>
              <w:jc w:val="left"/>
              <w:rPr>
                <w:rFonts w:hint="eastAsia" w:eastAsia="仿宋_GB2312"/>
                <w:b/>
                <w:bCs w:val="0"/>
                <w:sz w:val="24"/>
                <w:szCs w:val="24"/>
                <w:lang w:eastAsia="zh-CN"/>
              </w:rPr>
            </w:pPr>
            <w:r>
              <w:rPr>
                <w:rFonts w:eastAsia="仿宋_GB2312"/>
                <w:b/>
                <w:bCs w:val="0"/>
                <w:sz w:val="24"/>
                <w:szCs w:val="24"/>
              </w:rPr>
              <w:t>代表性论文专著目录</w:t>
            </w:r>
            <w:r>
              <w:rPr>
                <w:rFonts w:hint="eastAsia" w:eastAsia="仿宋_GB2312"/>
                <w:b/>
                <w:bCs w:val="0"/>
                <w:sz w:val="24"/>
                <w:szCs w:val="24"/>
                <w:lang w:eastAsia="zh-CN"/>
              </w:rPr>
              <w:t>：</w:t>
            </w:r>
          </w:p>
          <w:p w14:paraId="330E9EE8">
            <w:pPr>
              <w:widowControl w:val="0"/>
              <w:numPr>
                <w:ilvl w:val="0"/>
                <w:numId w:val="1"/>
              </w:numPr>
              <w:spacing w:line="440" w:lineRule="exact"/>
              <w:jc w:val="left"/>
              <w:rPr>
                <w:rFonts w:hint="eastAsia" w:eastAsia="仿宋_GB2312"/>
                <w:bCs/>
                <w:sz w:val="24"/>
                <w:szCs w:val="24"/>
                <w:lang w:val="en-US" w:eastAsia="zh-CN"/>
              </w:rPr>
            </w:pPr>
            <w:r>
              <w:rPr>
                <w:rFonts w:hint="eastAsia" w:eastAsia="仿宋_GB2312"/>
                <w:bCs/>
                <w:sz w:val="24"/>
                <w:szCs w:val="24"/>
                <w:lang w:val="en-US" w:eastAsia="zh-CN"/>
              </w:rPr>
              <w:t>Xia L, Fu GS, Yang JX, Zhang FR, Wang XX. Endothelial progenitor cells may inhibit apoptosis of pulmonary microvascular endothelial cells: new insights into cell therapy for pulmonary arterial hypertension. Cytotherapy 2009, 11(4):492-502.</w:t>
            </w:r>
          </w:p>
          <w:p w14:paraId="496FE527">
            <w:pPr>
              <w:widowControl w:val="0"/>
              <w:numPr>
                <w:ilvl w:val="0"/>
                <w:numId w:val="1"/>
              </w:numPr>
              <w:spacing w:line="440" w:lineRule="exact"/>
              <w:ind w:left="0" w:leftChars="0" w:firstLine="0" w:firstLineChars="0"/>
              <w:jc w:val="left"/>
              <w:rPr>
                <w:rFonts w:hint="eastAsia" w:eastAsia="仿宋_GB2312"/>
                <w:bCs/>
                <w:sz w:val="24"/>
                <w:szCs w:val="24"/>
                <w:lang w:val="en-US" w:eastAsia="zh-CN"/>
              </w:rPr>
            </w:pPr>
            <w:r>
              <w:rPr>
                <w:rFonts w:hint="eastAsia" w:eastAsia="仿宋_GB2312"/>
                <w:bCs/>
                <w:sz w:val="24"/>
                <w:szCs w:val="24"/>
                <w:lang w:val="en-US" w:eastAsia="zh-CN"/>
              </w:rPr>
              <w:t>Yang JX, Tang WL, Wang XX. Superparamagnetic iron oxide nanoparticles may affect endothelial progenitor cell migration ability and adhesion capacity. Cytotherapy 2010, 12(2):251-259.</w:t>
            </w:r>
          </w:p>
          <w:p w14:paraId="5C4DF39F">
            <w:pPr>
              <w:widowControl w:val="0"/>
              <w:numPr>
                <w:ilvl w:val="0"/>
                <w:numId w:val="1"/>
              </w:numPr>
              <w:spacing w:line="440" w:lineRule="exact"/>
              <w:ind w:left="0" w:leftChars="0" w:firstLine="0" w:firstLineChars="0"/>
              <w:jc w:val="left"/>
              <w:rPr>
                <w:rFonts w:hint="eastAsia" w:eastAsia="仿宋_GB2312"/>
                <w:bCs/>
                <w:sz w:val="24"/>
                <w:szCs w:val="24"/>
                <w:lang w:val="en-US" w:eastAsia="zh-CN"/>
              </w:rPr>
            </w:pPr>
            <w:r>
              <w:rPr>
                <w:rFonts w:hint="eastAsia" w:eastAsia="仿宋_GB2312"/>
                <w:bCs/>
                <w:sz w:val="24"/>
                <w:szCs w:val="24"/>
                <w:lang w:val="en-US" w:eastAsia="zh-CN"/>
              </w:rPr>
              <w:t>Tang WL, Guo H, Yang J, Chen B, Wang X. Suppression of tissue inhibitors of metalloproteinases may reverse severe pulmonary arterial hypertension. Cytotherapy 2011, 13(4):499-502.</w:t>
            </w:r>
          </w:p>
          <w:p w14:paraId="1705234D">
            <w:pPr>
              <w:widowControl w:val="0"/>
              <w:numPr>
                <w:ilvl w:val="0"/>
                <w:numId w:val="1"/>
              </w:numPr>
              <w:spacing w:line="440" w:lineRule="exact"/>
              <w:ind w:left="0" w:leftChars="0" w:firstLine="0" w:firstLineChars="0"/>
              <w:jc w:val="left"/>
              <w:rPr>
                <w:rFonts w:hint="eastAsia" w:eastAsia="仿宋_GB2312"/>
                <w:bCs/>
                <w:sz w:val="24"/>
                <w:szCs w:val="24"/>
                <w:lang w:val="en-US" w:eastAsia="zh-CN"/>
              </w:rPr>
            </w:pPr>
            <w:r>
              <w:rPr>
                <w:rFonts w:hint="eastAsia" w:eastAsia="仿宋_GB2312"/>
                <w:bCs/>
                <w:sz w:val="24"/>
                <w:szCs w:val="24"/>
                <w:lang w:val="en-US" w:eastAsia="zh-CN"/>
              </w:rPr>
              <w:t>Yang JX, Pan YY, Zhao YY, Wang XX. Endothelial progenitor cell-based therapy for pulmonary arterial hypertension. Cell Transplant 2013, 22(8):1325-1336.</w:t>
            </w:r>
          </w:p>
          <w:p w14:paraId="349518BA">
            <w:pPr>
              <w:widowControl w:val="0"/>
              <w:numPr>
                <w:ilvl w:val="0"/>
                <w:numId w:val="1"/>
              </w:numPr>
              <w:spacing w:line="440" w:lineRule="exact"/>
              <w:ind w:left="0" w:leftChars="0" w:firstLine="0" w:firstLineChars="0"/>
              <w:jc w:val="left"/>
              <w:rPr>
                <w:rFonts w:hint="eastAsia" w:eastAsia="仿宋_GB2312"/>
                <w:bCs/>
                <w:sz w:val="24"/>
                <w:szCs w:val="24"/>
                <w:lang w:val="en-US" w:eastAsia="zh-CN"/>
              </w:rPr>
            </w:pPr>
            <w:r>
              <w:rPr>
                <w:rFonts w:hint="eastAsia" w:eastAsia="仿宋_GB2312"/>
                <w:bCs/>
                <w:sz w:val="24"/>
                <w:szCs w:val="24"/>
                <w:lang w:val="en-US" w:eastAsia="zh-CN"/>
              </w:rPr>
              <w:t>Tang W, Yang J, Zhang F, Guo H, Peng F, Wang X. Activation of extracellular signal-regulated kinase 1/2 and Sp1 may contribute to the expression of tissue inhibitor of metalloproteinases-1 induced by transforming growth factor-beta1 in human pulmonary arterial smooth muscle cells. Cytotherapy 2014, 16(2):225-233.</w:t>
            </w:r>
          </w:p>
          <w:p w14:paraId="5F9835E0">
            <w:pPr>
              <w:widowControl w:val="0"/>
              <w:numPr>
                <w:ilvl w:val="0"/>
                <w:numId w:val="1"/>
              </w:numPr>
              <w:spacing w:line="440" w:lineRule="exact"/>
              <w:ind w:left="0" w:leftChars="0" w:firstLine="0" w:firstLineChars="0"/>
              <w:jc w:val="left"/>
              <w:rPr>
                <w:rFonts w:hint="eastAsia" w:eastAsia="仿宋_GB2312"/>
                <w:bCs/>
                <w:sz w:val="24"/>
                <w:szCs w:val="24"/>
                <w:lang w:val="en-US" w:eastAsia="zh-CN"/>
              </w:rPr>
            </w:pPr>
            <w:r>
              <w:rPr>
                <w:rFonts w:hint="eastAsia" w:eastAsia="仿宋_GB2312"/>
                <w:bCs/>
                <w:sz w:val="24"/>
                <w:szCs w:val="24"/>
                <w:lang w:val="en-US" w:eastAsia="zh-CN"/>
              </w:rPr>
              <w:t>Wang XX, Yang JX, Pan YY, Zhang YF. Protective effects of tanshinone ⅡA on endothelial progenitor cells injured by tumor necrosis factor-alpha. Mol Med Rep 2015, 12(3):4055-4062.</w:t>
            </w:r>
          </w:p>
          <w:p w14:paraId="3C696709">
            <w:pPr>
              <w:widowControl w:val="0"/>
              <w:numPr>
                <w:ilvl w:val="0"/>
                <w:numId w:val="1"/>
              </w:numPr>
              <w:spacing w:line="440" w:lineRule="exact"/>
              <w:ind w:left="0" w:leftChars="0" w:firstLine="0" w:firstLineChars="0"/>
              <w:jc w:val="left"/>
              <w:rPr>
                <w:rFonts w:hint="eastAsia" w:eastAsia="仿宋_GB2312"/>
                <w:bCs/>
                <w:sz w:val="24"/>
                <w:szCs w:val="24"/>
                <w:lang w:val="en-US" w:eastAsia="zh-CN"/>
              </w:rPr>
            </w:pPr>
            <w:r>
              <w:rPr>
                <w:rFonts w:hint="eastAsia" w:eastAsia="仿宋_GB2312"/>
                <w:bCs/>
                <w:sz w:val="24"/>
                <w:szCs w:val="24"/>
                <w:lang w:val="en-US" w:eastAsia="zh-CN"/>
              </w:rPr>
              <w:t>YanYun P, Wang S, Yang J, Chen B, Sun Z, Ye L, Zhu J, Wang X: Interruption of CD40 Pathway Improves Efficacy of Transplanted Endothelial Progenitor Cells in Monocrotaline Induced Pulmonary Arterial Hypertension. Cell Physiol Biochem 2015, 36(2):683-696.</w:t>
            </w:r>
          </w:p>
          <w:p w14:paraId="6BD3F45C">
            <w:pPr>
              <w:widowControl w:val="0"/>
              <w:numPr>
                <w:ilvl w:val="0"/>
                <w:numId w:val="1"/>
              </w:numPr>
              <w:spacing w:line="440" w:lineRule="exact"/>
              <w:ind w:left="0" w:leftChars="0" w:firstLine="0" w:firstLineChars="0"/>
              <w:jc w:val="left"/>
              <w:rPr>
                <w:rFonts w:hint="default" w:eastAsia="仿宋_GB2312"/>
                <w:bCs/>
                <w:sz w:val="24"/>
                <w:szCs w:val="24"/>
                <w:lang w:val="en-US" w:eastAsia="zh-CN"/>
              </w:rPr>
            </w:pPr>
            <w:r>
              <w:rPr>
                <w:rFonts w:hint="eastAsia" w:eastAsia="仿宋_GB2312"/>
                <w:bCs/>
                <w:sz w:val="24"/>
                <w:szCs w:val="24"/>
                <w:lang w:val="en-US" w:eastAsia="zh-CN"/>
              </w:rPr>
              <w:t>Pan YY, Yang JX, Mao W, Wang XX. RNA-binding protein SFPQ cooperates with HDAC1 to suppress CD40 transcription in pulmonary adventitial fibroblasts. Cell Biol Int 2020, 44(1):166-176.</w:t>
            </w:r>
          </w:p>
        </w:tc>
      </w:tr>
      <w:tr w14:paraId="38534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noWrap w:val="0"/>
            <w:vAlign w:val="center"/>
          </w:tcPr>
          <w:p w14:paraId="6B260003">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noWrap w:val="0"/>
            <w:vAlign w:val="center"/>
          </w:tcPr>
          <w:p w14:paraId="62475FF5">
            <w:pPr>
              <w:spacing w:line="440" w:lineRule="exact"/>
              <w:rPr>
                <w:rFonts w:eastAsia="仿宋_GB2312"/>
                <w:bCs/>
                <w:sz w:val="24"/>
                <w:szCs w:val="24"/>
              </w:rPr>
            </w:pPr>
            <w:r>
              <w:rPr>
                <w:rFonts w:hint="eastAsia" w:eastAsia="仿宋_GB2312"/>
                <w:bCs/>
                <w:sz w:val="24"/>
                <w:szCs w:val="24"/>
                <w:lang w:val="en-US" w:eastAsia="zh-CN"/>
              </w:rPr>
              <w:t>王兴祥</w:t>
            </w:r>
            <w:r>
              <w:rPr>
                <w:rFonts w:eastAsia="仿宋_GB2312"/>
                <w:bCs/>
                <w:sz w:val="24"/>
                <w:szCs w:val="24"/>
              </w:rPr>
              <w:t>，排名1，</w:t>
            </w:r>
            <w:r>
              <w:rPr>
                <w:rFonts w:hint="eastAsia" w:eastAsia="仿宋_GB2312"/>
                <w:bCs/>
                <w:sz w:val="24"/>
                <w:szCs w:val="24"/>
                <w:lang w:val="en-US" w:eastAsia="zh-CN"/>
              </w:rPr>
              <w:t>主任医师</w:t>
            </w:r>
            <w:r>
              <w:rPr>
                <w:rFonts w:eastAsia="仿宋_GB2312"/>
                <w:bCs/>
                <w:sz w:val="24"/>
                <w:szCs w:val="24"/>
              </w:rPr>
              <w:t>，</w:t>
            </w:r>
            <w:r>
              <w:rPr>
                <w:rFonts w:hint="eastAsia" w:eastAsia="仿宋_GB2312"/>
                <w:bCs/>
                <w:sz w:val="24"/>
                <w:szCs w:val="24"/>
                <w:lang w:val="en-US" w:eastAsia="zh-CN"/>
              </w:rPr>
              <w:t>浙江大学医学院附属第一医院</w:t>
            </w:r>
            <w:r>
              <w:rPr>
                <w:rFonts w:eastAsia="仿宋_GB2312"/>
                <w:bCs/>
                <w:sz w:val="24"/>
                <w:szCs w:val="24"/>
              </w:rPr>
              <w:t>；</w:t>
            </w:r>
          </w:p>
          <w:p w14:paraId="0245ABAA">
            <w:pPr>
              <w:spacing w:line="440" w:lineRule="exact"/>
              <w:rPr>
                <w:rFonts w:eastAsia="仿宋_GB2312"/>
                <w:bCs/>
                <w:sz w:val="24"/>
                <w:szCs w:val="24"/>
              </w:rPr>
            </w:pPr>
            <w:r>
              <w:rPr>
                <w:rFonts w:hint="eastAsia" w:eastAsia="仿宋_GB2312"/>
                <w:bCs/>
                <w:sz w:val="24"/>
                <w:szCs w:val="24"/>
                <w:lang w:val="en-US" w:eastAsia="zh-CN"/>
              </w:rPr>
              <w:t>杨锦秀</w:t>
            </w:r>
            <w:r>
              <w:rPr>
                <w:rFonts w:eastAsia="仿宋_GB2312"/>
                <w:bCs/>
                <w:sz w:val="24"/>
                <w:szCs w:val="24"/>
              </w:rPr>
              <w:t>，排名2，</w:t>
            </w:r>
            <w:r>
              <w:rPr>
                <w:rFonts w:hint="eastAsia" w:eastAsia="仿宋_GB2312"/>
                <w:bCs/>
                <w:sz w:val="24"/>
                <w:szCs w:val="24"/>
                <w:lang w:val="en-US" w:eastAsia="zh-CN"/>
              </w:rPr>
              <w:t>副主任医师</w:t>
            </w:r>
            <w:r>
              <w:rPr>
                <w:rFonts w:eastAsia="仿宋_GB2312"/>
                <w:bCs/>
                <w:sz w:val="24"/>
                <w:szCs w:val="24"/>
              </w:rPr>
              <w:t>，</w:t>
            </w:r>
            <w:r>
              <w:rPr>
                <w:rFonts w:hint="eastAsia" w:eastAsia="仿宋_GB2312"/>
                <w:bCs/>
                <w:sz w:val="24"/>
                <w:szCs w:val="24"/>
                <w:lang w:val="en-US" w:eastAsia="zh-CN"/>
              </w:rPr>
              <w:t>浙江大学医学院附属第一医院</w:t>
            </w:r>
            <w:r>
              <w:rPr>
                <w:rFonts w:eastAsia="仿宋_GB2312"/>
                <w:bCs/>
                <w:sz w:val="24"/>
                <w:szCs w:val="24"/>
              </w:rPr>
              <w:t>；</w:t>
            </w:r>
          </w:p>
          <w:p w14:paraId="32274C79">
            <w:pPr>
              <w:spacing w:line="440" w:lineRule="exact"/>
              <w:rPr>
                <w:rFonts w:eastAsia="仿宋_GB2312"/>
                <w:bCs/>
                <w:sz w:val="24"/>
                <w:szCs w:val="24"/>
              </w:rPr>
            </w:pPr>
            <w:r>
              <w:rPr>
                <w:rFonts w:hint="eastAsia" w:eastAsia="仿宋_GB2312"/>
                <w:bCs/>
                <w:sz w:val="24"/>
                <w:szCs w:val="24"/>
                <w:lang w:val="en-US" w:eastAsia="zh-CN"/>
              </w:rPr>
              <w:t>陈斌</w:t>
            </w:r>
            <w:r>
              <w:rPr>
                <w:rFonts w:eastAsia="仿宋_GB2312"/>
                <w:bCs/>
                <w:sz w:val="24"/>
                <w:szCs w:val="24"/>
              </w:rPr>
              <w:t>，排名3，</w:t>
            </w:r>
            <w:r>
              <w:rPr>
                <w:rFonts w:hint="eastAsia" w:eastAsia="仿宋_GB2312"/>
                <w:bCs/>
                <w:sz w:val="24"/>
                <w:szCs w:val="24"/>
                <w:lang w:val="en-US" w:eastAsia="zh-CN"/>
              </w:rPr>
              <w:t>副主任医师</w:t>
            </w:r>
            <w:r>
              <w:rPr>
                <w:rFonts w:eastAsia="仿宋_GB2312"/>
                <w:bCs/>
                <w:sz w:val="24"/>
                <w:szCs w:val="24"/>
              </w:rPr>
              <w:t>，</w:t>
            </w:r>
            <w:r>
              <w:rPr>
                <w:rFonts w:hint="eastAsia" w:eastAsia="仿宋_GB2312"/>
                <w:bCs/>
                <w:sz w:val="24"/>
                <w:szCs w:val="24"/>
                <w:lang w:val="en-US" w:eastAsia="zh-CN"/>
              </w:rPr>
              <w:t>浙江大学医学院附属第一医院</w:t>
            </w:r>
            <w:r>
              <w:rPr>
                <w:rFonts w:eastAsia="仿宋_GB2312"/>
                <w:bCs/>
                <w:sz w:val="24"/>
                <w:szCs w:val="24"/>
              </w:rPr>
              <w:t>；</w:t>
            </w:r>
          </w:p>
          <w:p w14:paraId="5186D62F">
            <w:pPr>
              <w:spacing w:line="440" w:lineRule="exact"/>
              <w:rPr>
                <w:rFonts w:eastAsia="仿宋_GB2312"/>
                <w:bCs/>
                <w:sz w:val="24"/>
                <w:szCs w:val="24"/>
              </w:rPr>
            </w:pPr>
            <w:r>
              <w:rPr>
                <w:rFonts w:hint="eastAsia" w:eastAsia="仿宋_GB2312"/>
                <w:bCs/>
                <w:sz w:val="24"/>
                <w:szCs w:val="24"/>
                <w:lang w:val="en-US" w:eastAsia="zh-CN"/>
              </w:rPr>
              <w:t>叶天新</w:t>
            </w:r>
            <w:r>
              <w:rPr>
                <w:rFonts w:eastAsia="仿宋_GB2312"/>
                <w:bCs/>
                <w:sz w:val="24"/>
                <w:szCs w:val="24"/>
              </w:rPr>
              <w:t>，排名</w:t>
            </w:r>
            <w:r>
              <w:rPr>
                <w:rFonts w:hint="eastAsia" w:eastAsia="仿宋_GB2312"/>
                <w:bCs/>
                <w:sz w:val="24"/>
                <w:szCs w:val="24"/>
                <w:lang w:val="en-US" w:eastAsia="zh-CN"/>
              </w:rPr>
              <w:t>4</w:t>
            </w:r>
            <w:r>
              <w:rPr>
                <w:rFonts w:eastAsia="仿宋_GB2312"/>
                <w:bCs/>
                <w:sz w:val="24"/>
                <w:szCs w:val="24"/>
              </w:rPr>
              <w:t>，</w:t>
            </w:r>
            <w:r>
              <w:rPr>
                <w:rFonts w:hint="eastAsia" w:eastAsia="仿宋_GB2312"/>
                <w:bCs/>
                <w:sz w:val="24"/>
                <w:szCs w:val="24"/>
                <w:lang w:val="en-US" w:eastAsia="zh-CN"/>
              </w:rPr>
              <w:t>住院医师</w:t>
            </w:r>
            <w:r>
              <w:rPr>
                <w:rFonts w:eastAsia="仿宋_GB2312"/>
                <w:bCs/>
                <w:sz w:val="24"/>
                <w:szCs w:val="24"/>
              </w:rPr>
              <w:t>，</w:t>
            </w:r>
            <w:r>
              <w:rPr>
                <w:rFonts w:hint="eastAsia" w:eastAsia="仿宋_GB2312"/>
                <w:bCs/>
                <w:sz w:val="24"/>
                <w:szCs w:val="24"/>
                <w:lang w:val="en-US" w:eastAsia="zh-CN"/>
              </w:rPr>
              <w:t>浙江大学医学院附属第一医院</w:t>
            </w:r>
            <w:r>
              <w:rPr>
                <w:rFonts w:eastAsia="仿宋_GB2312"/>
                <w:bCs/>
                <w:sz w:val="24"/>
                <w:szCs w:val="24"/>
              </w:rPr>
              <w:t>；</w:t>
            </w:r>
          </w:p>
          <w:p w14:paraId="0EBBE1A6">
            <w:pPr>
              <w:spacing w:line="440" w:lineRule="exact"/>
              <w:rPr>
                <w:rFonts w:eastAsia="仿宋_GB2312"/>
                <w:bCs/>
                <w:sz w:val="24"/>
                <w:szCs w:val="24"/>
              </w:rPr>
            </w:pPr>
            <w:r>
              <w:rPr>
                <w:rFonts w:hint="eastAsia" w:eastAsia="仿宋_GB2312"/>
                <w:bCs/>
                <w:sz w:val="24"/>
                <w:szCs w:val="24"/>
                <w:lang w:val="en-US" w:eastAsia="zh-CN"/>
              </w:rPr>
              <w:t>潘艳云</w:t>
            </w:r>
            <w:r>
              <w:rPr>
                <w:rFonts w:eastAsia="仿宋_GB2312"/>
                <w:bCs/>
                <w:sz w:val="24"/>
                <w:szCs w:val="24"/>
              </w:rPr>
              <w:t>，排名</w:t>
            </w:r>
            <w:r>
              <w:rPr>
                <w:rFonts w:hint="eastAsia" w:eastAsia="仿宋_GB2312"/>
                <w:bCs/>
                <w:sz w:val="24"/>
                <w:szCs w:val="24"/>
                <w:lang w:val="en-US" w:eastAsia="zh-CN"/>
              </w:rPr>
              <w:t>5</w:t>
            </w:r>
            <w:r>
              <w:rPr>
                <w:rFonts w:eastAsia="仿宋_GB2312"/>
                <w:bCs/>
                <w:sz w:val="24"/>
                <w:szCs w:val="24"/>
              </w:rPr>
              <w:t>，</w:t>
            </w:r>
            <w:r>
              <w:rPr>
                <w:rFonts w:hint="eastAsia" w:eastAsia="仿宋_GB2312"/>
                <w:bCs/>
                <w:sz w:val="24"/>
                <w:szCs w:val="24"/>
                <w:lang w:val="en-US" w:eastAsia="zh-CN"/>
              </w:rPr>
              <w:t>副主任医师</w:t>
            </w:r>
            <w:r>
              <w:rPr>
                <w:rFonts w:eastAsia="仿宋_GB2312"/>
                <w:bCs/>
                <w:sz w:val="24"/>
                <w:szCs w:val="24"/>
              </w:rPr>
              <w:t>，</w:t>
            </w:r>
            <w:r>
              <w:rPr>
                <w:rFonts w:hint="eastAsia" w:eastAsia="仿宋_GB2312"/>
                <w:bCs/>
                <w:sz w:val="24"/>
                <w:szCs w:val="24"/>
              </w:rPr>
              <w:t>浙江中医药大学附属第一医院</w:t>
            </w:r>
            <w:r>
              <w:rPr>
                <w:rFonts w:eastAsia="仿宋_GB2312"/>
                <w:bCs/>
                <w:sz w:val="24"/>
                <w:szCs w:val="24"/>
              </w:rPr>
              <w:t>；</w:t>
            </w:r>
          </w:p>
          <w:p w14:paraId="0B3940E5">
            <w:pPr>
              <w:spacing w:line="440" w:lineRule="exact"/>
              <w:rPr>
                <w:rFonts w:eastAsia="仿宋_GB2312"/>
                <w:bCs/>
                <w:sz w:val="24"/>
                <w:szCs w:val="24"/>
              </w:rPr>
            </w:pPr>
            <w:r>
              <w:rPr>
                <w:rFonts w:hint="eastAsia" w:eastAsia="仿宋_GB2312"/>
                <w:bCs/>
                <w:sz w:val="24"/>
                <w:szCs w:val="24"/>
                <w:lang w:val="en-US" w:eastAsia="zh-CN"/>
              </w:rPr>
              <w:t>唐伟良</w:t>
            </w:r>
            <w:r>
              <w:rPr>
                <w:rFonts w:eastAsia="仿宋_GB2312"/>
                <w:bCs/>
                <w:sz w:val="24"/>
                <w:szCs w:val="24"/>
              </w:rPr>
              <w:t>，排名</w:t>
            </w:r>
            <w:r>
              <w:rPr>
                <w:rFonts w:hint="eastAsia" w:eastAsia="仿宋_GB2312"/>
                <w:bCs/>
                <w:sz w:val="24"/>
                <w:szCs w:val="24"/>
                <w:lang w:val="en-US" w:eastAsia="zh-CN"/>
              </w:rPr>
              <w:t>6</w:t>
            </w:r>
            <w:r>
              <w:rPr>
                <w:rFonts w:eastAsia="仿宋_GB2312"/>
                <w:bCs/>
                <w:sz w:val="24"/>
                <w:szCs w:val="24"/>
              </w:rPr>
              <w:t>，</w:t>
            </w:r>
            <w:r>
              <w:rPr>
                <w:rFonts w:hint="eastAsia" w:eastAsia="仿宋_GB2312"/>
                <w:bCs/>
                <w:sz w:val="24"/>
                <w:szCs w:val="24"/>
                <w:lang w:val="en-US" w:eastAsia="zh-CN"/>
              </w:rPr>
              <w:t>副主任医师</w:t>
            </w:r>
            <w:r>
              <w:rPr>
                <w:rFonts w:eastAsia="仿宋_GB2312"/>
                <w:bCs/>
                <w:sz w:val="24"/>
                <w:szCs w:val="24"/>
              </w:rPr>
              <w:t>，</w:t>
            </w:r>
            <w:r>
              <w:rPr>
                <w:rFonts w:hint="eastAsia" w:eastAsia="仿宋_GB2312"/>
                <w:bCs/>
                <w:sz w:val="24"/>
                <w:szCs w:val="24"/>
              </w:rPr>
              <w:t>绍兴市人民医院</w:t>
            </w:r>
            <w:r>
              <w:rPr>
                <w:rFonts w:eastAsia="仿宋_GB2312"/>
                <w:bCs/>
                <w:sz w:val="24"/>
                <w:szCs w:val="24"/>
              </w:rPr>
              <w:t>；</w:t>
            </w:r>
          </w:p>
          <w:p w14:paraId="667A1E33">
            <w:pPr>
              <w:spacing w:line="440" w:lineRule="exact"/>
              <w:rPr>
                <w:rFonts w:eastAsia="仿宋_GB2312"/>
                <w:bCs/>
                <w:sz w:val="24"/>
                <w:szCs w:val="24"/>
              </w:rPr>
            </w:pPr>
            <w:r>
              <w:rPr>
                <w:rFonts w:hint="eastAsia" w:eastAsia="仿宋_GB2312"/>
                <w:bCs/>
                <w:sz w:val="24"/>
                <w:szCs w:val="24"/>
                <w:lang w:val="en-US" w:eastAsia="zh-CN"/>
              </w:rPr>
              <w:t>张芙荣</w:t>
            </w:r>
            <w:r>
              <w:rPr>
                <w:rFonts w:eastAsia="仿宋_GB2312"/>
                <w:bCs/>
                <w:sz w:val="24"/>
                <w:szCs w:val="24"/>
              </w:rPr>
              <w:t>，排名</w:t>
            </w:r>
            <w:r>
              <w:rPr>
                <w:rFonts w:hint="eastAsia" w:eastAsia="仿宋_GB2312"/>
                <w:bCs/>
                <w:sz w:val="24"/>
                <w:szCs w:val="24"/>
                <w:lang w:val="en-US" w:eastAsia="zh-CN"/>
              </w:rPr>
              <w:t>7</w:t>
            </w:r>
            <w:r>
              <w:rPr>
                <w:rFonts w:eastAsia="仿宋_GB2312"/>
                <w:bCs/>
                <w:sz w:val="24"/>
                <w:szCs w:val="24"/>
              </w:rPr>
              <w:t>，</w:t>
            </w:r>
            <w:r>
              <w:rPr>
                <w:rFonts w:hint="eastAsia" w:eastAsia="仿宋_GB2312"/>
                <w:bCs/>
                <w:sz w:val="24"/>
                <w:szCs w:val="24"/>
                <w:lang w:val="en-US" w:eastAsia="zh-CN"/>
              </w:rPr>
              <w:t>主任医师</w:t>
            </w:r>
            <w:r>
              <w:rPr>
                <w:rFonts w:eastAsia="仿宋_GB2312"/>
                <w:bCs/>
                <w:sz w:val="24"/>
                <w:szCs w:val="24"/>
              </w:rPr>
              <w:t>，</w:t>
            </w:r>
            <w:r>
              <w:rPr>
                <w:rFonts w:hint="eastAsia" w:eastAsia="仿宋_GB2312"/>
                <w:bCs/>
                <w:sz w:val="24"/>
                <w:szCs w:val="24"/>
                <w:lang w:val="en-US" w:eastAsia="zh-CN"/>
              </w:rPr>
              <w:t>浙江大学医学院附属第一医院</w:t>
            </w:r>
            <w:r>
              <w:rPr>
                <w:rFonts w:eastAsia="仿宋_GB2312"/>
                <w:bCs/>
                <w:sz w:val="24"/>
                <w:szCs w:val="24"/>
              </w:rPr>
              <w:t>；</w:t>
            </w:r>
          </w:p>
          <w:p w14:paraId="30155058">
            <w:pPr>
              <w:spacing w:line="440" w:lineRule="exact"/>
              <w:rPr>
                <w:rFonts w:eastAsia="仿宋_GB2312"/>
                <w:bCs/>
                <w:sz w:val="24"/>
                <w:szCs w:val="24"/>
              </w:rPr>
            </w:pPr>
            <w:r>
              <w:rPr>
                <w:rFonts w:hint="eastAsia" w:eastAsia="仿宋_GB2312"/>
                <w:bCs/>
                <w:sz w:val="24"/>
                <w:szCs w:val="24"/>
                <w:lang w:val="en-US" w:eastAsia="zh-CN"/>
              </w:rPr>
              <w:t>周冬辰</w:t>
            </w:r>
            <w:r>
              <w:rPr>
                <w:rFonts w:eastAsia="仿宋_GB2312"/>
                <w:bCs/>
                <w:sz w:val="24"/>
                <w:szCs w:val="24"/>
              </w:rPr>
              <w:t>，排名</w:t>
            </w:r>
            <w:r>
              <w:rPr>
                <w:rFonts w:hint="eastAsia" w:eastAsia="仿宋_GB2312"/>
                <w:bCs/>
                <w:sz w:val="24"/>
                <w:szCs w:val="24"/>
                <w:lang w:val="en-US" w:eastAsia="zh-CN"/>
              </w:rPr>
              <w:t>8</w:t>
            </w:r>
            <w:r>
              <w:rPr>
                <w:rFonts w:eastAsia="仿宋_GB2312"/>
                <w:bCs/>
                <w:sz w:val="24"/>
                <w:szCs w:val="24"/>
              </w:rPr>
              <w:t>，</w:t>
            </w:r>
            <w:r>
              <w:rPr>
                <w:rFonts w:hint="eastAsia" w:eastAsia="仿宋_GB2312"/>
                <w:bCs/>
                <w:sz w:val="24"/>
                <w:szCs w:val="24"/>
                <w:lang w:val="en-US" w:eastAsia="zh-CN"/>
              </w:rPr>
              <w:t>副主任医师</w:t>
            </w:r>
            <w:r>
              <w:rPr>
                <w:rFonts w:eastAsia="仿宋_GB2312"/>
                <w:bCs/>
                <w:sz w:val="24"/>
                <w:szCs w:val="24"/>
              </w:rPr>
              <w:t>，</w:t>
            </w:r>
            <w:r>
              <w:rPr>
                <w:rFonts w:hint="eastAsia" w:eastAsia="仿宋_GB2312"/>
                <w:bCs/>
                <w:sz w:val="24"/>
                <w:szCs w:val="24"/>
                <w:lang w:val="en-US" w:eastAsia="zh-CN"/>
              </w:rPr>
              <w:t>浙江大学医学院附属第一医院</w:t>
            </w:r>
            <w:r>
              <w:rPr>
                <w:rFonts w:eastAsia="仿宋_GB2312"/>
                <w:bCs/>
                <w:sz w:val="24"/>
                <w:szCs w:val="24"/>
              </w:rPr>
              <w:t>；</w:t>
            </w:r>
          </w:p>
          <w:p w14:paraId="1DBB8655">
            <w:pPr>
              <w:spacing w:line="440" w:lineRule="exact"/>
              <w:rPr>
                <w:rFonts w:eastAsia="仿宋_GB2312"/>
                <w:bCs/>
                <w:sz w:val="24"/>
                <w:szCs w:val="24"/>
              </w:rPr>
            </w:pPr>
            <w:r>
              <w:rPr>
                <w:rFonts w:hint="eastAsia" w:eastAsia="仿宋_GB2312"/>
                <w:bCs/>
                <w:sz w:val="24"/>
                <w:szCs w:val="24"/>
                <w:lang w:val="en-US" w:eastAsia="zh-CN"/>
              </w:rPr>
              <w:t>谢旭东</w:t>
            </w:r>
            <w:r>
              <w:rPr>
                <w:rFonts w:eastAsia="仿宋_GB2312"/>
                <w:bCs/>
                <w:sz w:val="24"/>
                <w:szCs w:val="24"/>
              </w:rPr>
              <w:t>，排名</w:t>
            </w:r>
            <w:r>
              <w:rPr>
                <w:rFonts w:hint="eastAsia" w:eastAsia="仿宋_GB2312"/>
                <w:bCs/>
                <w:sz w:val="24"/>
                <w:szCs w:val="24"/>
                <w:lang w:val="en-US" w:eastAsia="zh-CN"/>
              </w:rPr>
              <w:t>9</w:t>
            </w:r>
            <w:r>
              <w:rPr>
                <w:rFonts w:eastAsia="仿宋_GB2312"/>
                <w:bCs/>
                <w:sz w:val="24"/>
                <w:szCs w:val="24"/>
              </w:rPr>
              <w:t>，</w:t>
            </w:r>
            <w:r>
              <w:rPr>
                <w:rFonts w:hint="eastAsia" w:eastAsia="仿宋_GB2312"/>
                <w:bCs/>
                <w:sz w:val="24"/>
                <w:szCs w:val="24"/>
                <w:lang w:val="en-US" w:eastAsia="zh-CN"/>
              </w:rPr>
              <w:t>主任医师</w:t>
            </w:r>
            <w:r>
              <w:rPr>
                <w:rFonts w:eastAsia="仿宋_GB2312"/>
                <w:bCs/>
                <w:sz w:val="24"/>
                <w:szCs w:val="24"/>
              </w:rPr>
              <w:t>，</w:t>
            </w:r>
            <w:r>
              <w:rPr>
                <w:rFonts w:hint="eastAsia" w:eastAsia="仿宋_GB2312"/>
                <w:bCs/>
                <w:sz w:val="24"/>
                <w:szCs w:val="24"/>
                <w:lang w:val="en-US" w:eastAsia="zh-CN"/>
              </w:rPr>
              <w:t>浙江大学医学院附属第一医院</w:t>
            </w:r>
            <w:r>
              <w:rPr>
                <w:rFonts w:eastAsia="仿宋_GB2312"/>
                <w:bCs/>
                <w:sz w:val="24"/>
                <w:szCs w:val="24"/>
              </w:rPr>
              <w:t>；</w:t>
            </w:r>
          </w:p>
          <w:p w14:paraId="3FFBD6ED">
            <w:pPr>
              <w:spacing w:line="440" w:lineRule="exact"/>
              <w:rPr>
                <w:rFonts w:eastAsia="仿宋_GB2312"/>
                <w:bCs/>
                <w:sz w:val="24"/>
                <w:szCs w:val="24"/>
              </w:rPr>
            </w:pPr>
            <w:r>
              <w:rPr>
                <w:rFonts w:hint="eastAsia" w:eastAsia="仿宋_GB2312"/>
                <w:bCs/>
                <w:sz w:val="24"/>
                <w:szCs w:val="24"/>
                <w:lang w:val="en-US" w:eastAsia="zh-CN"/>
              </w:rPr>
              <w:t>胡晓晟</w:t>
            </w:r>
            <w:r>
              <w:rPr>
                <w:rFonts w:eastAsia="仿宋_GB2312"/>
                <w:bCs/>
                <w:sz w:val="24"/>
                <w:szCs w:val="24"/>
              </w:rPr>
              <w:t>，排名</w:t>
            </w:r>
            <w:r>
              <w:rPr>
                <w:rFonts w:hint="eastAsia" w:eastAsia="仿宋_GB2312"/>
                <w:bCs/>
                <w:sz w:val="24"/>
                <w:szCs w:val="24"/>
                <w:lang w:val="en-US" w:eastAsia="zh-CN"/>
              </w:rPr>
              <w:t>10</w:t>
            </w:r>
            <w:r>
              <w:rPr>
                <w:rFonts w:eastAsia="仿宋_GB2312"/>
                <w:bCs/>
                <w:sz w:val="24"/>
                <w:szCs w:val="24"/>
              </w:rPr>
              <w:t>，</w:t>
            </w:r>
            <w:r>
              <w:rPr>
                <w:rFonts w:hint="eastAsia" w:eastAsia="仿宋_GB2312"/>
                <w:bCs/>
                <w:sz w:val="24"/>
                <w:szCs w:val="24"/>
                <w:lang w:val="en-US" w:eastAsia="zh-CN"/>
              </w:rPr>
              <w:t>主任医师</w:t>
            </w:r>
            <w:r>
              <w:rPr>
                <w:rFonts w:eastAsia="仿宋_GB2312"/>
                <w:bCs/>
                <w:sz w:val="24"/>
                <w:szCs w:val="24"/>
              </w:rPr>
              <w:t>，</w:t>
            </w:r>
            <w:r>
              <w:rPr>
                <w:rFonts w:hint="eastAsia" w:eastAsia="仿宋_GB2312"/>
                <w:bCs/>
                <w:sz w:val="24"/>
                <w:szCs w:val="24"/>
                <w:lang w:val="en-US" w:eastAsia="zh-CN"/>
              </w:rPr>
              <w:t>浙江大学医学院附属第一医院</w:t>
            </w:r>
            <w:r>
              <w:rPr>
                <w:rFonts w:eastAsia="仿宋_GB2312"/>
                <w:bCs/>
                <w:sz w:val="24"/>
                <w:szCs w:val="24"/>
              </w:rPr>
              <w:t>；</w:t>
            </w:r>
          </w:p>
          <w:p w14:paraId="0DA561D6">
            <w:pPr>
              <w:spacing w:line="440" w:lineRule="exact"/>
              <w:rPr>
                <w:rFonts w:eastAsia="仿宋_GB2312"/>
                <w:bCs/>
                <w:sz w:val="24"/>
                <w:szCs w:val="24"/>
              </w:rPr>
            </w:pPr>
            <w:r>
              <w:rPr>
                <w:rFonts w:hint="eastAsia" w:eastAsia="仿宋_GB2312"/>
                <w:bCs/>
                <w:sz w:val="24"/>
                <w:szCs w:val="24"/>
                <w:lang w:val="en-US" w:eastAsia="zh-CN"/>
              </w:rPr>
              <w:t>郭晓纲</w:t>
            </w:r>
            <w:r>
              <w:rPr>
                <w:rFonts w:eastAsia="仿宋_GB2312"/>
                <w:bCs/>
                <w:sz w:val="24"/>
                <w:szCs w:val="24"/>
              </w:rPr>
              <w:t>，排名</w:t>
            </w:r>
            <w:r>
              <w:rPr>
                <w:rFonts w:hint="eastAsia" w:eastAsia="仿宋_GB2312"/>
                <w:bCs/>
                <w:sz w:val="24"/>
                <w:szCs w:val="24"/>
                <w:lang w:val="en-US" w:eastAsia="zh-CN"/>
              </w:rPr>
              <w:t>11</w:t>
            </w:r>
            <w:r>
              <w:rPr>
                <w:rFonts w:eastAsia="仿宋_GB2312"/>
                <w:bCs/>
                <w:sz w:val="24"/>
                <w:szCs w:val="24"/>
              </w:rPr>
              <w:t>，</w:t>
            </w:r>
            <w:r>
              <w:rPr>
                <w:rFonts w:hint="eastAsia" w:eastAsia="仿宋_GB2312"/>
                <w:bCs/>
                <w:sz w:val="24"/>
                <w:szCs w:val="24"/>
                <w:lang w:val="en-US" w:eastAsia="zh-CN"/>
              </w:rPr>
              <w:t>主任医师</w:t>
            </w:r>
            <w:r>
              <w:rPr>
                <w:rFonts w:eastAsia="仿宋_GB2312"/>
                <w:bCs/>
                <w:sz w:val="24"/>
                <w:szCs w:val="24"/>
              </w:rPr>
              <w:t>，</w:t>
            </w:r>
            <w:r>
              <w:rPr>
                <w:rFonts w:hint="eastAsia" w:eastAsia="仿宋_GB2312"/>
                <w:bCs/>
                <w:sz w:val="24"/>
                <w:szCs w:val="24"/>
                <w:lang w:val="en-US" w:eastAsia="zh-CN"/>
              </w:rPr>
              <w:t>浙江大学医学院附属第一医院</w:t>
            </w:r>
            <w:r>
              <w:rPr>
                <w:rFonts w:eastAsia="仿宋_GB2312"/>
                <w:bCs/>
                <w:sz w:val="24"/>
                <w:szCs w:val="24"/>
              </w:rPr>
              <w:t>；</w:t>
            </w:r>
          </w:p>
          <w:p w14:paraId="28345EA3">
            <w:pPr>
              <w:spacing w:line="440" w:lineRule="exact"/>
              <w:rPr>
                <w:rFonts w:hint="eastAsia" w:eastAsia="仿宋_GB2312"/>
                <w:bCs/>
                <w:sz w:val="24"/>
                <w:szCs w:val="24"/>
                <w:lang w:eastAsia="zh-CN"/>
              </w:rPr>
            </w:pPr>
            <w:r>
              <w:rPr>
                <w:rFonts w:hint="eastAsia" w:eastAsia="仿宋_GB2312"/>
                <w:bCs/>
                <w:sz w:val="24"/>
                <w:szCs w:val="24"/>
                <w:lang w:val="en-US" w:eastAsia="zh-CN"/>
              </w:rPr>
              <w:t>尚云鹏</w:t>
            </w:r>
            <w:r>
              <w:rPr>
                <w:rFonts w:eastAsia="仿宋_GB2312"/>
                <w:bCs/>
                <w:sz w:val="24"/>
                <w:szCs w:val="24"/>
              </w:rPr>
              <w:t>，排名</w:t>
            </w:r>
            <w:r>
              <w:rPr>
                <w:rFonts w:hint="eastAsia" w:eastAsia="仿宋_GB2312"/>
                <w:bCs/>
                <w:sz w:val="24"/>
                <w:szCs w:val="24"/>
                <w:lang w:val="en-US" w:eastAsia="zh-CN"/>
              </w:rPr>
              <w:t>12</w:t>
            </w:r>
            <w:r>
              <w:rPr>
                <w:rFonts w:eastAsia="仿宋_GB2312"/>
                <w:bCs/>
                <w:sz w:val="24"/>
                <w:szCs w:val="24"/>
              </w:rPr>
              <w:t>，</w:t>
            </w:r>
            <w:r>
              <w:rPr>
                <w:rFonts w:hint="eastAsia" w:eastAsia="仿宋_GB2312"/>
                <w:bCs/>
                <w:sz w:val="24"/>
                <w:szCs w:val="24"/>
                <w:lang w:val="en-US" w:eastAsia="zh-CN"/>
              </w:rPr>
              <w:t>主任医师</w:t>
            </w:r>
            <w:r>
              <w:rPr>
                <w:rFonts w:eastAsia="仿宋_GB2312"/>
                <w:bCs/>
                <w:sz w:val="24"/>
                <w:szCs w:val="24"/>
              </w:rPr>
              <w:t>，</w:t>
            </w:r>
            <w:r>
              <w:rPr>
                <w:rFonts w:hint="eastAsia" w:eastAsia="仿宋_GB2312"/>
                <w:bCs/>
                <w:sz w:val="24"/>
                <w:szCs w:val="24"/>
                <w:lang w:val="en-US" w:eastAsia="zh-CN"/>
              </w:rPr>
              <w:t>浙江大学医学院附属第一医院。</w:t>
            </w:r>
          </w:p>
        </w:tc>
      </w:tr>
      <w:tr w14:paraId="78D4D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noWrap w:val="0"/>
            <w:vAlign w:val="center"/>
          </w:tcPr>
          <w:p w14:paraId="78A20317">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noWrap w:val="0"/>
            <w:vAlign w:val="center"/>
          </w:tcPr>
          <w:p w14:paraId="7D74608B">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lang w:val="en-US" w:eastAsia="zh-CN"/>
              </w:rPr>
              <w:t>浙江大学医学院附属第一医院</w:t>
            </w:r>
          </w:p>
          <w:p w14:paraId="43338E0F">
            <w:pPr>
              <w:spacing w:line="440" w:lineRule="exact"/>
              <w:jc w:val="left"/>
              <w:rPr>
                <w:rFonts w:eastAsia="仿宋_GB2312"/>
                <w:bCs/>
                <w:sz w:val="24"/>
                <w:szCs w:val="24"/>
              </w:rPr>
            </w:pPr>
            <w:r>
              <w:rPr>
                <w:rFonts w:eastAsia="仿宋_GB2312"/>
                <w:bCs/>
                <w:sz w:val="24"/>
                <w:szCs w:val="24"/>
              </w:rPr>
              <w:t>2.单位名称：</w:t>
            </w:r>
            <w:r>
              <w:rPr>
                <w:rFonts w:hint="eastAsia" w:eastAsia="仿宋_GB2312"/>
                <w:bCs/>
                <w:sz w:val="24"/>
                <w:szCs w:val="24"/>
              </w:rPr>
              <w:t>浙江中医药大学附属第一医院</w:t>
            </w:r>
          </w:p>
          <w:p w14:paraId="4D456580">
            <w:pPr>
              <w:spacing w:line="440" w:lineRule="exact"/>
              <w:jc w:val="left"/>
              <w:rPr>
                <w:rFonts w:eastAsia="仿宋"/>
                <w:bCs/>
                <w:sz w:val="24"/>
                <w:szCs w:val="24"/>
              </w:rPr>
            </w:pPr>
            <w:r>
              <w:rPr>
                <w:rFonts w:eastAsia="仿宋_GB2312"/>
                <w:bCs/>
                <w:sz w:val="24"/>
                <w:szCs w:val="24"/>
              </w:rPr>
              <w:t>3.单位名称：</w:t>
            </w:r>
            <w:r>
              <w:rPr>
                <w:rFonts w:hint="eastAsia" w:eastAsia="仿宋_GB2312"/>
                <w:bCs/>
                <w:sz w:val="24"/>
                <w:szCs w:val="24"/>
              </w:rPr>
              <w:t>绍兴市人民医院</w:t>
            </w:r>
          </w:p>
        </w:tc>
      </w:tr>
      <w:tr w14:paraId="4F276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noWrap w:val="0"/>
            <w:vAlign w:val="center"/>
          </w:tcPr>
          <w:p w14:paraId="4372C5D8">
            <w:pPr>
              <w:jc w:val="center"/>
              <w:rPr>
                <w:rStyle w:val="4"/>
                <w:rFonts w:eastAsia="仿宋_GB2312"/>
                <w:b w:val="0"/>
                <w:sz w:val="28"/>
                <w:szCs w:val="28"/>
              </w:rPr>
            </w:pPr>
            <w:r>
              <w:rPr>
                <w:rStyle w:val="4"/>
                <w:rFonts w:eastAsia="仿宋_GB2312"/>
                <w:sz w:val="28"/>
                <w:szCs w:val="28"/>
              </w:rPr>
              <w:t>提名单位</w:t>
            </w:r>
          </w:p>
        </w:tc>
        <w:tc>
          <w:tcPr>
            <w:tcW w:w="6237" w:type="dxa"/>
            <w:noWrap w:val="0"/>
            <w:vAlign w:val="center"/>
          </w:tcPr>
          <w:p w14:paraId="785E038E">
            <w:pPr>
              <w:contextualSpacing/>
              <w:jc w:val="center"/>
              <w:rPr>
                <w:rStyle w:val="4"/>
                <w:rFonts w:hint="eastAsia" w:eastAsia="宋体"/>
                <w:b w:val="0"/>
                <w:lang w:val="en-US" w:eastAsia="zh-CN"/>
              </w:rPr>
            </w:pPr>
            <w:r>
              <w:rPr>
                <w:rStyle w:val="4"/>
                <w:rFonts w:hint="eastAsia"/>
                <w:b w:val="0"/>
                <w:lang w:val="en-US" w:eastAsia="zh-CN"/>
              </w:rPr>
              <w:t>浙江大学</w:t>
            </w:r>
          </w:p>
        </w:tc>
      </w:tr>
      <w:tr w14:paraId="0B044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noWrap w:val="0"/>
            <w:vAlign w:val="center"/>
          </w:tcPr>
          <w:p w14:paraId="42393797">
            <w:pPr>
              <w:jc w:val="center"/>
              <w:rPr>
                <w:rStyle w:val="4"/>
                <w:rFonts w:eastAsia="仿宋_GB2312"/>
                <w:b w:val="0"/>
                <w:sz w:val="28"/>
                <w:szCs w:val="28"/>
              </w:rPr>
            </w:pPr>
            <w:r>
              <w:rPr>
                <w:rStyle w:val="4"/>
                <w:rFonts w:eastAsia="仿宋_GB2312"/>
                <w:sz w:val="28"/>
                <w:szCs w:val="28"/>
              </w:rPr>
              <w:t>提名意见</w:t>
            </w:r>
          </w:p>
        </w:tc>
        <w:tc>
          <w:tcPr>
            <w:tcW w:w="6237" w:type="dxa"/>
            <w:noWrap w:val="0"/>
            <w:vAlign w:val="center"/>
          </w:tcPr>
          <w:p w14:paraId="7136FB92">
            <w:pPr>
              <w:contextualSpacing/>
              <w:jc w:val="both"/>
              <w:rPr>
                <w:rStyle w:val="4"/>
                <w:rFonts w:hint="eastAsia" w:eastAsia="仿宋_GB2312"/>
                <w:b w:val="0"/>
                <w:color w:val="auto"/>
              </w:rPr>
            </w:pPr>
            <w:r>
              <w:rPr>
                <w:rStyle w:val="4"/>
                <w:rFonts w:hint="eastAsia" w:eastAsia="仿宋_GB2312"/>
                <w:b w:val="0"/>
                <w:color w:val="auto"/>
                <w:lang w:val="en-US" w:eastAsia="zh-CN"/>
              </w:rPr>
              <w:t xml:space="preserve">    </w:t>
            </w:r>
            <w:r>
              <w:rPr>
                <w:rStyle w:val="4"/>
                <w:rFonts w:hint="eastAsia" w:eastAsia="仿宋_GB2312"/>
                <w:b w:val="0"/>
                <w:color w:val="auto"/>
              </w:rPr>
              <w:t>血管稳态是机体生命活动的重要条件，而血管重构既是维持血管稳态的适应性过程，更是多种难治性疾病如冠心病、高血压、脑卒中、肺动脉高压等的共同病理基础。肺血管重构作为肺动脉高压病理过程的关键环节，其发生机制复杂，</w:t>
            </w:r>
            <w:r>
              <w:rPr>
                <w:rStyle w:val="4"/>
                <w:rFonts w:hint="eastAsia" w:eastAsia="仿宋_GB2312"/>
                <w:b w:val="0"/>
                <w:color w:val="auto"/>
                <w:lang w:val="en-US" w:eastAsia="zh-CN"/>
              </w:rPr>
              <w:t>诊断高度依赖于右心漂浮导管测压有创检查，且</w:t>
            </w:r>
            <w:r>
              <w:rPr>
                <w:rStyle w:val="4"/>
                <w:rFonts w:hint="eastAsia" w:eastAsia="仿宋_GB2312"/>
                <w:b w:val="0"/>
                <w:color w:val="auto"/>
              </w:rPr>
              <w:t>缺乏有效干预靶点。因而，加强肺血管重构的机制研究、寻找</w:t>
            </w:r>
            <w:r>
              <w:rPr>
                <w:rStyle w:val="4"/>
                <w:rFonts w:hint="eastAsia" w:eastAsia="仿宋_GB2312"/>
                <w:b w:val="0"/>
                <w:color w:val="auto"/>
                <w:lang w:val="en-US" w:eastAsia="zh-CN"/>
              </w:rPr>
              <w:t>微创筛查技术手段及</w:t>
            </w:r>
            <w:r>
              <w:rPr>
                <w:rStyle w:val="4"/>
                <w:rFonts w:hint="eastAsia" w:eastAsia="仿宋_GB2312"/>
                <w:b w:val="0"/>
                <w:color w:val="auto"/>
              </w:rPr>
              <w:t>对其有效干预的新靶点、提高临床对肺动脉高压的防治水平已成为当前迫切需要解决的医学科学问题。</w:t>
            </w:r>
          </w:p>
          <w:p w14:paraId="6D015CE4">
            <w:pPr>
              <w:contextualSpacing/>
              <w:jc w:val="both"/>
              <w:rPr>
                <w:rStyle w:val="4"/>
                <w:rFonts w:hint="eastAsia" w:eastAsia="仿宋_GB2312"/>
                <w:b w:val="0"/>
                <w:color w:val="auto"/>
              </w:rPr>
            </w:pPr>
            <w:r>
              <w:rPr>
                <w:rStyle w:val="4"/>
                <w:rFonts w:hint="eastAsia" w:eastAsia="仿宋_GB2312"/>
                <w:b w:val="0"/>
                <w:color w:val="auto"/>
              </w:rPr>
              <w:t xml:space="preserve">   </w:t>
            </w:r>
            <w:r>
              <w:rPr>
                <w:rStyle w:val="4"/>
                <w:rFonts w:hint="eastAsia" w:eastAsia="仿宋_GB2312"/>
                <w:b w:val="0"/>
                <w:color w:val="auto"/>
                <w:lang w:val="en-US" w:eastAsia="zh-CN"/>
              </w:rPr>
              <w:t xml:space="preserve"> </w:t>
            </w:r>
            <w:r>
              <w:rPr>
                <w:rStyle w:val="4"/>
                <w:rFonts w:hint="eastAsia" w:eastAsia="仿宋_GB2312"/>
                <w:b w:val="0"/>
                <w:color w:val="auto"/>
              </w:rPr>
              <w:t>介导血管重构的因素与机制相当复杂，包括机械剪切、氧化应激、血管活性因子、炎症反应、气体信号分子等，其中各种炎症细胞、炎症介质通过时间递进和空间网络介导炎症反应的瀑布效应，贯穿了管壁内膜、中膜和外膜的整个重构过程。</w:t>
            </w:r>
          </w:p>
          <w:p w14:paraId="0E3E8277">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Style w:val="4"/>
                <w:rFonts w:hint="eastAsia" w:eastAsia="仿宋_GB2312"/>
                <w:b w:val="0"/>
                <w:color w:val="auto"/>
              </w:rPr>
            </w:pPr>
            <w:r>
              <w:rPr>
                <w:rStyle w:val="4"/>
                <w:rFonts w:hint="eastAsia" w:eastAsia="仿宋_GB2312"/>
                <w:b w:val="0"/>
                <w:color w:val="auto"/>
              </w:rPr>
              <w:t>本项目结合高通量测序、单细胞测序、生物信息学技术等手段筛选出了肺血管重构相关的分子标志物，如CD40</w:t>
            </w:r>
            <w:r>
              <w:rPr>
                <w:rStyle w:val="4"/>
                <w:rFonts w:hint="eastAsia" w:eastAsia="仿宋_GB2312"/>
                <w:b w:val="0"/>
                <w:color w:val="auto"/>
                <w:lang w:eastAsia="zh-CN"/>
              </w:rPr>
              <w:t>、</w:t>
            </w:r>
            <w:r>
              <w:rPr>
                <w:rStyle w:val="4"/>
                <w:rFonts w:hint="eastAsia" w:eastAsia="仿宋_GB2312"/>
                <w:b w:val="0"/>
                <w:color w:val="auto"/>
                <w:lang w:val="en-US" w:eastAsia="zh-CN"/>
              </w:rPr>
              <w:t>白细胞介素</w:t>
            </w:r>
            <w:r>
              <w:rPr>
                <w:rStyle w:val="4"/>
                <w:rFonts w:hint="eastAsia" w:eastAsia="仿宋_GB2312"/>
                <w:b w:val="0"/>
                <w:color w:val="auto"/>
              </w:rPr>
              <w:t>-11</w:t>
            </w:r>
            <w:r>
              <w:rPr>
                <w:rStyle w:val="4"/>
                <w:rFonts w:hint="eastAsia" w:eastAsia="仿宋_GB2312"/>
                <w:b w:val="0"/>
                <w:color w:val="auto"/>
                <w:lang w:eastAsia="zh-CN"/>
              </w:rPr>
              <w:t>、</w:t>
            </w:r>
            <w:r>
              <w:rPr>
                <w:rStyle w:val="4"/>
                <w:rFonts w:hint="eastAsia" w:eastAsia="仿宋_GB2312"/>
                <w:b w:val="0"/>
                <w:color w:val="auto"/>
              </w:rPr>
              <w:t>TRPV2等，</w:t>
            </w:r>
            <w:r>
              <w:rPr>
                <w:rStyle w:val="4"/>
                <w:rFonts w:hint="eastAsia" w:eastAsia="仿宋_GB2312"/>
                <w:b w:val="0"/>
                <w:color w:val="auto"/>
                <w:lang w:val="en-US" w:eastAsia="zh-CN"/>
              </w:rPr>
              <w:t>并</w:t>
            </w:r>
            <w:r>
              <w:rPr>
                <w:rStyle w:val="4"/>
                <w:rFonts w:hint="eastAsia" w:eastAsia="仿宋_GB2312"/>
                <w:b w:val="0"/>
                <w:color w:val="auto"/>
              </w:rPr>
              <w:t>通过临床前研究发现</w:t>
            </w:r>
            <w:r>
              <w:rPr>
                <w:rStyle w:val="4"/>
                <w:rFonts w:hint="eastAsia" w:eastAsia="仿宋_GB2312"/>
                <w:b w:val="0"/>
                <w:color w:val="auto"/>
                <w:lang w:val="en-US" w:eastAsia="zh-CN"/>
              </w:rPr>
              <w:t>干预</w:t>
            </w:r>
            <w:r>
              <w:rPr>
                <w:rStyle w:val="4"/>
                <w:rFonts w:hint="eastAsia" w:eastAsia="仿宋_GB2312"/>
                <w:b w:val="0"/>
                <w:color w:val="auto"/>
              </w:rPr>
              <w:t>上述分子介导</w:t>
            </w:r>
            <w:r>
              <w:rPr>
                <w:rStyle w:val="4"/>
                <w:rFonts w:hint="eastAsia" w:eastAsia="仿宋_GB2312"/>
                <w:b w:val="0"/>
                <w:color w:val="auto"/>
                <w:lang w:val="en-US" w:eastAsia="zh-CN"/>
              </w:rPr>
              <w:t>的</w:t>
            </w:r>
            <w:r>
              <w:rPr>
                <w:rStyle w:val="4"/>
                <w:rFonts w:hint="eastAsia" w:eastAsia="仿宋_GB2312"/>
                <w:b w:val="0"/>
                <w:color w:val="auto"/>
              </w:rPr>
              <w:t>肺血管</w:t>
            </w:r>
            <w:r>
              <w:rPr>
                <w:rStyle w:val="4"/>
                <w:rFonts w:hint="eastAsia" w:eastAsia="仿宋_GB2312"/>
                <w:b w:val="0"/>
                <w:color w:val="auto"/>
                <w:lang w:val="en-US" w:eastAsia="zh-CN"/>
              </w:rPr>
              <w:t>炎症反应可</w:t>
            </w:r>
            <w:r>
              <w:rPr>
                <w:rStyle w:val="4"/>
                <w:rFonts w:hint="eastAsia" w:eastAsia="仿宋_GB2312"/>
                <w:b w:val="0"/>
                <w:color w:val="auto"/>
              </w:rPr>
              <w:t>有效控制并逆转肺血管重构</w:t>
            </w:r>
            <w:r>
              <w:rPr>
                <w:rStyle w:val="4"/>
                <w:rFonts w:hint="eastAsia" w:eastAsia="仿宋_GB2312"/>
                <w:b w:val="0"/>
                <w:color w:val="auto"/>
                <w:lang w:eastAsia="zh-CN"/>
              </w:rPr>
              <w:t>。</w:t>
            </w:r>
            <w:r>
              <w:rPr>
                <w:rStyle w:val="4"/>
                <w:rFonts w:hint="eastAsia" w:eastAsia="仿宋_GB2312"/>
                <w:b w:val="0"/>
                <w:color w:val="auto"/>
                <w:lang w:val="en-US" w:eastAsia="zh-CN"/>
              </w:rPr>
              <w:t>本项目进一步</w:t>
            </w:r>
            <w:r>
              <w:rPr>
                <w:rStyle w:val="4"/>
                <w:rFonts w:hint="eastAsia" w:eastAsia="仿宋_GB2312"/>
                <w:b w:val="0"/>
                <w:color w:val="auto"/>
              </w:rPr>
              <w:t>建立了临床辅助的分子诊断方法，通过微创（血浆、外周血单核细胞）</w:t>
            </w:r>
            <w:r>
              <w:rPr>
                <w:rStyle w:val="4"/>
                <w:rFonts w:hint="eastAsia" w:eastAsia="仿宋_GB2312"/>
                <w:b w:val="0"/>
                <w:color w:val="auto"/>
                <w:lang w:val="en-US" w:eastAsia="zh-CN"/>
              </w:rPr>
              <w:t>检验</w:t>
            </w:r>
            <w:r>
              <w:rPr>
                <w:rStyle w:val="4"/>
                <w:rFonts w:hint="eastAsia" w:eastAsia="仿宋_GB2312"/>
                <w:b w:val="0"/>
                <w:color w:val="auto"/>
              </w:rPr>
              <w:t>手段</w:t>
            </w:r>
            <w:r>
              <w:rPr>
                <w:rStyle w:val="4"/>
                <w:rFonts w:hint="eastAsia" w:eastAsia="仿宋_GB2312"/>
                <w:b w:val="0"/>
                <w:color w:val="auto"/>
                <w:lang w:val="en-US" w:eastAsia="zh-CN"/>
              </w:rPr>
              <w:t>指导</w:t>
            </w:r>
            <w:r>
              <w:rPr>
                <w:rStyle w:val="4"/>
                <w:rFonts w:hint="eastAsia" w:eastAsia="仿宋_GB2312"/>
                <w:b w:val="0"/>
                <w:color w:val="auto"/>
              </w:rPr>
              <w:t>肺动脉高压的早期诊断、疾病危险分层</w:t>
            </w:r>
            <w:r>
              <w:rPr>
                <w:rStyle w:val="4"/>
                <w:rFonts w:hint="eastAsia" w:eastAsia="仿宋_GB2312"/>
                <w:b w:val="0"/>
                <w:color w:val="auto"/>
                <w:lang w:val="en-US" w:eastAsia="zh-CN"/>
              </w:rPr>
              <w:t>及</w:t>
            </w:r>
            <w:r>
              <w:rPr>
                <w:rStyle w:val="4"/>
                <w:rFonts w:hint="eastAsia" w:eastAsia="仿宋_GB2312"/>
                <w:b w:val="0"/>
                <w:color w:val="auto"/>
              </w:rPr>
              <w:t>预后预测，</w:t>
            </w:r>
            <w:r>
              <w:rPr>
                <w:rStyle w:val="4"/>
                <w:rFonts w:hint="eastAsia" w:eastAsia="仿宋_GB2312"/>
                <w:b w:val="0"/>
                <w:color w:val="auto"/>
                <w:lang w:val="en-US" w:eastAsia="zh-CN"/>
              </w:rPr>
              <w:t>并</w:t>
            </w:r>
            <w:r>
              <w:rPr>
                <w:rFonts w:hint="default" w:ascii="Times New Roman" w:hAnsi="Times New Roman" w:eastAsia="仿宋_GB2312" w:cs="Times New Roman"/>
                <w:color w:val="auto"/>
                <w:sz w:val="24"/>
                <w:lang w:val="en-US" w:eastAsia="zh-CN"/>
              </w:rPr>
              <w:t>为</w:t>
            </w:r>
            <w:r>
              <w:rPr>
                <w:rFonts w:hint="eastAsia" w:eastAsia="仿宋_GB2312" w:cs="Times New Roman"/>
                <w:color w:val="auto"/>
                <w:sz w:val="24"/>
                <w:lang w:val="en-US" w:eastAsia="zh-CN"/>
              </w:rPr>
              <w:t>肺动脉高压</w:t>
            </w:r>
            <w:r>
              <w:rPr>
                <w:rFonts w:hint="default" w:ascii="Times New Roman" w:hAnsi="Times New Roman" w:eastAsia="仿宋_GB2312" w:cs="Times New Roman"/>
                <w:color w:val="auto"/>
                <w:sz w:val="24"/>
                <w:lang w:val="en-US" w:eastAsia="zh-CN"/>
              </w:rPr>
              <w:t>的进一步</w:t>
            </w:r>
            <w:r>
              <w:rPr>
                <w:rFonts w:hint="eastAsia" w:eastAsia="仿宋_GB2312" w:cs="Times New Roman"/>
                <w:color w:val="auto"/>
                <w:sz w:val="24"/>
                <w:lang w:val="en-US" w:eastAsia="zh-CN"/>
              </w:rPr>
              <w:t>防治提供了新靶点</w:t>
            </w:r>
            <w:r>
              <w:rPr>
                <w:rFonts w:hint="default" w:ascii="Times New Roman" w:hAnsi="Times New Roman" w:eastAsia="仿宋_GB2312" w:cs="Times New Roman"/>
                <w:color w:val="auto"/>
                <w:sz w:val="24"/>
                <w:lang w:val="en-US" w:eastAsia="zh-CN"/>
              </w:rPr>
              <w:t xml:space="preserve">。 </w:t>
            </w:r>
          </w:p>
          <w:p w14:paraId="2C6B523D">
            <w:pPr>
              <w:ind w:firstLine="480" w:firstLineChars="200"/>
              <w:contextualSpacing/>
              <w:jc w:val="both"/>
              <w:rPr>
                <w:rStyle w:val="4"/>
                <w:rFonts w:hint="eastAsia" w:eastAsia="仿宋_GB2312"/>
                <w:b w:val="0"/>
                <w:lang w:eastAsia="zh-CN"/>
              </w:rPr>
            </w:pPr>
            <w:r>
              <w:rPr>
                <w:rStyle w:val="4"/>
                <w:rFonts w:hint="eastAsia" w:eastAsia="仿宋_GB2312"/>
                <w:b w:val="0"/>
                <w:color w:val="auto"/>
              </w:rPr>
              <w:t>经审查，该项目符合申报要求，提名</w:t>
            </w:r>
            <w:r>
              <w:rPr>
                <w:rFonts w:hint="eastAsia" w:ascii="Times New Roman" w:hAnsi="Times New Roman" w:eastAsia="仿宋_GB2312" w:cs="Times New Roman"/>
                <w:color w:val="auto"/>
                <w:sz w:val="24"/>
                <w:lang w:val="en-US" w:eastAsia="zh-CN"/>
              </w:rPr>
              <w:t>该成果为</w:t>
            </w:r>
            <w:r>
              <w:rPr>
                <w:rStyle w:val="4"/>
                <w:rFonts w:eastAsia="仿宋_GB2312"/>
                <w:b w:val="0"/>
                <w:color w:val="auto"/>
              </w:rPr>
              <w:t>2024</w:t>
            </w:r>
            <w:r>
              <w:rPr>
                <w:rStyle w:val="4"/>
                <w:rFonts w:hint="eastAsia" w:eastAsia="仿宋_GB2312"/>
                <w:b w:val="0"/>
                <w:color w:val="auto"/>
              </w:rPr>
              <w:t>年度省科学技术进步奖一等奖</w:t>
            </w:r>
            <w:r>
              <w:rPr>
                <w:rStyle w:val="4"/>
                <w:rFonts w:hint="eastAsia" w:eastAsia="仿宋_GB2312"/>
                <w:b w:val="0"/>
                <w:color w:val="auto"/>
                <w:lang w:eastAsia="zh-CN"/>
              </w:rPr>
              <w:t>。</w:t>
            </w:r>
          </w:p>
        </w:tc>
      </w:tr>
    </w:tbl>
    <w:p w14:paraId="6AFFB3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Microsoft YaHei UI"/>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4B796E"/>
    <w:multiLevelType w:val="singleLevel"/>
    <w:tmpl w:val="484B796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43A18"/>
    <w:rsid w:val="04743A18"/>
    <w:rsid w:val="061F2A86"/>
    <w:rsid w:val="1AFE6CB6"/>
    <w:rsid w:val="21244F9D"/>
    <w:rsid w:val="29915199"/>
    <w:rsid w:val="31D245A1"/>
    <w:rsid w:val="3A2160C5"/>
    <w:rsid w:val="525468E9"/>
    <w:rsid w:val="53547C42"/>
    <w:rsid w:val="5D746389"/>
    <w:rsid w:val="73AD5CF9"/>
    <w:rsid w:val="76837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2025-09-11T04:26:00Z</dcterms:created>
  <dc:creator>葉天星</dc:creator>
  <cp:lastModifiedBy>葉天星</cp:lastModifiedBy>
  <dcterms:modified xsi:type="dcterms:W3CDTF">2025-09-11T10:25:41Z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8F645B2D76724E54B5196E1724833612_11</vt:lpwstr>
  </property>
  <property fmtid="{D5CDD505-2E9C-101B-9397-08002B2CF9AE}" pid="4" name="KSOTemplateDocerSaveRecord">
    <vt:lpwstr>eyJoZGlkIjoiZjU5YjY2MzllOTdlMGQ0NDlkODU5NmFjMWNhNDQ2MmIiLCJ1c2VySWQiOiIyOTkwNjk2NjcifQ==</vt:lpwstr>
  </property>
</Properties>
</file>