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EB4B2">
      <w:pPr>
        <w:jc w:val="center"/>
        <w:rPr>
          <w:rStyle w:val="11"/>
          <w:rFonts w:eastAsia="方正小标宋简体"/>
          <w:bCs w:val="0"/>
          <w:color w:val="auto"/>
          <w:sz w:val="36"/>
          <w:szCs w:val="36"/>
        </w:rPr>
      </w:pPr>
      <w:bookmarkStart w:id="0" w:name="_GoBack"/>
      <w:bookmarkEnd w:id="0"/>
      <w:r>
        <w:rPr>
          <w:rStyle w:val="11"/>
          <w:rFonts w:eastAsia="方正小标宋简体"/>
          <w:color w:val="auto"/>
          <w:sz w:val="36"/>
          <w:szCs w:val="36"/>
        </w:rPr>
        <w:t>浙江省科学技术奖公示信息表</w:t>
      </w:r>
      <w:r>
        <w:rPr>
          <w:rStyle w:val="11"/>
          <w:rFonts w:eastAsia="仿宋_GB2312"/>
          <w:color w:val="auto"/>
          <w:sz w:val="32"/>
          <w:szCs w:val="32"/>
        </w:rPr>
        <w:t>（单位提名）</w:t>
      </w:r>
    </w:p>
    <w:p w14:paraId="2FB6E483">
      <w:pPr>
        <w:spacing w:line="440" w:lineRule="exact"/>
        <w:rPr>
          <w:rFonts w:eastAsia="仿宋_GB2312"/>
          <w:sz w:val="28"/>
          <w:szCs w:val="24"/>
        </w:rPr>
      </w:pPr>
      <w:r>
        <w:rPr>
          <w:rFonts w:eastAsia="仿宋_GB2312"/>
          <w:sz w:val="28"/>
          <w:szCs w:val="24"/>
        </w:rPr>
        <w:t>提名奖项：自然科学奖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786E8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166932E2">
            <w:pPr>
              <w:jc w:val="center"/>
              <w:rPr>
                <w:rStyle w:val="11"/>
                <w:rFonts w:eastAsia="仿宋_GB2312"/>
                <w:b w:val="0"/>
                <w:color w:val="auto"/>
                <w:sz w:val="28"/>
              </w:rPr>
            </w:pPr>
            <w:r>
              <w:rPr>
                <w:rStyle w:val="11"/>
                <w:rFonts w:eastAsia="仿宋_GB2312"/>
                <w:color w:val="auto"/>
                <w:sz w:val="28"/>
              </w:rPr>
              <w:t>成果名称</w:t>
            </w:r>
          </w:p>
        </w:tc>
        <w:tc>
          <w:tcPr>
            <w:tcW w:w="6520" w:type="dxa"/>
            <w:vAlign w:val="center"/>
          </w:tcPr>
          <w:p w14:paraId="5CD1D1E8">
            <w:pPr>
              <w:jc w:val="center"/>
              <w:rPr>
                <w:rStyle w:val="11"/>
                <w:rFonts w:eastAsia="仿宋_GB2312"/>
                <w:b w:val="0"/>
                <w:color w:val="auto"/>
                <w:sz w:val="28"/>
                <w:szCs w:val="28"/>
              </w:rPr>
            </w:pPr>
            <w:r>
              <w:rPr>
                <w:rStyle w:val="11"/>
                <w:rFonts w:hint="eastAsia" w:eastAsia="仿宋_GB2312"/>
                <w:b w:val="0"/>
                <w:color w:val="auto"/>
                <w:sz w:val="28"/>
                <w:szCs w:val="28"/>
              </w:rPr>
              <w:t>硫化物全固态锂金属电池电解质设计及界面稳定化机制</w:t>
            </w:r>
          </w:p>
        </w:tc>
      </w:tr>
      <w:tr w14:paraId="1DC49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43605B7F">
            <w:pPr>
              <w:jc w:val="center"/>
              <w:rPr>
                <w:rStyle w:val="11"/>
                <w:rFonts w:eastAsia="仿宋_GB2312"/>
                <w:b w:val="0"/>
                <w:color w:val="auto"/>
                <w:sz w:val="28"/>
              </w:rPr>
            </w:pPr>
            <w:r>
              <w:rPr>
                <w:rStyle w:val="11"/>
                <w:rFonts w:eastAsia="仿宋_GB2312"/>
                <w:color w:val="auto"/>
                <w:sz w:val="28"/>
              </w:rPr>
              <w:t>提名等级</w:t>
            </w:r>
          </w:p>
        </w:tc>
        <w:tc>
          <w:tcPr>
            <w:tcW w:w="6520" w:type="dxa"/>
            <w:vAlign w:val="center"/>
          </w:tcPr>
          <w:p w14:paraId="62A2E1FD">
            <w:pPr>
              <w:jc w:val="center"/>
              <w:rPr>
                <w:rStyle w:val="11"/>
                <w:rFonts w:eastAsia="仿宋_GB2312"/>
                <w:b w:val="0"/>
                <w:color w:val="auto"/>
                <w:sz w:val="28"/>
              </w:rPr>
            </w:pPr>
            <w:r>
              <w:rPr>
                <w:rStyle w:val="11"/>
                <w:rFonts w:hint="eastAsia" w:eastAsia="仿宋_GB2312"/>
                <w:b w:val="0"/>
                <w:color w:val="auto"/>
                <w:sz w:val="28"/>
                <w:szCs w:val="28"/>
              </w:rPr>
              <w:t>浙江省自然科学奖</w:t>
            </w:r>
            <w:r>
              <w:rPr>
                <w:rStyle w:val="11"/>
                <w:rFonts w:hint="eastAsia" w:eastAsia="仿宋_GB2312"/>
                <w:b w:val="0"/>
                <w:color w:val="auto"/>
                <w:sz w:val="28"/>
              </w:rPr>
              <w:t>一等奖</w:t>
            </w:r>
          </w:p>
        </w:tc>
      </w:tr>
      <w:tr w14:paraId="762D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2156" w:type="dxa"/>
            <w:vAlign w:val="center"/>
          </w:tcPr>
          <w:p w14:paraId="192F9908">
            <w:pPr>
              <w:spacing w:line="440" w:lineRule="exact"/>
              <w:jc w:val="center"/>
              <w:rPr>
                <w:rFonts w:eastAsia="仿宋_GB2312"/>
                <w:bCs/>
                <w:sz w:val="28"/>
                <w:szCs w:val="24"/>
              </w:rPr>
            </w:pPr>
            <w:r>
              <w:rPr>
                <w:rFonts w:eastAsia="仿宋_GB2312"/>
                <w:bCs/>
                <w:sz w:val="28"/>
                <w:szCs w:val="24"/>
              </w:rPr>
              <w:t>提名书</w:t>
            </w:r>
          </w:p>
          <w:p w14:paraId="520E97EE">
            <w:pPr>
              <w:spacing w:line="440" w:lineRule="exact"/>
              <w:jc w:val="center"/>
              <w:rPr>
                <w:rFonts w:eastAsia="仿宋_GB2312"/>
                <w:bCs/>
                <w:sz w:val="28"/>
                <w:szCs w:val="24"/>
              </w:rPr>
            </w:pPr>
            <w:r>
              <w:rPr>
                <w:rFonts w:eastAsia="仿宋_GB2312"/>
                <w:bCs/>
                <w:sz w:val="28"/>
                <w:szCs w:val="24"/>
              </w:rPr>
              <w:t>相关内容</w:t>
            </w:r>
          </w:p>
          <w:p w14:paraId="14E75F01">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0B345F2A">
            <w:pPr>
              <w:jc w:val="center"/>
              <w:rPr>
                <w:rStyle w:val="11"/>
                <w:rFonts w:eastAsia="仿宋_GB2312"/>
                <w:b w:val="0"/>
                <w:color w:val="auto"/>
                <w:szCs w:val="22"/>
              </w:rPr>
            </w:pPr>
            <w:r>
              <w:rPr>
                <w:rStyle w:val="11"/>
                <w:rFonts w:eastAsia="仿宋_GB2312"/>
                <w:b w:val="0"/>
                <w:color w:val="auto"/>
                <w:szCs w:val="22"/>
              </w:rPr>
              <w:t>自然科学奖：提名书的代表性论文专著目录（不超过8篇）</w:t>
            </w:r>
            <w:r>
              <w:rPr>
                <w:rStyle w:val="11"/>
                <w:rFonts w:hint="eastAsia" w:eastAsia="仿宋_GB2312"/>
                <w:b w:val="0"/>
                <w:color w:val="auto"/>
                <w:szCs w:val="22"/>
              </w:rPr>
              <w:t>和</w:t>
            </w:r>
            <w:r>
              <w:rPr>
                <w:rStyle w:val="11"/>
                <w:rFonts w:eastAsia="仿宋_GB2312"/>
                <w:b w:val="0"/>
                <w:color w:val="auto"/>
                <w:szCs w:val="22"/>
              </w:rPr>
              <w:t>主要知识产权和标准规范目录（不超过5件）</w:t>
            </w:r>
          </w:p>
          <w:p w14:paraId="1C6BFF4C">
            <w:pPr>
              <w:jc w:val="left"/>
              <w:rPr>
                <w:rStyle w:val="11"/>
                <w:rFonts w:eastAsia="仿宋_GB2312"/>
                <w:b w:val="0"/>
                <w:color w:val="auto"/>
                <w:szCs w:val="22"/>
              </w:rPr>
            </w:pPr>
          </w:p>
        </w:tc>
      </w:tr>
      <w:tr w14:paraId="202B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2156" w:type="dxa"/>
            <w:tcBorders>
              <w:right w:val="single" w:color="auto" w:sz="4" w:space="0"/>
            </w:tcBorders>
            <w:vAlign w:val="center"/>
          </w:tcPr>
          <w:p w14:paraId="5348AFAA">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196CBBCE">
            <w:pPr>
              <w:spacing w:line="440" w:lineRule="exact"/>
              <w:rPr>
                <w:rFonts w:eastAsia="仿宋_GB2312"/>
                <w:bCs/>
                <w:sz w:val="24"/>
                <w:szCs w:val="24"/>
              </w:rPr>
            </w:pPr>
            <w:r>
              <w:rPr>
                <w:rFonts w:hint="eastAsia" w:eastAsia="仿宋_GB2312"/>
                <w:bCs/>
                <w:sz w:val="24"/>
                <w:szCs w:val="24"/>
              </w:rPr>
              <w:t>涂江平</w:t>
            </w:r>
            <w:r>
              <w:rPr>
                <w:rFonts w:eastAsia="仿宋_GB2312"/>
                <w:bCs/>
                <w:sz w:val="24"/>
                <w:szCs w:val="24"/>
              </w:rPr>
              <w:t>，</w:t>
            </w:r>
            <w:r>
              <w:rPr>
                <w:rFonts w:hint="eastAsia" w:eastAsia="仿宋_GB2312"/>
                <w:bCs/>
                <w:sz w:val="24"/>
                <w:szCs w:val="24"/>
              </w:rPr>
              <w:t>排名1，教授，浙江大学；</w:t>
            </w:r>
          </w:p>
          <w:p w14:paraId="28B7A2B9">
            <w:pPr>
              <w:spacing w:line="440" w:lineRule="exact"/>
              <w:rPr>
                <w:rFonts w:eastAsia="仿宋_GB2312"/>
                <w:bCs/>
                <w:sz w:val="24"/>
                <w:szCs w:val="24"/>
              </w:rPr>
            </w:pPr>
            <w:r>
              <w:rPr>
                <w:rFonts w:hint="eastAsia" w:eastAsia="仿宋_GB2312"/>
                <w:bCs/>
                <w:sz w:val="24"/>
                <w:szCs w:val="24"/>
              </w:rPr>
              <w:t>王秀丽</w:t>
            </w:r>
            <w:r>
              <w:rPr>
                <w:rFonts w:eastAsia="仿宋_GB2312"/>
                <w:bCs/>
                <w:sz w:val="24"/>
                <w:szCs w:val="24"/>
              </w:rPr>
              <w:t>，</w:t>
            </w:r>
            <w:r>
              <w:rPr>
                <w:rFonts w:hint="eastAsia" w:eastAsia="仿宋_GB2312"/>
                <w:bCs/>
                <w:sz w:val="24"/>
                <w:szCs w:val="24"/>
              </w:rPr>
              <w:t>排名2，教授，浙江大学；</w:t>
            </w:r>
          </w:p>
          <w:p w14:paraId="11E3FC9E">
            <w:pPr>
              <w:spacing w:line="440" w:lineRule="exact"/>
              <w:rPr>
                <w:rFonts w:eastAsia="仿宋_GB2312"/>
                <w:bCs/>
                <w:sz w:val="24"/>
                <w:szCs w:val="24"/>
              </w:rPr>
            </w:pPr>
            <w:r>
              <w:rPr>
                <w:rFonts w:hint="eastAsia" w:eastAsia="仿宋_GB2312"/>
                <w:bCs/>
                <w:sz w:val="24"/>
                <w:szCs w:val="24"/>
              </w:rPr>
              <w:t xml:space="preserve">钟 </w:t>
            </w:r>
            <w:r>
              <w:rPr>
                <w:rFonts w:eastAsia="仿宋_GB2312"/>
                <w:bCs/>
                <w:sz w:val="24"/>
                <w:szCs w:val="24"/>
              </w:rPr>
              <w:t xml:space="preserve"> </w:t>
            </w:r>
            <w:r>
              <w:rPr>
                <w:rFonts w:hint="eastAsia" w:eastAsia="仿宋_GB2312"/>
                <w:bCs/>
                <w:sz w:val="24"/>
                <w:szCs w:val="24"/>
              </w:rPr>
              <w:t>宇</w:t>
            </w:r>
            <w:r>
              <w:rPr>
                <w:rFonts w:eastAsia="仿宋_GB2312"/>
                <w:bCs/>
                <w:sz w:val="24"/>
                <w:szCs w:val="24"/>
              </w:rPr>
              <w:t>，</w:t>
            </w:r>
            <w:r>
              <w:rPr>
                <w:rFonts w:hint="eastAsia" w:eastAsia="仿宋_GB2312"/>
                <w:bCs/>
                <w:sz w:val="24"/>
                <w:szCs w:val="24"/>
              </w:rPr>
              <w:t>排名3，专职副研究员，浙江大学；</w:t>
            </w:r>
          </w:p>
          <w:p w14:paraId="71E603C6">
            <w:pPr>
              <w:spacing w:line="440" w:lineRule="exact"/>
              <w:rPr>
                <w:rFonts w:eastAsia="仿宋_GB2312"/>
                <w:bCs/>
                <w:sz w:val="28"/>
                <w:szCs w:val="28"/>
              </w:rPr>
            </w:pPr>
            <w:r>
              <w:rPr>
                <w:rFonts w:hint="eastAsia" w:eastAsia="仿宋_GB2312"/>
                <w:bCs/>
                <w:sz w:val="24"/>
                <w:szCs w:val="24"/>
              </w:rPr>
              <w:t xml:space="preserve">苏 </w:t>
            </w:r>
            <w:r>
              <w:rPr>
                <w:rFonts w:eastAsia="仿宋_GB2312"/>
                <w:bCs/>
                <w:sz w:val="24"/>
                <w:szCs w:val="24"/>
              </w:rPr>
              <w:t xml:space="preserve"> </w:t>
            </w:r>
            <w:r>
              <w:rPr>
                <w:rFonts w:hint="eastAsia" w:eastAsia="仿宋_GB2312"/>
                <w:bCs/>
                <w:sz w:val="24"/>
                <w:szCs w:val="24"/>
              </w:rPr>
              <w:t>瀚，排名4，博士生，浙江大学；</w:t>
            </w:r>
          </w:p>
        </w:tc>
      </w:tr>
      <w:tr w14:paraId="1FB5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trPr>
        <w:tc>
          <w:tcPr>
            <w:tcW w:w="2156" w:type="dxa"/>
            <w:tcBorders>
              <w:right w:val="single" w:color="auto" w:sz="4" w:space="0"/>
            </w:tcBorders>
            <w:vAlign w:val="center"/>
          </w:tcPr>
          <w:p w14:paraId="49E9C119">
            <w:pPr>
              <w:spacing w:line="440" w:lineRule="exact"/>
              <w:jc w:val="center"/>
              <w:rPr>
                <w:rFonts w:eastAsia="仿宋"/>
                <w:bCs/>
                <w:sz w:val="24"/>
                <w:szCs w:val="24"/>
              </w:rPr>
            </w:pPr>
            <w:r>
              <w:rPr>
                <w:rFonts w:eastAsia="仿宋_GB2312"/>
                <w:bCs/>
                <w:sz w:val="28"/>
                <w:szCs w:val="24"/>
              </w:rPr>
              <w:t>主要完成单位</w:t>
            </w:r>
          </w:p>
        </w:tc>
        <w:tc>
          <w:tcPr>
            <w:tcW w:w="6520" w:type="dxa"/>
            <w:tcBorders>
              <w:left w:val="single" w:color="auto" w:sz="4" w:space="0"/>
            </w:tcBorders>
            <w:vAlign w:val="center"/>
          </w:tcPr>
          <w:p w14:paraId="12E96ADB">
            <w:pPr>
              <w:spacing w:line="440" w:lineRule="exact"/>
              <w:ind w:firstLine="480" w:firstLineChars="200"/>
              <w:jc w:val="left"/>
              <w:rPr>
                <w:rFonts w:eastAsia="仿宋"/>
                <w:bCs/>
                <w:sz w:val="24"/>
                <w:szCs w:val="24"/>
              </w:rPr>
            </w:pPr>
            <w:r>
              <w:rPr>
                <w:rFonts w:hint="eastAsia" w:eastAsia="仿宋_GB2312"/>
                <w:bCs/>
                <w:sz w:val="24"/>
                <w:szCs w:val="24"/>
              </w:rPr>
              <w:t>浙江大学</w:t>
            </w:r>
          </w:p>
        </w:tc>
      </w:tr>
      <w:tr w14:paraId="3A2FE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2156" w:type="dxa"/>
            <w:vAlign w:val="center"/>
          </w:tcPr>
          <w:p w14:paraId="0045E5A7">
            <w:pPr>
              <w:jc w:val="center"/>
              <w:rPr>
                <w:rStyle w:val="11"/>
                <w:rFonts w:eastAsia="仿宋_GB2312"/>
                <w:b w:val="0"/>
                <w:color w:val="auto"/>
                <w:sz w:val="28"/>
                <w:szCs w:val="28"/>
              </w:rPr>
            </w:pPr>
            <w:r>
              <w:rPr>
                <w:rStyle w:val="11"/>
                <w:rFonts w:eastAsia="仿宋_GB2312"/>
                <w:color w:val="auto"/>
                <w:sz w:val="28"/>
                <w:szCs w:val="28"/>
              </w:rPr>
              <w:t>提名单位</w:t>
            </w:r>
          </w:p>
        </w:tc>
        <w:tc>
          <w:tcPr>
            <w:tcW w:w="6520" w:type="dxa"/>
            <w:vAlign w:val="center"/>
          </w:tcPr>
          <w:p w14:paraId="1487D62B">
            <w:pPr>
              <w:spacing w:line="440" w:lineRule="exact"/>
              <w:ind w:firstLine="480" w:firstLineChars="200"/>
              <w:jc w:val="left"/>
              <w:rPr>
                <w:rStyle w:val="11"/>
                <w:b w:val="0"/>
                <w:color w:val="auto"/>
              </w:rPr>
            </w:pPr>
            <w:r>
              <w:rPr>
                <w:rFonts w:hint="eastAsia" w:eastAsia="仿宋_GB2312"/>
                <w:bCs/>
                <w:sz w:val="24"/>
                <w:szCs w:val="24"/>
              </w:rPr>
              <w:t>浙江大学</w:t>
            </w:r>
          </w:p>
        </w:tc>
      </w:tr>
      <w:tr w14:paraId="5B5A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59BDBAE8">
            <w:pPr>
              <w:jc w:val="center"/>
              <w:rPr>
                <w:rStyle w:val="11"/>
                <w:rFonts w:eastAsia="仿宋_GB2312"/>
                <w:b w:val="0"/>
                <w:color w:val="auto"/>
                <w:sz w:val="28"/>
                <w:szCs w:val="28"/>
              </w:rPr>
            </w:pPr>
            <w:r>
              <w:rPr>
                <w:rStyle w:val="11"/>
                <w:rFonts w:eastAsia="仿宋_GB2312"/>
                <w:color w:val="auto"/>
                <w:sz w:val="28"/>
                <w:szCs w:val="28"/>
              </w:rPr>
              <w:t>提名意见</w:t>
            </w:r>
          </w:p>
        </w:tc>
        <w:tc>
          <w:tcPr>
            <w:tcW w:w="6520" w:type="dxa"/>
            <w:vAlign w:val="center"/>
          </w:tcPr>
          <w:p w14:paraId="60C8C927">
            <w:pPr>
              <w:jc w:val="left"/>
              <w:rPr>
                <w:rStyle w:val="11"/>
                <w:rFonts w:eastAsia="仿宋_GB2312"/>
                <w:b w:val="0"/>
                <w:color w:val="auto"/>
                <w:szCs w:val="22"/>
              </w:rPr>
            </w:pPr>
            <w:r>
              <w:rPr>
                <w:rStyle w:val="11"/>
                <w:rFonts w:hint="eastAsia" w:eastAsia="仿宋_GB2312"/>
                <w:b w:val="0"/>
                <w:color w:val="auto"/>
                <w:szCs w:val="22"/>
              </w:rPr>
              <w:t>该项目立足国家“双碳”经济发展重大战略，面向兼具高能量密度及高安全性储能器件的迫切需求，聚焦应用硫化物电解质的全固态锂金属电池的理论设计与技术研究。围绕硫化物固态电解质的高效制备、环境及其与金属锂电极界面稳定性等挑战性难题，持续攻关，取得系列重要科学突破：（1）首次提出极限高能机械化合成方法，实现了高性能硫化物固态电解质的快速合成，极大地推动了硫化物固态电解质的制备方法学的发展，实现了高离子电导率、高空气稳定性及对锂稳定性的硫化物固态电解质的可控制备；（2）提出了碳基材料和锂金属的复合策略，实现了高界面兼容性与强枝晶抑制力的三维宿主复合骨架金属锂电极的规模化制备；（2）揭示了锂金属界面层的界面能/杨氏模量乘积与吸附功和界面层抑制枝晶能力的构效关系，提出了高效构建抑制枝晶的界面层策略，解决了硫化物固态电解质对锂金属负极兼容性差的科学难题；发明了原位喷雾热解法构筑稳定人工固态电解质层的新技术，获得了无枝晶生长的长循环稳定性锂电极。</w:t>
            </w:r>
          </w:p>
          <w:p w14:paraId="11D9BC41">
            <w:pPr>
              <w:jc w:val="left"/>
              <w:rPr>
                <w:rStyle w:val="11"/>
                <w:rFonts w:eastAsia="仿宋_GB2312"/>
                <w:b w:val="0"/>
                <w:color w:val="auto"/>
                <w:szCs w:val="22"/>
              </w:rPr>
            </w:pPr>
            <w:r>
              <w:rPr>
                <w:rStyle w:val="11"/>
                <w:rFonts w:hint="eastAsia" w:eastAsia="仿宋_GB2312"/>
                <w:b w:val="0"/>
                <w:color w:val="auto"/>
                <w:szCs w:val="22"/>
              </w:rPr>
              <w:t>项目发表SCI收录论文50余篇。项目8篇代表性论文发表在Advanced Materials、Advanced Energy Materials等国际材料类与能源类权威期刊，论文总他引</w:t>
            </w:r>
            <w:r>
              <w:rPr>
                <w:rStyle w:val="11"/>
                <w:rFonts w:eastAsia="仿宋_GB2312"/>
                <w:b w:val="0"/>
                <w:color w:val="auto"/>
                <w:szCs w:val="22"/>
              </w:rPr>
              <w:t>877</w:t>
            </w:r>
            <w:r>
              <w:rPr>
                <w:rStyle w:val="11"/>
                <w:rFonts w:hint="eastAsia" w:eastAsia="仿宋_GB2312"/>
                <w:b w:val="0"/>
                <w:color w:val="auto"/>
                <w:szCs w:val="22"/>
              </w:rPr>
              <w:t>次，单篇最高他引</w:t>
            </w:r>
            <w:r>
              <w:rPr>
                <w:rStyle w:val="11"/>
                <w:rFonts w:eastAsia="仿宋_GB2312"/>
                <w:b w:val="0"/>
                <w:color w:val="auto"/>
                <w:szCs w:val="22"/>
              </w:rPr>
              <w:t>245</w:t>
            </w:r>
            <w:r>
              <w:rPr>
                <w:rStyle w:val="11"/>
                <w:rFonts w:hint="eastAsia" w:eastAsia="仿宋_GB2312"/>
                <w:b w:val="0"/>
                <w:color w:val="auto"/>
                <w:szCs w:val="22"/>
              </w:rPr>
              <w:t>次。项目成果具备重要科学价值及实践指导意义，受到国内外同领域学者的高度评价和认可，并作为典型范例被发表于Nature Reviews Materials、Chemical Review、Chemical Society Review等国际著名期刊正面引用和评论，对全固态锂电池领域的研究发展起到了重要的推动作用。</w:t>
            </w:r>
          </w:p>
          <w:p w14:paraId="5EB831C4">
            <w:pPr>
              <w:jc w:val="left"/>
              <w:rPr>
                <w:rStyle w:val="11"/>
                <w:rFonts w:eastAsia="仿宋_GB2312"/>
                <w:b w:val="0"/>
                <w:color w:val="auto"/>
                <w:szCs w:val="22"/>
              </w:rPr>
            </w:pPr>
            <w:r>
              <w:rPr>
                <w:rStyle w:val="11"/>
                <w:rFonts w:hint="eastAsia" w:eastAsia="仿宋_GB2312"/>
                <w:b w:val="0"/>
                <w:color w:val="auto"/>
                <w:szCs w:val="22"/>
              </w:rPr>
              <w:t>提名该项目为浙江省自然科学奖一等奖。</w:t>
            </w:r>
          </w:p>
        </w:tc>
      </w:tr>
    </w:tbl>
    <w:p w14:paraId="255019CD">
      <w:pPr>
        <w:adjustRightInd w:val="0"/>
        <w:snapToGrid w:val="0"/>
        <w:spacing w:line="560" w:lineRule="exact"/>
        <w:rPr>
          <w:rFonts w:eastAsia="仿宋_GB2312"/>
          <w:sz w:val="32"/>
          <w:szCs w:val="32"/>
        </w:rPr>
        <w:sectPr>
          <w:pgSz w:w="11907" w:h="16840" w:orient="landscape"/>
          <w:pgMar w:top="1797" w:right="1440" w:bottom="1797" w:left="1440" w:header="851" w:footer="992" w:gutter="0"/>
          <w:cols w:space="425" w:num="1"/>
          <w:docGrid w:linePitch="312" w:charSpace="0"/>
        </w:sectPr>
      </w:pPr>
    </w:p>
    <w:p w14:paraId="414DEB9D">
      <w:pPr>
        <w:jc w:val="center"/>
        <w:rPr>
          <w:rFonts w:eastAsia="方正黑体简体"/>
          <w:sz w:val="32"/>
          <w:szCs w:val="22"/>
        </w:rPr>
      </w:pPr>
      <w:r>
        <w:rPr>
          <w:rFonts w:eastAsia="方正黑体简体"/>
          <w:sz w:val="32"/>
          <w:szCs w:val="22"/>
        </w:rPr>
        <w:t>代表性论文专著目录（不超过8篇）</w:t>
      </w:r>
    </w:p>
    <w:tbl>
      <w:tblPr>
        <w:tblStyle w:val="6"/>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164"/>
        <w:gridCol w:w="1075"/>
        <w:gridCol w:w="1400"/>
        <w:gridCol w:w="1211"/>
        <w:gridCol w:w="850"/>
        <w:gridCol w:w="1962"/>
        <w:gridCol w:w="923"/>
        <w:gridCol w:w="921"/>
      </w:tblGrid>
      <w:tr w14:paraId="65831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6554CCFC">
            <w:pPr>
              <w:jc w:val="center"/>
              <w:rPr>
                <w:rFonts w:eastAsia="仿宋_GB2312"/>
                <w:sz w:val="24"/>
                <w:szCs w:val="24"/>
              </w:rPr>
            </w:pPr>
            <w:r>
              <w:rPr>
                <w:rFonts w:eastAsia="仿宋_GB2312"/>
                <w:sz w:val="24"/>
                <w:szCs w:val="24"/>
              </w:rPr>
              <w:t>序号</w:t>
            </w:r>
          </w:p>
        </w:tc>
        <w:tc>
          <w:tcPr>
            <w:tcW w:w="51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148CF6B">
            <w:pPr>
              <w:jc w:val="center"/>
              <w:rPr>
                <w:rFonts w:eastAsia="仿宋_GB2312"/>
                <w:sz w:val="24"/>
                <w:szCs w:val="24"/>
              </w:rPr>
            </w:pPr>
            <w:r>
              <w:rPr>
                <w:rFonts w:eastAsia="仿宋_GB2312"/>
                <w:sz w:val="24"/>
                <w:szCs w:val="24"/>
              </w:rPr>
              <w:t>论文专著名称/刊名</w:t>
            </w:r>
          </w:p>
        </w:tc>
        <w:tc>
          <w:tcPr>
            <w:tcW w:w="1075"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149F69D">
            <w:pPr>
              <w:jc w:val="center"/>
              <w:rPr>
                <w:rFonts w:eastAsia="仿宋_GB2312"/>
                <w:sz w:val="24"/>
                <w:szCs w:val="24"/>
              </w:rPr>
            </w:pPr>
            <w:r>
              <w:rPr>
                <w:rFonts w:eastAsia="仿宋_GB2312"/>
                <w:sz w:val="24"/>
                <w:szCs w:val="24"/>
              </w:rPr>
              <w:t>年卷页码</w:t>
            </w:r>
          </w:p>
        </w:tc>
        <w:tc>
          <w:tcPr>
            <w:tcW w:w="140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7AB599C">
            <w:pPr>
              <w:snapToGrid w:val="0"/>
              <w:jc w:val="center"/>
              <w:rPr>
                <w:rFonts w:eastAsia="仿宋_GB2312"/>
                <w:sz w:val="24"/>
                <w:szCs w:val="24"/>
              </w:rPr>
            </w:pPr>
            <w:r>
              <w:rPr>
                <w:rFonts w:eastAsia="仿宋_GB2312"/>
                <w:sz w:val="24"/>
                <w:szCs w:val="24"/>
              </w:rPr>
              <w:t>发表时间</w:t>
            </w:r>
          </w:p>
          <w:p w14:paraId="3399A04C">
            <w:pPr>
              <w:snapToGrid w:val="0"/>
              <w:jc w:val="center"/>
              <w:rPr>
                <w:rFonts w:eastAsia="仿宋_GB2312"/>
                <w:sz w:val="24"/>
                <w:szCs w:val="24"/>
              </w:rPr>
            </w:pPr>
            <w:r>
              <w:rPr>
                <w:rFonts w:eastAsia="仿宋_GB2312"/>
                <w:sz w:val="24"/>
                <w:szCs w:val="24"/>
              </w:rPr>
              <w:t>（年、月）</w:t>
            </w:r>
          </w:p>
        </w:tc>
        <w:tc>
          <w:tcPr>
            <w:tcW w:w="121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7A7494B">
            <w:pPr>
              <w:snapToGrid w:val="0"/>
              <w:jc w:val="center"/>
              <w:rPr>
                <w:rFonts w:eastAsia="仿宋_GB2312"/>
                <w:sz w:val="24"/>
                <w:szCs w:val="24"/>
              </w:rPr>
            </w:pPr>
            <w:r>
              <w:rPr>
                <w:rFonts w:eastAsia="仿宋_GB2312"/>
                <w:sz w:val="24"/>
                <w:szCs w:val="24"/>
              </w:rPr>
              <w:t>通讯</w:t>
            </w:r>
          </w:p>
          <w:p w14:paraId="57B3993D">
            <w:pPr>
              <w:snapToGrid w:val="0"/>
              <w:jc w:val="center"/>
              <w:rPr>
                <w:rFonts w:eastAsia="仿宋_GB2312"/>
                <w:sz w:val="24"/>
                <w:szCs w:val="24"/>
              </w:rPr>
            </w:pPr>
            <w:r>
              <w:rPr>
                <w:rFonts w:eastAsia="仿宋_GB2312"/>
                <w:sz w:val="24"/>
                <w:szCs w:val="24"/>
              </w:rPr>
              <w:t>作者</w:t>
            </w:r>
          </w:p>
        </w:tc>
        <w:tc>
          <w:tcPr>
            <w:tcW w:w="8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00A8E95">
            <w:pPr>
              <w:snapToGrid w:val="0"/>
              <w:jc w:val="center"/>
              <w:rPr>
                <w:rFonts w:eastAsia="仿宋_GB2312"/>
                <w:sz w:val="24"/>
                <w:szCs w:val="24"/>
              </w:rPr>
            </w:pPr>
            <w:r>
              <w:rPr>
                <w:rFonts w:eastAsia="仿宋_GB2312"/>
                <w:sz w:val="24"/>
                <w:szCs w:val="24"/>
              </w:rPr>
              <w:t>第一</w:t>
            </w:r>
          </w:p>
          <w:p w14:paraId="500CA04D">
            <w:pPr>
              <w:snapToGrid w:val="0"/>
              <w:jc w:val="center"/>
              <w:rPr>
                <w:rFonts w:eastAsia="仿宋_GB2312"/>
                <w:sz w:val="24"/>
                <w:szCs w:val="24"/>
              </w:rPr>
            </w:pPr>
            <w:r>
              <w:rPr>
                <w:rFonts w:eastAsia="仿宋_GB2312"/>
                <w:sz w:val="24"/>
                <w:szCs w:val="24"/>
              </w:rPr>
              <w:t>作者</w:t>
            </w:r>
          </w:p>
        </w:tc>
        <w:tc>
          <w:tcPr>
            <w:tcW w:w="196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F6E9054">
            <w:pPr>
              <w:snapToGrid w:val="0"/>
              <w:jc w:val="center"/>
              <w:rPr>
                <w:rFonts w:eastAsia="仿宋_GB2312"/>
                <w:sz w:val="24"/>
                <w:szCs w:val="24"/>
              </w:rPr>
            </w:pPr>
            <w:r>
              <w:rPr>
                <w:rFonts w:eastAsia="仿宋_GB2312"/>
                <w:sz w:val="24"/>
                <w:szCs w:val="24"/>
              </w:rPr>
              <w:t>所有作者（按排序）</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FA39EA4">
            <w:pPr>
              <w:snapToGrid w:val="0"/>
              <w:jc w:val="center"/>
              <w:rPr>
                <w:rFonts w:eastAsia="仿宋_GB2312"/>
                <w:sz w:val="24"/>
                <w:szCs w:val="24"/>
              </w:rPr>
            </w:pPr>
            <w:r>
              <w:rPr>
                <w:rFonts w:eastAsia="仿宋_GB2312"/>
                <w:sz w:val="24"/>
                <w:szCs w:val="24"/>
              </w:rPr>
              <w:t>他引</w:t>
            </w:r>
          </w:p>
          <w:p w14:paraId="6309AEED">
            <w:pPr>
              <w:snapToGrid w:val="0"/>
              <w:jc w:val="center"/>
              <w:rPr>
                <w:rFonts w:eastAsia="仿宋_GB2312"/>
                <w:sz w:val="24"/>
                <w:szCs w:val="24"/>
              </w:rPr>
            </w:pPr>
            <w:r>
              <w:rPr>
                <w:rFonts w:eastAsia="仿宋_GB2312"/>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588A087">
            <w:pPr>
              <w:snapToGrid w:val="0"/>
              <w:jc w:val="center"/>
              <w:rPr>
                <w:rFonts w:eastAsia="仿宋_GB2312"/>
                <w:sz w:val="24"/>
                <w:szCs w:val="24"/>
              </w:rPr>
            </w:pPr>
            <w:r>
              <w:rPr>
                <w:rFonts w:eastAsia="仿宋_GB2312"/>
                <w:sz w:val="24"/>
                <w:szCs w:val="24"/>
              </w:rPr>
              <w:t>检索数据库</w:t>
            </w:r>
          </w:p>
        </w:tc>
      </w:tr>
      <w:tr w14:paraId="4F502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718E61F1">
            <w:pPr>
              <w:jc w:val="center"/>
              <w:rPr>
                <w:rFonts w:eastAsia="仿宋_GB2312"/>
                <w:sz w:val="24"/>
                <w:szCs w:val="24"/>
              </w:rPr>
            </w:pPr>
            <w:r>
              <w:rPr>
                <w:rFonts w:eastAsia="仿宋_GB2312"/>
                <w:sz w:val="24"/>
                <w:szCs w:val="24"/>
              </w:rPr>
              <w:t>1</w:t>
            </w:r>
          </w:p>
        </w:tc>
        <w:tc>
          <w:tcPr>
            <w:tcW w:w="5164" w:type="dxa"/>
            <w:tcBorders>
              <w:top w:val="single" w:color="auto" w:sz="4" w:space="0"/>
              <w:left w:val="single" w:color="auto" w:sz="4" w:space="0"/>
              <w:bottom w:val="single" w:color="auto" w:sz="4" w:space="0"/>
              <w:right w:val="single" w:color="auto" w:sz="4" w:space="0"/>
            </w:tcBorders>
            <w:vAlign w:val="center"/>
          </w:tcPr>
          <w:p w14:paraId="7E504159">
            <w:pPr>
              <w:jc w:val="left"/>
              <w:rPr>
                <w:rFonts w:eastAsia="仿宋_GB2312"/>
                <w:sz w:val="18"/>
                <w:szCs w:val="18"/>
              </w:rPr>
            </w:pPr>
            <w:r>
              <w:rPr>
                <w:rFonts w:eastAsia="仿宋_GB2312"/>
                <w:sz w:val="18"/>
                <w:szCs w:val="18"/>
              </w:rPr>
              <w:t>Ultrafast synthesis of I-rich lithium argyrodite glass-ceramic electrolyte with high ionic conductivity</w:t>
            </w:r>
            <w:r>
              <w:rPr>
                <w:rFonts w:hint="eastAsia" w:eastAsia="仿宋_GB2312"/>
                <w:sz w:val="18"/>
                <w:szCs w:val="18"/>
              </w:rPr>
              <w:t>/</w:t>
            </w:r>
            <w:r>
              <w:rPr>
                <w:rFonts w:eastAsia="仿宋_GB2312"/>
                <w:sz w:val="18"/>
                <w:szCs w:val="18"/>
              </w:rPr>
              <w:t xml:space="preserve"> </w:t>
            </w:r>
            <w:r>
              <w:rPr>
                <w:rFonts w:eastAsia="仿宋_GB2312"/>
                <w:b/>
                <w:bCs/>
                <w:sz w:val="18"/>
                <w:szCs w:val="18"/>
              </w:rPr>
              <w:t>Advanced Materials</w:t>
            </w:r>
          </w:p>
        </w:tc>
        <w:tc>
          <w:tcPr>
            <w:tcW w:w="1075" w:type="dxa"/>
            <w:tcBorders>
              <w:top w:val="single" w:color="auto" w:sz="4" w:space="0"/>
              <w:left w:val="single" w:color="auto" w:sz="4" w:space="0"/>
              <w:bottom w:val="single" w:color="auto" w:sz="4" w:space="0"/>
              <w:right w:val="single" w:color="auto" w:sz="4" w:space="0"/>
            </w:tcBorders>
            <w:vAlign w:val="center"/>
          </w:tcPr>
          <w:p w14:paraId="67E7FBA0">
            <w:pPr>
              <w:rPr>
                <w:rFonts w:eastAsia="仿宋_GB2312"/>
                <w:sz w:val="18"/>
                <w:szCs w:val="18"/>
              </w:rPr>
            </w:pPr>
            <w:r>
              <w:rPr>
                <w:rFonts w:eastAsia="仿宋_GB2312"/>
                <w:sz w:val="18"/>
                <w:szCs w:val="18"/>
              </w:rPr>
              <w:t>2022, 34, 2107346</w:t>
            </w:r>
          </w:p>
        </w:tc>
        <w:tc>
          <w:tcPr>
            <w:tcW w:w="1400" w:type="dxa"/>
            <w:tcBorders>
              <w:top w:val="single" w:color="auto" w:sz="4" w:space="0"/>
              <w:left w:val="single" w:color="auto" w:sz="4" w:space="0"/>
              <w:bottom w:val="single" w:color="auto" w:sz="4" w:space="0"/>
              <w:right w:val="single" w:color="auto" w:sz="4" w:space="0"/>
            </w:tcBorders>
            <w:vAlign w:val="center"/>
          </w:tcPr>
          <w:p w14:paraId="49AD128D">
            <w:pPr>
              <w:jc w:val="center"/>
              <w:rPr>
                <w:rFonts w:eastAsia="仿宋_GB2312"/>
                <w:sz w:val="18"/>
                <w:szCs w:val="18"/>
              </w:rPr>
            </w:pPr>
            <w:r>
              <w:rPr>
                <w:rFonts w:hint="eastAsia" w:eastAsia="仿宋_GB2312"/>
                <w:sz w:val="18"/>
                <w:szCs w:val="18"/>
              </w:rPr>
              <w:t>2</w:t>
            </w:r>
            <w:r>
              <w:rPr>
                <w:rFonts w:eastAsia="仿宋_GB2312"/>
                <w:sz w:val="18"/>
                <w:szCs w:val="18"/>
              </w:rPr>
              <w:t>021</w:t>
            </w:r>
            <w:r>
              <w:rPr>
                <w:rFonts w:hint="eastAsia" w:eastAsia="仿宋_GB2312"/>
                <w:sz w:val="18"/>
                <w:szCs w:val="18"/>
              </w:rPr>
              <w:t>年1</w:t>
            </w:r>
            <w:r>
              <w:rPr>
                <w:rFonts w:eastAsia="仿宋_GB2312"/>
                <w:sz w:val="18"/>
                <w:szCs w:val="18"/>
              </w:rPr>
              <w:t>1</w:t>
            </w:r>
            <w:r>
              <w:rPr>
                <w:rFonts w:hint="eastAsia" w:eastAsia="仿宋_GB2312"/>
                <w:sz w:val="18"/>
                <w:szCs w:val="18"/>
              </w:rPr>
              <w:t>月</w:t>
            </w:r>
          </w:p>
        </w:tc>
        <w:tc>
          <w:tcPr>
            <w:tcW w:w="1211" w:type="dxa"/>
            <w:tcBorders>
              <w:top w:val="single" w:color="auto" w:sz="4" w:space="0"/>
              <w:left w:val="single" w:color="auto" w:sz="4" w:space="0"/>
              <w:bottom w:val="single" w:color="auto" w:sz="4" w:space="0"/>
              <w:right w:val="single" w:color="auto" w:sz="4" w:space="0"/>
            </w:tcBorders>
            <w:vAlign w:val="center"/>
          </w:tcPr>
          <w:p w14:paraId="0FAD7481">
            <w:pPr>
              <w:jc w:val="left"/>
              <w:rPr>
                <w:rFonts w:eastAsia="仿宋_GB2312"/>
                <w:sz w:val="18"/>
                <w:szCs w:val="18"/>
              </w:rPr>
            </w:pPr>
            <w:r>
              <w:rPr>
                <w:rFonts w:eastAsia="仿宋_GB2312"/>
                <w:sz w:val="18"/>
                <w:szCs w:val="18"/>
              </w:rPr>
              <w:t xml:space="preserve">Xiuli Wang, </w:t>
            </w:r>
            <w:r>
              <w:rPr>
                <w:rFonts w:hint="eastAsia" w:eastAsia="仿宋_GB2312"/>
                <w:sz w:val="18"/>
                <w:szCs w:val="18"/>
              </w:rPr>
              <w:t>J</w:t>
            </w:r>
            <w:r>
              <w:rPr>
                <w:rFonts w:eastAsia="仿宋_GB2312"/>
                <w:sz w:val="18"/>
                <w:szCs w:val="18"/>
              </w:rPr>
              <w:t>iangping Tu</w:t>
            </w:r>
          </w:p>
        </w:tc>
        <w:tc>
          <w:tcPr>
            <w:tcW w:w="850" w:type="dxa"/>
            <w:tcBorders>
              <w:top w:val="single" w:color="auto" w:sz="4" w:space="0"/>
              <w:left w:val="single" w:color="auto" w:sz="4" w:space="0"/>
              <w:bottom w:val="single" w:color="auto" w:sz="4" w:space="0"/>
              <w:right w:val="single" w:color="auto" w:sz="4" w:space="0"/>
            </w:tcBorders>
            <w:vAlign w:val="center"/>
          </w:tcPr>
          <w:p w14:paraId="0C5B4512">
            <w:pPr>
              <w:rPr>
                <w:rFonts w:eastAsia="仿宋_GB2312"/>
                <w:sz w:val="18"/>
                <w:szCs w:val="18"/>
              </w:rPr>
            </w:pPr>
            <w:r>
              <w:rPr>
                <w:rFonts w:hint="eastAsia" w:eastAsia="仿宋_GB2312"/>
                <w:sz w:val="18"/>
                <w:szCs w:val="18"/>
              </w:rPr>
              <w:t>Y</w:t>
            </w:r>
            <w:r>
              <w:rPr>
                <w:rFonts w:eastAsia="仿宋_GB2312"/>
                <w:sz w:val="18"/>
                <w:szCs w:val="18"/>
              </w:rPr>
              <w:t>u Liu</w:t>
            </w:r>
          </w:p>
        </w:tc>
        <w:tc>
          <w:tcPr>
            <w:tcW w:w="1962" w:type="dxa"/>
            <w:tcBorders>
              <w:top w:val="single" w:color="auto" w:sz="4" w:space="0"/>
              <w:left w:val="single" w:color="auto" w:sz="4" w:space="0"/>
              <w:bottom w:val="single" w:color="auto" w:sz="4" w:space="0"/>
              <w:right w:val="single" w:color="auto" w:sz="4" w:space="0"/>
            </w:tcBorders>
            <w:vAlign w:val="center"/>
          </w:tcPr>
          <w:p w14:paraId="24756C9A">
            <w:pPr>
              <w:jc w:val="left"/>
              <w:rPr>
                <w:rFonts w:eastAsia="仿宋_GB2312"/>
                <w:sz w:val="11"/>
                <w:szCs w:val="11"/>
              </w:rPr>
            </w:pPr>
            <w:r>
              <w:rPr>
                <w:rFonts w:eastAsia="仿宋_GB2312"/>
                <w:sz w:val="13"/>
                <w:szCs w:val="13"/>
              </w:rPr>
              <w:t>Yu Liu, Hongling Peng, Han Su, Yu Zhong, Xiuli Wang, Xinhui Xia, Changdong Gu, Jiangping Tu</w:t>
            </w:r>
          </w:p>
        </w:tc>
        <w:tc>
          <w:tcPr>
            <w:tcW w:w="923" w:type="dxa"/>
            <w:tcBorders>
              <w:top w:val="single" w:color="auto" w:sz="4" w:space="0"/>
              <w:left w:val="single" w:color="auto" w:sz="4" w:space="0"/>
              <w:bottom w:val="single" w:color="auto" w:sz="4" w:space="0"/>
              <w:right w:val="single" w:color="auto" w:sz="4" w:space="0"/>
            </w:tcBorders>
            <w:vAlign w:val="center"/>
          </w:tcPr>
          <w:p w14:paraId="47D4181A">
            <w:pPr>
              <w:jc w:val="center"/>
              <w:rPr>
                <w:rFonts w:eastAsia="仿宋_GB2312"/>
                <w:sz w:val="18"/>
                <w:szCs w:val="18"/>
              </w:rPr>
            </w:pPr>
            <w:r>
              <w:rPr>
                <w:rFonts w:eastAsia="仿宋_GB2312"/>
                <w:sz w:val="18"/>
                <w:szCs w:val="18"/>
              </w:rPr>
              <w:t>59</w:t>
            </w:r>
          </w:p>
        </w:tc>
        <w:tc>
          <w:tcPr>
            <w:tcW w:w="921" w:type="dxa"/>
            <w:tcBorders>
              <w:top w:val="single" w:color="auto" w:sz="4" w:space="0"/>
              <w:left w:val="single" w:color="auto" w:sz="4" w:space="0"/>
              <w:bottom w:val="single" w:color="auto" w:sz="4" w:space="0"/>
              <w:right w:val="single" w:color="auto" w:sz="4" w:space="0"/>
            </w:tcBorders>
            <w:vAlign w:val="center"/>
          </w:tcPr>
          <w:p w14:paraId="2EAD7437">
            <w:pPr>
              <w:rPr>
                <w:rFonts w:eastAsia="仿宋_GB2312"/>
                <w:sz w:val="18"/>
                <w:szCs w:val="18"/>
              </w:rPr>
            </w:pPr>
            <w:r>
              <w:rPr>
                <w:rFonts w:hint="eastAsia" w:eastAsia="仿宋_GB2312"/>
                <w:sz w:val="18"/>
                <w:szCs w:val="18"/>
              </w:rPr>
              <w:t>W</w:t>
            </w:r>
            <w:r>
              <w:rPr>
                <w:rFonts w:eastAsia="仿宋_GB2312"/>
                <w:sz w:val="18"/>
                <w:szCs w:val="18"/>
              </w:rPr>
              <w:t xml:space="preserve">OS </w:t>
            </w:r>
            <w:r>
              <w:rPr>
                <w:rFonts w:hint="eastAsia" w:eastAsia="仿宋_GB2312"/>
                <w:sz w:val="18"/>
                <w:szCs w:val="18"/>
              </w:rPr>
              <w:t>核心合集</w:t>
            </w:r>
          </w:p>
        </w:tc>
      </w:tr>
      <w:tr w14:paraId="71A3D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504824AC">
            <w:pPr>
              <w:jc w:val="center"/>
              <w:rPr>
                <w:rFonts w:eastAsia="仿宋_GB2312"/>
                <w:sz w:val="24"/>
                <w:szCs w:val="24"/>
              </w:rPr>
            </w:pPr>
            <w:r>
              <w:rPr>
                <w:rFonts w:eastAsia="仿宋_GB2312"/>
                <w:sz w:val="24"/>
                <w:szCs w:val="24"/>
              </w:rPr>
              <w:t>2</w:t>
            </w:r>
          </w:p>
        </w:tc>
        <w:tc>
          <w:tcPr>
            <w:tcW w:w="5164" w:type="dxa"/>
            <w:tcBorders>
              <w:top w:val="single" w:color="auto" w:sz="4" w:space="0"/>
              <w:left w:val="single" w:color="auto" w:sz="4" w:space="0"/>
              <w:bottom w:val="single" w:color="auto" w:sz="4" w:space="0"/>
              <w:right w:val="single" w:color="auto" w:sz="4" w:space="0"/>
            </w:tcBorders>
            <w:vAlign w:val="center"/>
          </w:tcPr>
          <w:p w14:paraId="7AB3BFB6">
            <w:pPr>
              <w:rPr>
                <w:rFonts w:eastAsia="仿宋_GB2312"/>
                <w:sz w:val="18"/>
                <w:szCs w:val="18"/>
              </w:rPr>
            </w:pPr>
            <w:r>
              <w:rPr>
                <w:rFonts w:eastAsia="仿宋_GB2312"/>
                <w:sz w:val="18"/>
                <w:szCs w:val="18"/>
              </w:rPr>
              <w:t>A versatile Li</w:t>
            </w:r>
            <w:r>
              <w:rPr>
                <w:rFonts w:eastAsia="仿宋_GB2312"/>
                <w:sz w:val="18"/>
                <w:szCs w:val="18"/>
                <w:vertAlign w:val="subscript"/>
              </w:rPr>
              <w:t>6.5</w:t>
            </w:r>
            <w:r>
              <w:rPr>
                <w:rFonts w:eastAsia="仿宋_GB2312"/>
                <w:sz w:val="18"/>
                <w:szCs w:val="18"/>
              </w:rPr>
              <w:t>In</w:t>
            </w:r>
            <w:r>
              <w:rPr>
                <w:rFonts w:eastAsia="仿宋_GB2312"/>
                <w:sz w:val="18"/>
                <w:szCs w:val="18"/>
                <w:vertAlign w:val="subscript"/>
              </w:rPr>
              <w:t>0.25</w:t>
            </w:r>
            <w:r>
              <w:rPr>
                <w:rFonts w:eastAsia="仿宋_GB2312"/>
                <w:sz w:val="18"/>
                <w:szCs w:val="18"/>
              </w:rPr>
              <w:t>P</w:t>
            </w:r>
            <w:r>
              <w:rPr>
                <w:rFonts w:eastAsia="仿宋_GB2312"/>
                <w:sz w:val="18"/>
                <w:szCs w:val="18"/>
                <w:vertAlign w:val="subscript"/>
              </w:rPr>
              <w:t>0.75</w:t>
            </w:r>
            <w:r>
              <w:rPr>
                <w:rFonts w:eastAsia="仿宋_GB2312"/>
                <w:sz w:val="18"/>
                <w:szCs w:val="18"/>
              </w:rPr>
              <w:t>S</w:t>
            </w:r>
            <w:r>
              <w:rPr>
                <w:rFonts w:eastAsia="仿宋_GB2312"/>
                <w:sz w:val="18"/>
                <w:szCs w:val="18"/>
                <w:vertAlign w:val="subscript"/>
              </w:rPr>
              <w:t>5</w:t>
            </w:r>
            <w:r>
              <w:rPr>
                <w:rFonts w:eastAsia="仿宋_GB2312"/>
                <w:sz w:val="18"/>
                <w:szCs w:val="18"/>
              </w:rPr>
              <w:t xml:space="preserve">I sulfide electrolyte triggered by ultimate-energy mechanical alloying for all-solid-state lithium metal batteries/ </w:t>
            </w:r>
            <w:r>
              <w:rPr>
                <w:rFonts w:eastAsia="仿宋_GB2312"/>
                <w:b/>
                <w:bCs/>
                <w:sz w:val="18"/>
                <w:szCs w:val="18"/>
              </w:rPr>
              <w:t>Advanced Energy Materials</w:t>
            </w:r>
          </w:p>
        </w:tc>
        <w:tc>
          <w:tcPr>
            <w:tcW w:w="1075" w:type="dxa"/>
            <w:tcBorders>
              <w:top w:val="single" w:color="auto" w:sz="4" w:space="0"/>
              <w:left w:val="single" w:color="auto" w:sz="4" w:space="0"/>
              <w:bottom w:val="single" w:color="auto" w:sz="4" w:space="0"/>
              <w:right w:val="single" w:color="auto" w:sz="4" w:space="0"/>
            </w:tcBorders>
            <w:vAlign w:val="center"/>
          </w:tcPr>
          <w:p w14:paraId="5CCE922A">
            <w:pPr>
              <w:rPr>
                <w:rFonts w:eastAsia="仿宋_GB2312"/>
                <w:sz w:val="18"/>
                <w:szCs w:val="18"/>
              </w:rPr>
            </w:pPr>
            <w:r>
              <w:rPr>
                <w:rFonts w:eastAsia="仿宋_GB2312"/>
                <w:sz w:val="18"/>
                <w:szCs w:val="18"/>
              </w:rPr>
              <w:t>2021, 11, 2101521</w:t>
            </w:r>
          </w:p>
        </w:tc>
        <w:tc>
          <w:tcPr>
            <w:tcW w:w="1400" w:type="dxa"/>
            <w:tcBorders>
              <w:top w:val="single" w:color="auto" w:sz="4" w:space="0"/>
              <w:left w:val="single" w:color="auto" w:sz="4" w:space="0"/>
              <w:bottom w:val="single" w:color="auto" w:sz="4" w:space="0"/>
              <w:right w:val="single" w:color="auto" w:sz="4" w:space="0"/>
            </w:tcBorders>
            <w:vAlign w:val="center"/>
          </w:tcPr>
          <w:p w14:paraId="7BCA4892">
            <w:pPr>
              <w:jc w:val="center"/>
              <w:rPr>
                <w:rFonts w:eastAsia="仿宋_GB2312"/>
                <w:sz w:val="18"/>
                <w:szCs w:val="18"/>
              </w:rPr>
            </w:pPr>
            <w:r>
              <w:rPr>
                <w:rFonts w:hint="eastAsia" w:eastAsia="仿宋_GB2312"/>
                <w:sz w:val="18"/>
                <w:szCs w:val="18"/>
              </w:rPr>
              <w:t>2</w:t>
            </w:r>
            <w:r>
              <w:rPr>
                <w:rFonts w:eastAsia="仿宋_GB2312"/>
                <w:sz w:val="18"/>
                <w:szCs w:val="18"/>
              </w:rPr>
              <w:t>021</w:t>
            </w:r>
            <w:r>
              <w:rPr>
                <w:rFonts w:hint="eastAsia" w:eastAsia="仿宋_GB2312"/>
                <w:sz w:val="18"/>
                <w:szCs w:val="18"/>
              </w:rPr>
              <w:t>年</w:t>
            </w:r>
            <w:r>
              <w:rPr>
                <w:rFonts w:eastAsia="仿宋_GB2312"/>
                <w:sz w:val="18"/>
                <w:szCs w:val="18"/>
              </w:rPr>
              <w:t>8</w:t>
            </w:r>
            <w:r>
              <w:rPr>
                <w:rFonts w:hint="eastAsia" w:eastAsia="仿宋_GB2312"/>
                <w:sz w:val="18"/>
                <w:szCs w:val="18"/>
              </w:rPr>
              <w:t>月</w:t>
            </w:r>
          </w:p>
        </w:tc>
        <w:tc>
          <w:tcPr>
            <w:tcW w:w="1211" w:type="dxa"/>
            <w:tcBorders>
              <w:top w:val="single" w:color="auto" w:sz="4" w:space="0"/>
              <w:left w:val="single" w:color="auto" w:sz="4" w:space="0"/>
              <w:bottom w:val="single" w:color="auto" w:sz="4" w:space="0"/>
              <w:right w:val="single" w:color="auto" w:sz="4" w:space="0"/>
            </w:tcBorders>
            <w:vAlign w:val="center"/>
          </w:tcPr>
          <w:p w14:paraId="1A4EF7C9">
            <w:pPr>
              <w:jc w:val="left"/>
              <w:rPr>
                <w:rFonts w:eastAsia="仿宋_GB2312"/>
                <w:sz w:val="18"/>
                <w:szCs w:val="18"/>
              </w:rPr>
            </w:pPr>
            <w:r>
              <w:rPr>
                <w:rFonts w:eastAsia="仿宋_GB2312"/>
                <w:sz w:val="18"/>
                <w:szCs w:val="18"/>
              </w:rPr>
              <w:t xml:space="preserve">Xiuli Wang, </w:t>
            </w:r>
            <w:r>
              <w:rPr>
                <w:rFonts w:hint="eastAsia" w:eastAsia="仿宋_GB2312"/>
                <w:sz w:val="18"/>
                <w:szCs w:val="18"/>
              </w:rPr>
              <w:t>J</w:t>
            </w:r>
            <w:r>
              <w:rPr>
                <w:rFonts w:eastAsia="仿宋_GB2312"/>
                <w:sz w:val="18"/>
                <w:szCs w:val="18"/>
              </w:rPr>
              <w:t>iangping Tu</w:t>
            </w:r>
          </w:p>
        </w:tc>
        <w:tc>
          <w:tcPr>
            <w:tcW w:w="850" w:type="dxa"/>
            <w:tcBorders>
              <w:top w:val="single" w:color="auto" w:sz="4" w:space="0"/>
              <w:left w:val="single" w:color="auto" w:sz="4" w:space="0"/>
              <w:bottom w:val="single" w:color="auto" w:sz="4" w:space="0"/>
              <w:right w:val="single" w:color="auto" w:sz="4" w:space="0"/>
            </w:tcBorders>
            <w:vAlign w:val="center"/>
          </w:tcPr>
          <w:p w14:paraId="62849F7A">
            <w:pPr>
              <w:rPr>
                <w:rFonts w:eastAsia="仿宋_GB2312"/>
                <w:sz w:val="18"/>
                <w:szCs w:val="18"/>
              </w:rPr>
            </w:pPr>
            <w:r>
              <w:rPr>
                <w:rFonts w:hint="eastAsia" w:eastAsia="仿宋_GB2312"/>
                <w:sz w:val="18"/>
                <w:szCs w:val="18"/>
              </w:rPr>
              <w:t>Z</w:t>
            </w:r>
            <w:r>
              <w:rPr>
                <w:rFonts w:eastAsia="仿宋_GB2312"/>
                <w:sz w:val="18"/>
                <w:szCs w:val="18"/>
              </w:rPr>
              <w:t>hao Jiang</w:t>
            </w:r>
          </w:p>
        </w:tc>
        <w:tc>
          <w:tcPr>
            <w:tcW w:w="1962" w:type="dxa"/>
            <w:tcBorders>
              <w:top w:val="single" w:color="auto" w:sz="4" w:space="0"/>
              <w:left w:val="single" w:color="auto" w:sz="4" w:space="0"/>
              <w:bottom w:val="single" w:color="auto" w:sz="4" w:space="0"/>
              <w:right w:val="single" w:color="auto" w:sz="4" w:space="0"/>
            </w:tcBorders>
            <w:vAlign w:val="center"/>
          </w:tcPr>
          <w:p w14:paraId="14E6F3C6">
            <w:pPr>
              <w:jc w:val="left"/>
              <w:rPr>
                <w:rFonts w:eastAsia="仿宋_GB2312"/>
                <w:sz w:val="11"/>
                <w:szCs w:val="11"/>
              </w:rPr>
            </w:pPr>
            <w:r>
              <w:rPr>
                <w:rFonts w:eastAsia="仿宋_GB2312"/>
                <w:sz w:val="13"/>
                <w:szCs w:val="13"/>
              </w:rPr>
              <w:t>Zhao Jiang, Hongling Peng, Yu Liu, Zhongxu Li, Yu Zhong, Xiuli Wang, Xinhui Xia, Changdong Gu, Jiangping Tu</w:t>
            </w:r>
          </w:p>
        </w:tc>
        <w:tc>
          <w:tcPr>
            <w:tcW w:w="923" w:type="dxa"/>
            <w:tcBorders>
              <w:top w:val="single" w:color="auto" w:sz="4" w:space="0"/>
              <w:left w:val="single" w:color="auto" w:sz="4" w:space="0"/>
              <w:bottom w:val="single" w:color="auto" w:sz="4" w:space="0"/>
              <w:right w:val="single" w:color="auto" w:sz="4" w:space="0"/>
            </w:tcBorders>
            <w:vAlign w:val="center"/>
          </w:tcPr>
          <w:p w14:paraId="7B22AE58">
            <w:pPr>
              <w:jc w:val="center"/>
              <w:rPr>
                <w:rFonts w:eastAsia="仿宋_GB2312"/>
                <w:sz w:val="18"/>
                <w:szCs w:val="18"/>
              </w:rPr>
            </w:pPr>
            <w:r>
              <w:rPr>
                <w:rFonts w:eastAsia="仿宋_GB2312"/>
                <w:sz w:val="18"/>
                <w:szCs w:val="18"/>
              </w:rPr>
              <w:t>92</w:t>
            </w:r>
          </w:p>
        </w:tc>
        <w:tc>
          <w:tcPr>
            <w:tcW w:w="921" w:type="dxa"/>
            <w:tcBorders>
              <w:top w:val="single" w:color="auto" w:sz="4" w:space="0"/>
              <w:left w:val="single" w:color="auto" w:sz="4" w:space="0"/>
              <w:bottom w:val="single" w:color="auto" w:sz="4" w:space="0"/>
              <w:right w:val="single" w:color="auto" w:sz="4" w:space="0"/>
            </w:tcBorders>
            <w:vAlign w:val="center"/>
          </w:tcPr>
          <w:p w14:paraId="7C8767BE">
            <w:pPr>
              <w:rPr>
                <w:rFonts w:eastAsia="仿宋_GB2312"/>
                <w:sz w:val="18"/>
                <w:szCs w:val="18"/>
              </w:rPr>
            </w:pPr>
            <w:r>
              <w:rPr>
                <w:rFonts w:hint="eastAsia" w:eastAsia="仿宋_GB2312"/>
                <w:sz w:val="18"/>
                <w:szCs w:val="18"/>
              </w:rPr>
              <w:t>W</w:t>
            </w:r>
            <w:r>
              <w:rPr>
                <w:rFonts w:eastAsia="仿宋_GB2312"/>
                <w:sz w:val="18"/>
                <w:szCs w:val="18"/>
              </w:rPr>
              <w:t xml:space="preserve">OS </w:t>
            </w:r>
            <w:r>
              <w:rPr>
                <w:rFonts w:hint="eastAsia" w:eastAsia="仿宋_GB2312"/>
                <w:sz w:val="18"/>
                <w:szCs w:val="18"/>
              </w:rPr>
              <w:t>核心合集</w:t>
            </w:r>
          </w:p>
        </w:tc>
      </w:tr>
      <w:tr w14:paraId="5EC98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352CF133">
            <w:pPr>
              <w:jc w:val="center"/>
              <w:rPr>
                <w:rFonts w:eastAsia="仿宋_GB2312"/>
                <w:sz w:val="24"/>
                <w:szCs w:val="24"/>
              </w:rPr>
            </w:pPr>
            <w:r>
              <w:rPr>
                <w:rFonts w:eastAsia="仿宋_GB2312"/>
                <w:sz w:val="24"/>
                <w:szCs w:val="24"/>
              </w:rPr>
              <w:t>3</w:t>
            </w:r>
          </w:p>
        </w:tc>
        <w:tc>
          <w:tcPr>
            <w:tcW w:w="5164" w:type="dxa"/>
            <w:tcBorders>
              <w:top w:val="single" w:color="auto" w:sz="4" w:space="0"/>
              <w:left w:val="single" w:color="auto" w:sz="4" w:space="0"/>
              <w:bottom w:val="single" w:color="auto" w:sz="4" w:space="0"/>
              <w:right w:val="single" w:color="auto" w:sz="4" w:space="0"/>
            </w:tcBorders>
            <w:vAlign w:val="center"/>
          </w:tcPr>
          <w:p w14:paraId="182E0EAA">
            <w:pPr>
              <w:rPr>
                <w:rFonts w:eastAsia="仿宋_GB2312"/>
                <w:sz w:val="18"/>
                <w:szCs w:val="18"/>
              </w:rPr>
            </w:pPr>
            <w:r>
              <w:rPr>
                <w:rFonts w:eastAsia="仿宋_GB2312"/>
                <w:sz w:val="18"/>
                <w:szCs w:val="18"/>
              </w:rPr>
              <w:t>Tailored Li</w:t>
            </w:r>
            <w:r>
              <w:rPr>
                <w:rFonts w:eastAsia="仿宋_GB2312"/>
                <w:sz w:val="18"/>
                <w:szCs w:val="18"/>
                <w:vertAlign w:val="subscript"/>
              </w:rPr>
              <w:t>2</w:t>
            </w:r>
            <w:r>
              <w:rPr>
                <w:rFonts w:eastAsia="仿宋_GB2312"/>
                <w:sz w:val="18"/>
                <w:szCs w:val="18"/>
              </w:rPr>
              <w:t>S–P</w:t>
            </w:r>
            <w:r>
              <w:rPr>
                <w:rFonts w:eastAsia="仿宋_GB2312"/>
                <w:sz w:val="18"/>
                <w:szCs w:val="18"/>
                <w:vertAlign w:val="subscript"/>
              </w:rPr>
              <w:t>2</w:t>
            </w:r>
            <w:r>
              <w:rPr>
                <w:rFonts w:eastAsia="仿宋_GB2312"/>
                <w:sz w:val="18"/>
                <w:szCs w:val="18"/>
              </w:rPr>
              <w:t>S</w:t>
            </w:r>
            <w:r>
              <w:rPr>
                <w:rFonts w:eastAsia="仿宋_GB2312"/>
                <w:sz w:val="18"/>
                <w:szCs w:val="18"/>
                <w:vertAlign w:val="subscript"/>
              </w:rPr>
              <w:t>5</w:t>
            </w:r>
            <w:r>
              <w:rPr>
                <w:rFonts w:eastAsia="仿宋_GB2312"/>
                <w:sz w:val="18"/>
                <w:szCs w:val="18"/>
              </w:rPr>
              <w:t xml:space="preserve"> glass-ceramic electrolyte by MoS</w:t>
            </w:r>
            <w:r>
              <w:rPr>
                <w:rFonts w:eastAsia="仿宋_GB2312"/>
                <w:sz w:val="18"/>
                <w:szCs w:val="18"/>
                <w:vertAlign w:val="subscript"/>
              </w:rPr>
              <w:t>2</w:t>
            </w:r>
            <w:r>
              <w:rPr>
                <w:rFonts w:eastAsia="仿宋_GB2312"/>
                <w:sz w:val="18"/>
                <w:szCs w:val="18"/>
              </w:rPr>
              <w:t xml:space="preserve"> doping, possessing high ionic conductivity for all-solid-state lithium-sulfur batteries/</w:t>
            </w:r>
            <w:r>
              <w:rPr>
                <w:rFonts w:eastAsia="仿宋_GB2312"/>
                <w:b/>
                <w:bCs/>
                <w:sz w:val="18"/>
                <w:szCs w:val="18"/>
              </w:rPr>
              <w:t>Journal of Materials Chemistry A</w:t>
            </w:r>
          </w:p>
        </w:tc>
        <w:tc>
          <w:tcPr>
            <w:tcW w:w="1075" w:type="dxa"/>
            <w:tcBorders>
              <w:top w:val="single" w:color="auto" w:sz="4" w:space="0"/>
              <w:left w:val="single" w:color="auto" w:sz="4" w:space="0"/>
              <w:bottom w:val="single" w:color="auto" w:sz="4" w:space="0"/>
              <w:right w:val="single" w:color="auto" w:sz="4" w:space="0"/>
            </w:tcBorders>
            <w:vAlign w:val="center"/>
          </w:tcPr>
          <w:p w14:paraId="39F56121">
            <w:pPr>
              <w:rPr>
                <w:rFonts w:eastAsia="仿宋_GB2312"/>
                <w:sz w:val="18"/>
                <w:szCs w:val="18"/>
              </w:rPr>
            </w:pPr>
            <w:r>
              <w:rPr>
                <w:rFonts w:eastAsia="仿宋_GB2312"/>
                <w:sz w:val="18"/>
                <w:szCs w:val="18"/>
              </w:rPr>
              <w:t>2017, 5, 2829</w:t>
            </w:r>
          </w:p>
        </w:tc>
        <w:tc>
          <w:tcPr>
            <w:tcW w:w="1400" w:type="dxa"/>
            <w:tcBorders>
              <w:top w:val="single" w:color="auto" w:sz="4" w:space="0"/>
              <w:left w:val="single" w:color="auto" w:sz="4" w:space="0"/>
              <w:bottom w:val="single" w:color="auto" w:sz="4" w:space="0"/>
              <w:right w:val="single" w:color="auto" w:sz="4" w:space="0"/>
            </w:tcBorders>
            <w:vAlign w:val="center"/>
          </w:tcPr>
          <w:p w14:paraId="159C12DF">
            <w:pPr>
              <w:jc w:val="center"/>
              <w:rPr>
                <w:rFonts w:eastAsia="仿宋_GB2312"/>
                <w:sz w:val="18"/>
                <w:szCs w:val="18"/>
              </w:rPr>
            </w:pPr>
            <w:r>
              <w:rPr>
                <w:rFonts w:hint="eastAsia" w:eastAsia="仿宋_GB2312"/>
                <w:sz w:val="18"/>
                <w:szCs w:val="18"/>
              </w:rPr>
              <w:t>2</w:t>
            </w:r>
            <w:r>
              <w:rPr>
                <w:rFonts w:eastAsia="仿宋_GB2312"/>
                <w:sz w:val="18"/>
                <w:szCs w:val="18"/>
              </w:rPr>
              <w:t>016</w:t>
            </w:r>
            <w:r>
              <w:rPr>
                <w:rFonts w:hint="eastAsia" w:eastAsia="仿宋_GB2312"/>
                <w:sz w:val="18"/>
                <w:szCs w:val="18"/>
              </w:rPr>
              <w:t>年1</w:t>
            </w:r>
            <w:r>
              <w:rPr>
                <w:rFonts w:eastAsia="仿宋_GB2312"/>
                <w:sz w:val="18"/>
                <w:szCs w:val="18"/>
              </w:rPr>
              <w:t>2</w:t>
            </w:r>
            <w:r>
              <w:rPr>
                <w:rFonts w:hint="eastAsia" w:eastAsia="仿宋_GB2312"/>
                <w:sz w:val="18"/>
                <w:szCs w:val="18"/>
              </w:rPr>
              <w:t>月</w:t>
            </w:r>
          </w:p>
        </w:tc>
        <w:tc>
          <w:tcPr>
            <w:tcW w:w="1211" w:type="dxa"/>
            <w:tcBorders>
              <w:top w:val="single" w:color="auto" w:sz="4" w:space="0"/>
              <w:left w:val="single" w:color="auto" w:sz="4" w:space="0"/>
              <w:bottom w:val="single" w:color="auto" w:sz="4" w:space="0"/>
              <w:right w:val="single" w:color="auto" w:sz="4" w:space="0"/>
            </w:tcBorders>
            <w:vAlign w:val="center"/>
          </w:tcPr>
          <w:p w14:paraId="1F8CAD5C">
            <w:pPr>
              <w:jc w:val="left"/>
              <w:rPr>
                <w:rFonts w:eastAsia="仿宋_GB2312"/>
                <w:sz w:val="18"/>
                <w:szCs w:val="18"/>
              </w:rPr>
            </w:pPr>
            <w:r>
              <w:rPr>
                <w:rFonts w:hint="eastAsia" w:eastAsia="仿宋_GB2312"/>
                <w:sz w:val="18"/>
                <w:szCs w:val="18"/>
              </w:rPr>
              <w:t>J</w:t>
            </w:r>
            <w:r>
              <w:rPr>
                <w:rFonts w:eastAsia="仿宋_GB2312"/>
                <w:sz w:val="18"/>
                <w:szCs w:val="18"/>
              </w:rPr>
              <w:t>iangping Tu</w:t>
            </w:r>
          </w:p>
        </w:tc>
        <w:tc>
          <w:tcPr>
            <w:tcW w:w="850" w:type="dxa"/>
            <w:tcBorders>
              <w:top w:val="single" w:color="auto" w:sz="4" w:space="0"/>
              <w:left w:val="single" w:color="auto" w:sz="4" w:space="0"/>
              <w:bottom w:val="single" w:color="auto" w:sz="4" w:space="0"/>
              <w:right w:val="single" w:color="auto" w:sz="4" w:space="0"/>
            </w:tcBorders>
            <w:vAlign w:val="center"/>
          </w:tcPr>
          <w:p w14:paraId="72E36CAC">
            <w:pPr>
              <w:rPr>
                <w:rFonts w:eastAsia="仿宋_GB2312"/>
                <w:sz w:val="18"/>
                <w:szCs w:val="18"/>
              </w:rPr>
            </w:pPr>
            <w:r>
              <w:rPr>
                <w:rFonts w:hint="eastAsia" w:eastAsia="仿宋_GB2312"/>
                <w:sz w:val="18"/>
                <w:szCs w:val="18"/>
              </w:rPr>
              <w:t>R</w:t>
            </w:r>
            <w:r>
              <w:rPr>
                <w:rFonts w:eastAsia="仿宋_GB2312"/>
                <w:sz w:val="18"/>
                <w:szCs w:val="18"/>
              </w:rPr>
              <w:t>uochen Xu</w:t>
            </w:r>
          </w:p>
        </w:tc>
        <w:tc>
          <w:tcPr>
            <w:tcW w:w="1962" w:type="dxa"/>
            <w:tcBorders>
              <w:top w:val="single" w:color="auto" w:sz="4" w:space="0"/>
              <w:left w:val="single" w:color="auto" w:sz="4" w:space="0"/>
              <w:bottom w:val="single" w:color="auto" w:sz="4" w:space="0"/>
              <w:right w:val="single" w:color="auto" w:sz="4" w:space="0"/>
            </w:tcBorders>
            <w:vAlign w:val="center"/>
          </w:tcPr>
          <w:p w14:paraId="19CD02EA">
            <w:pPr>
              <w:jc w:val="left"/>
              <w:rPr>
                <w:rFonts w:eastAsia="仿宋_GB2312"/>
                <w:sz w:val="11"/>
                <w:szCs w:val="11"/>
              </w:rPr>
            </w:pPr>
            <w:r>
              <w:rPr>
                <w:rFonts w:eastAsia="仿宋_GB2312"/>
                <w:sz w:val="13"/>
                <w:szCs w:val="13"/>
              </w:rPr>
              <w:t>Ruochen Xu, Xinhui Xia, Xiu-li Wang, Yan Xia, Jiangping Tu</w:t>
            </w:r>
          </w:p>
        </w:tc>
        <w:tc>
          <w:tcPr>
            <w:tcW w:w="923" w:type="dxa"/>
            <w:tcBorders>
              <w:top w:val="single" w:color="auto" w:sz="4" w:space="0"/>
              <w:left w:val="single" w:color="auto" w:sz="4" w:space="0"/>
              <w:bottom w:val="single" w:color="auto" w:sz="4" w:space="0"/>
              <w:right w:val="single" w:color="auto" w:sz="4" w:space="0"/>
            </w:tcBorders>
            <w:vAlign w:val="center"/>
          </w:tcPr>
          <w:p w14:paraId="68F58B5E">
            <w:pPr>
              <w:jc w:val="center"/>
              <w:rPr>
                <w:rFonts w:eastAsia="仿宋_GB2312"/>
                <w:sz w:val="18"/>
                <w:szCs w:val="18"/>
              </w:rPr>
            </w:pPr>
            <w:r>
              <w:rPr>
                <w:rFonts w:eastAsia="仿宋_GB2312"/>
                <w:sz w:val="18"/>
                <w:szCs w:val="18"/>
              </w:rPr>
              <w:t>163</w:t>
            </w:r>
          </w:p>
        </w:tc>
        <w:tc>
          <w:tcPr>
            <w:tcW w:w="921" w:type="dxa"/>
            <w:tcBorders>
              <w:top w:val="single" w:color="auto" w:sz="4" w:space="0"/>
              <w:left w:val="single" w:color="auto" w:sz="4" w:space="0"/>
              <w:bottom w:val="single" w:color="auto" w:sz="4" w:space="0"/>
              <w:right w:val="single" w:color="auto" w:sz="4" w:space="0"/>
            </w:tcBorders>
            <w:vAlign w:val="center"/>
          </w:tcPr>
          <w:p w14:paraId="2EF0967A">
            <w:pPr>
              <w:rPr>
                <w:rFonts w:eastAsia="仿宋_GB2312"/>
                <w:sz w:val="18"/>
                <w:szCs w:val="18"/>
              </w:rPr>
            </w:pPr>
            <w:r>
              <w:rPr>
                <w:rFonts w:hint="eastAsia" w:eastAsia="仿宋_GB2312"/>
                <w:sz w:val="18"/>
                <w:szCs w:val="18"/>
              </w:rPr>
              <w:t>W</w:t>
            </w:r>
            <w:r>
              <w:rPr>
                <w:rFonts w:eastAsia="仿宋_GB2312"/>
                <w:sz w:val="18"/>
                <w:szCs w:val="18"/>
              </w:rPr>
              <w:t xml:space="preserve">OS </w:t>
            </w:r>
            <w:r>
              <w:rPr>
                <w:rFonts w:hint="eastAsia" w:eastAsia="仿宋_GB2312"/>
                <w:sz w:val="18"/>
                <w:szCs w:val="18"/>
              </w:rPr>
              <w:t>核心合集</w:t>
            </w:r>
          </w:p>
        </w:tc>
      </w:tr>
      <w:tr w14:paraId="78E61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754376E5">
            <w:pPr>
              <w:jc w:val="center"/>
              <w:rPr>
                <w:rFonts w:eastAsia="仿宋_GB2312"/>
                <w:sz w:val="24"/>
                <w:szCs w:val="24"/>
              </w:rPr>
            </w:pPr>
            <w:r>
              <w:rPr>
                <w:rFonts w:eastAsia="仿宋_GB2312"/>
                <w:sz w:val="24"/>
                <w:szCs w:val="24"/>
              </w:rPr>
              <w:t>4</w:t>
            </w:r>
          </w:p>
        </w:tc>
        <w:tc>
          <w:tcPr>
            <w:tcW w:w="5164" w:type="dxa"/>
            <w:tcBorders>
              <w:top w:val="single" w:color="auto" w:sz="4" w:space="0"/>
              <w:left w:val="single" w:color="auto" w:sz="4" w:space="0"/>
              <w:bottom w:val="single" w:color="auto" w:sz="4" w:space="0"/>
              <w:right w:val="single" w:color="auto" w:sz="4" w:space="0"/>
            </w:tcBorders>
            <w:vAlign w:val="center"/>
          </w:tcPr>
          <w:p w14:paraId="38352966">
            <w:pPr>
              <w:jc w:val="left"/>
              <w:rPr>
                <w:rFonts w:eastAsia="仿宋_GB2312"/>
                <w:sz w:val="18"/>
                <w:szCs w:val="18"/>
              </w:rPr>
            </w:pPr>
            <w:r>
              <w:rPr>
                <w:rFonts w:eastAsia="仿宋_GB2312"/>
                <w:sz w:val="18"/>
                <w:szCs w:val="18"/>
              </w:rPr>
              <w:t xml:space="preserve">Large-scale synthesis of high-quality lithium-graphite hybrid anodes for mass-controllable and cycling-stable lithium metal batteries/ </w:t>
            </w:r>
            <w:r>
              <w:rPr>
                <w:rFonts w:eastAsia="仿宋_GB2312"/>
                <w:b/>
                <w:bCs/>
                <w:sz w:val="18"/>
                <w:szCs w:val="18"/>
              </w:rPr>
              <w:t>Energy Storage Materials</w:t>
            </w:r>
          </w:p>
        </w:tc>
        <w:tc>
          <w:tcPr>
            <w:tcW w:w="1075" w:type="dxa"/>
            <w:tcBorders>
              <w:top w:val="single" w:color="auto" w:sz="4" w:space="0"/>
              <w:left w:val="single" w:color="auto" w:sz="4" w:space="0"/>
              <w:bottom w:val="single" w:color="auto" w:sz="4" w:space="0"/>
              <w:right w:val="single" w:color="auto" w:sz="4" w:space="0"/>
            </w:tcBorders>
            <w:vAlign w:val="center"/>
          </w:tcPr>
          <w:p w14:paraId="6A8211C8">
            <w:pPr>
              <w:rPr>
                <w:rFonts w:eastAsia="仿宋_GB2312"/>
                <w:sz w:val="18"/>
                <w:szCs w:val="18"/>
              </w:rPr>
            </w:pPr>
            <w:r>
              <w:rPr>
                <w:rFonts w:hint="eastAsia" w:eastAsia="仿宋_GB2312"/>
                <w:sz w:val="18"/>
                <w:szCs w:val="18"/>
              </w:rPr>
              <w:t>2</w:t>
            </w:r>
            <w:r>
              <w:rPr>
                <w:rFonts w:eastAsia="仿宋_GB2312"/>
                <w:sz w:val="18"/>
                <w:szCs w:val="18"/>
              </w:rPr>
              <w:t>018, 15, 31</w:t>
            </w:r>
          </w:p>
        </w:tc>
        <w:tc>
          <w:tcPr>
            <w:tcW w:w="1400" w:type="dxa"/>
            <w:tcBorders>
              <w:top w:val="single" w:color="auto" w:sz="4" w:space="0"/>
              <w:left w:val="single" w:color="auto" w:sz="4" w:space="0"/>
              <w:bottom w:val="single" w:color="auto" w:sz="4" w:space="0"/>
              <w:right w:val="single" w:color="auto" w:sz="4" w:space="0"/>
            </w:tcBorders>
            <w:vAlign w:val="center"/>
          </w:tcPr>
          <w:p w14:paraId="1AF11CCB">
            <w:pPr>
              <w:jc w:val="center"/>
              <w:rPr>
                <w:rFonts w:eastAsia="仿宋_GB2312"/>
                <w:sz w:val="18"/>
                <w:szCs w:val="18"/>
              </w:rPr>
            </w:pPr>
            <w:r>
              <w:rPr>
                <w:rFonts w:hint="eastAsia" w:eastAsia="仿宋_GB2312"/>
                <w:sz w:val="18"/>
                <w:szCs w:val="18"/>
              </w:rPr>
              <w:t>2</w:t>
            </w:r>
            <w:r>
              <w:rPr>
                <w:rFonts w:eastAsia="仿宋_GB2312"/>
                <w:sz w:val="18"/>
                <w:szCs w:val="18"/>
              </w:rPr>
              <w:t>018</w:t>
            </w:r>
            <w:r>
              <w:rPr>
                <w:rFonts w:hint="eastAsia" w:eastAsia="仿宋_GB2312"/>
                <w:sz w:val="18"/>
                <w:szCs w:val="18"/>
              </w:rPr>
              <w:t>年1</w:t>
            </w:r>
            <w:r>
              <w:rPr>
                <w:rFonts w:eastAsia="仿宋_GB2312"/>
                <w:sz w:val="18"/>
                <w:szCs w:val="18"/>
              </w:rPr>
              <w:t>1</w:t>
            </w:r>
            <w:r>
              <w:rPr>
                <w:rFonts w:hint="eastAsia" w:eastAsia="仿宋_GB2312"/>
                <w:sz w:val="18"/>
                <w:szCs w:val="18"/>
              </w:rPr>
              <w:t>月</w:t>
            </w:r>
          </w:p>
        </w:tc>
        <w:tc>
          <w:tcPr>
            <w:tcW w:w="1211" w:type="dxa"/>
            <w:tcBorders>
              <w:top w:val="single" w:color="auto" w:sz="4" w:space="0"/>
              <w:left w:val="single" w:color="auto" w:sz="4" w:space="0"/>
              <w:bottom w:val="single" w:color="auto" w:sz="4" w:space="0"/>
              <w:right w:val="single" w:color="auto" w:sz="4" w:space="0"/>
            </w:tcBorders>
            <w:vAlign w:val="center"/>
          </w:tcPr>
          <w:p w14:paraId="2EEA6A3E">
            <w:pPr>
              <w:jc w:val="left"/>
              <w:rPr>
                <w:rFonts w:eastAsia="仿宋_GB2312"/>
                <w:sz w:val="18"/>
                <w:szCs w:val="18"/>
              </w:rPr>
            </w:pPr>
            <w:r>
              <w:rPr>
                <w:rFonts w:hint="eastAsia" w:eastAsia="仿宋_GB2312"/>
                <w:sz w:val="18"/>
                <w:szCs w:val="18"/>
              </w:rPr>
              <w:t>J</w:t>
            </w:r>
            <w:r>
              <w:rPr>
                <w:rFonts w:eastAsia="仿宋_GB2312"/>
                <w:sz w:val="18"/>
                <w:szCs w:val="18"/>
              </w:rPr>
              <w:t>iangping Tu</w:t>
            </w:r>
          </w:p>
        </w:tc>
        <w:tc>
          <w:tcPr>
            <w:tcW w:w="850" w:type="dxa"/>
            <w:tcBorders>
              <w:top w:val="single" w:color="auto" w:sz="4" w:space="0"/>
              <w:left w:val="single" w:color="auto" w:sz="4" w:space="0"/>
              <w:bottom w:val="single" w:color="auto" w:sz="4" w:space="0"/>
              <w:right w:val="single" w:color="auto" w:sz="4" w:space="0"/>
            </w:tcBorders>
            <w:vAlign w:val="center"/>
          </w:tcPr>
          <w:p w14:paraId="71FAA5D6">
            <w:pPr>
              <w:rPr>
                <w:rFonts w:eastAsia="仿宋_GB2312"/>
                <w:sz w:val="18"/>
                <w:szCs w:val="18"/>
              </w:rPr>
            </w:pPr>
            <w:r>
              <w:rPr>
                <w:rFonts w:hint="eastAsia" w:eastAsia="仿宋_GB2312"/>
                <w:sz w:val="18"/>
                <w:szCs w:val="18"/>
              </w:rPr>
              <w:t>S</w:t>
            </w:r>
            <w:r>
              <w:rPr>
                <w:rFonts w:eastAsia="仿宋_GB2312"/>
                <w:sz w:val="18"/>
                <w:szCs w:val="18"/>
              </w:rPr>
              <w:t>ufu Liu</w:t>
            </w:r>
          </w:p>
        </w:tc>
        <w:tc>
          <w:tcPr>
            <w:tcW w:w="1962" w:type="dxa"/>
            <w:tcBorders>
              <w:top w:val="single" w:color="auto" w:sz="4" w:space="0"/>
              <w:left w:val="single" w:color="auto" w:sz="4" w:space="0"/>
              <w:bottom w:val="single" w:color="auto" w:sz="4" w:space="0"/>
              <w:right w:val="single" w:color="auto" w:sz="4" w:space="0"/>
            </w:tcBorders>
            <w:vAlign w:val="center"/>
          </w:tcPr>
          <w:p w14:paraId="33C096CF">
            <w:pPr>
              <w:jc w:val="left"/>
              <w:rPr>
                <w:rFonts w:eastAsia="仿宋_GB2312"/>
                <w:sz w:val="13"/>
                <w:szCs w:val="13"/>
              </w:rPr>
            </w:pPr>
            <w:r>
              <w:rPr>
                <w:rFonts w:eastAsia="仿宋_GB2312"/>
                <w:sz w:val="13"/>
                <w:szCs w:val="13"/>
              </w:rPr>
              <w:t>Sufu Liu,</w:t>
            </w:r>
          </w:p>
          <w:p w14:paraId="7E665EFC">
            <w:pPr>
              <w:jc w:val="left"/>
              <w:rPr>
                <w:rFonts w:eastAsia="仿宋_GB2312"/>
                <w:sz w:val="13"/>
                <w:szCs w:val="13"/>
              </w:rPr>
            </w:pPr>
            <w:r>
              <w:rPr>
                <w:rFonts w:eastAsia="仿宋_GB2312"/>
                <w:sz w:val="13"/>
                <w:szCs w:val="13"/>
              </w:rPr>
              <w:t>Xinhui Xia,</w:t>
            </w:r>
          </w:p>
          <w:p w14:paraId="3856D6F1">
            <w:pPr>
              <w:jc w:val="left"/>
              <w:rPr>
                <w:rFonts w:eastAsia="仿宋_GB2312"/>
                <w:sz w:val="13"/>
                <w:szCs w:val="13"/>
              </w:rPr>
            </w:pPr>
            <w:r>
              <w:rPr>
                <w:rFonts w:eastAsia="仿宋_GB2312"/>
                <w:sz w:val="13"/>
                <w:szCs w:val="13"/>
              </w:rPr>
              <w:t>Shengjue Deng,</w:t>
            </w:r>
          </w:p>
          <w:p w14:paraId="7680BCE1">
            <w:pPr>
              <w:jc w:val="left"/>
              <w:rPr>
                <w:rFonts w:eastAsia="仿宋_GB2312"/>
                <w:sz w:val="13"/>
                <w:szCs w:val="13"/>
              </w:rPr>
            </w:pPr>
            <w:r>
              <w:rPr>
                <w:rFonts w:eastAsia="仿宋_GB2312"/>
                <w:sz w:val="13"/>
                <w:szCs w:val="13"/>
              </w:rPr>
              <w:t>Liyuan Zhang,</w:t>
            </w:r>
          </w:p>
          <w:p w14:paraId="43DB0211">
            <w:pPr>
              <w:jc w:val="left"/>
              <w:rPr>
                <w:rFonts w:eastAsia="仿宋_GB2312"/>
                <w:sz w:val="13"/>
                <w:szCs w:val="13"/>
              </w:rPr>
            </w:pPr>
            <w:r>
              <w:rPr>
                <w:rFonts w:eastAsia="仿宋_GB2312"/>
                <w:sz w:val="13"/>
                <w:szCs w:val="13"/>
              </w:rPr>
              <w:t>Yuqian Li,</w:t>
            </w:r>
          </w:p>
          <w:p w14:paraId="43EB299B">
            <w:pPr>
              <w:jc w:val="left"/>
              <w:rPr>
                <w:rFonts w:eastAsia="仿宋_GB2312"/>
                <w:sz w:val="13"/>
                <w:szCs w:val="13"/>
              </w:rPr>
            </w:pPr>
            <w:r>
              <w:rPr>
                <w:rFonts w:eastAsia="仿宋_GB2312"/>
                <w:sz w:val="13"/>
                <w:szCs w:val="13"/>
              </w:rPr>
              <w:t>Jianbo Wu,</w:t>
            </w:r>
          </w:p>
          <w:p w14:paraId="2FA7FA93">
            <w:pPr>
              <w:jc w:val="left"/>
              <w:rPr>
                <w:rFonts w:eastAsia="仿宋_GB2312"/>
                <w:sz w:val="13"/>
                <w:szCs w:val="13"/>
              </w:rPr>
            </w:pPr>
            <w:r>
              <w:rPr>
                <w:rFonts w:eastAsia="仿宋_GB2312"/>
                <w:sz w:val="13"/>
                <w:szCs w:val="13"/>
              </w:rPr>
              <w:t>Xiuli Wang,</w:t>
            </w:r>
          </w:p>
          <w:p w14:paraId="37B8F05D">
            <w:pPr>
              <w:jc w:val="left"/>
              <w:rPr>
                <w:rFonts w:eastAsia="仿宋_GB2312"/>
                <w:sz w:val="11"/>
                <w:szCs w:val="11"/>
              </w:rPr>
            </w:pPr>
            <w:r>
              <w:rPr>
                <w:rFonts w:eastAsia="仿宋_GB2312"/>
                <w:sz w:val="13"/>
                <w:szCs w:val="13"/>
              </w:rPr>
              <w:t>Jiangping Tu</w:t>
            </w:r>
          </w:p>
        </w:tc>
        <w:tc>
          <w:tcPr>
            <w:tcW w:w="923" w:type="dxa"/>
            <w:tcBorders>
              <w:top w:val="single" w:color="auto" w:sz="4" w:space="0"/>
              <w:left w:val="single" w:color="auto" w:sz="4" w:space="0"/>
              <w:bottom w:val="single" w:color="auto" w:sz="4" w:space="0"/>
              <w:right w:val="single" w:color="auto" w:sz="4" w:space="0"/>
            </w:tcBorders>
            <w:vAlign w:val="center"/>
          </w:tcPr>
          <w:p w14:paraId="4CE9EFBC">
            <w:pPr>
              <w:jc w:val="center"/>
              <w:rPr>
                <w:rFonts w:eastAsia="仿宋_GB2312"/>
                <w:sz w:val="18"/>
                <w:szCs w:val="18"/>
              </w:rPr>
            </w:pPr>
            <w:r>
              <w:rPr>
                <w:rFonts w:eastAsia="仿宋_GB2312"/>
                <w:sz w:val="18"/>
                <w:szCs w:val="18"/>
              </w:rPr>
              <w:t>56</w:t>
            </w:r>
          </w:p>
        </w:tc>
        <w:tc>
          <w:tcPr>
            <w:tcW w:w="921" w:type="dxa"/>
            <w:tcBorders>
              <w:top w:val="single" w:color="auto" w:sz="4" w:space="0"/>
              <w:left w:val="single" w:color="auto" w:sz="4" w:space="0"/>
              <w:bottom w:val="single" w:color="auto" w:sz="4" w:space="0"/>
              <w:right w:val="single" w:color="auto" w:sz="4" w:space="0"/>
            </w:tcBorders>
            <w:vAlign w:val="center"/>
          </w:tcPr>
          <w:p w14:paraId="459ED1DE">
            <w:pPr>
              <w:rPr>
                <w:rFonts w:eastAsia="仿宋_GB2312"/>
                <w:sz w:val="18"/>
                <w:szCs w:val="18"/>
              </w:rPr>
            </w:pPr>
            <w:r>
              <w:rPr>
                <w:rFonts w:hint="eastAsia" w:eastAsia="仿宋_GB2312"/>
                <w:sz w:val="18"/>
                <w:szCs w:val="18"/>
              </w:rPr>
              <w:t>W</w:t>
            </w:r>
            <w:r>
              <w:rPr>
                <w:rFonts w:eastAsia="仿宋_GB2312"/>
                <w:sz w:val="18"/>
                <w:szCs w:val="18"/>
              </w:rPr>
              <w:t xml:space="preserve">OS </w:t>
            </w:r>
            <w:r>
              <w:rPr>
                <w:rFonts w:hint="eastAsia" w:eastAsia="仿宋_GB2312"/>
                <w:sz w:val="18"/>
                <w:szCs w:val="18"/>
              </w:rPr>
              <w:t>核心合集</w:t>
            </w:r>
          </w:p>
        </w:tc>
      </w:tr>
      <w:tr w14:paraId="1CE1B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2D4AC0F6">
            <w:pPr>
              <w:jc w:val="center"/>
              <w:rPr>
                <w:rFonts w:eastAsia="仿宋_GB2312"/>
                <w:sz w:val="24"/>
                <w:szCs w:val="24"/>
              </w:rPr>
            </w:pPr>
            <w:r>
              <w:rPr>
                <w:rFonts w:eastAsia="仿宋_GB2312"/>
                <w:sz w:val="24"/>
                <w:szCs w:val="24"/>
              </w:rPr>
              <w:t>5</w:t>
            </w:r>
          </w:p>
        </w:tc>
        <w:tc>
          <w:tcPr>
            <w:tcW w:w="5164" w:type="dxa"/>
            <w:tcBorders>
              <w:top w:val="single" w:color="auto" w:sz="4" w:space="0"/>
              <w:left w:val="single" w:color="auto" w:sz="4" w:space="0"/>
              <w:bottom w:val="single" w:color="auto" w:sz="4" w:space="0"/>
              <w:right w:val="single" w:color="auto" w:sz="4" w:space="0"/>
            </w:tcBorders>
            <w:vAlign w:val="center"/>
          </w:tcPr>
          <w:p w14:paraId="27D96D9E">
            <w:pPr>
              <w:jc w:val="left"/>
              <w:rPr>
                <w:rFonts w:eastAsia="仿宋_GB2312"/>
                <w:sz w:val="18"/>
                <w:szCs w:val="18"/>
              </w:rPr>
            </w:pPr>
            <w:r>
              <w:rPr>
                <w:rFonts w:eastAsia="仿宋_GB2312"/>
                <w:sz w:val="18"/>
                <w:szCs w:val="18"/>
              </w:rPr>
              <w:t>3D TiC/C Core/Shell Nanowire Skeleton for Dendrite-Free and Long-Life Lithium Metal Anode/</w:t>
            </w:r>
            <w:r>
              <w:rPr>
                <w:rFonts w:eastAsia="仿宋_GB2312"/>
                <w:b/>
                <w:bCs/>
                <w:sz w:val="18"/>
                <w:szCs w:val="18"/>
              </w:rPr>
              <w:t xml:space="preserve"> Advanced Energy Materials</w:t>
            </w:r>
          </w:p>
        </w:tc>
        <w:tc>
          <w:tcPr>
            <w:tcW w:w="1075" w:type="dxa"/>
            <w:tcBorders>
              <w:top w:val="single" w:color="auto" w:sz="4" w:space="0"/>
              <w:left w:val="single" w:color="auto" w:sz="4" w:space="0"/>
              <w:bottom w:val="single" w:color="auto" w:sz="4" w:space="0"/>
              <w:right w:val="single" w:color="auto" w:sz="4" w:space="0"/>
            </w:tcBorders>
            <w:vAlign w:val="center"/>
          </w:tcPr>
          <w:p w14:paraId="5B4F0E7A">
            <w:pPr>
              <w:rPr>
                <w:rFonts w:eastAsia="仿宋_GB2312"/>
                <w:sz w:val="18"/>
                <w:szCs w:val="18"/>
              </w:rPr>
            </w:pPr>
            <w:r>
              <w:rPr>
                <w:rFonts w:eastAsia="仿宋_GB2312"/>
                <w:sz w:val="18"/>
                <w:szCs w:val="18"/>
              </w:rPr>
              <w:t>2018, 8, 1702322</w:t>
            </w:r>
          </w:p>
        </w:tc>
        <w:tc>
          <w:tcPr>
            <w:tcW w:w="1400" w:type="dxa"/>
            <w:tcBorders>
              <w:top w:val="single" w:color="auto" w:sz="4" w:space="0"/>
              <w:left w:val="single" w:color="auto" w:sz="4" w:space="0"/>
              <w:bottom w:val="single" w:color="auto" w:sz="4" w:space="0"/>
              <w:right w:val="single" w:color="auto" w:sz="4" w:space="0"/>
            </w:tcBorders>
            <w:vAlign w:val="center"/>
          </w:tcPr>
          <w:p w14:paraId="02EB547C">
            <w:pPr>
              <w:jc w:val="center"/>
              <w:rPr>
                <w:rFonts w:eastAsia="仿宋_GB2312"/>
                <w:sz w:val="18"/>
                <w:szCs w:val="18"/>
              </w:rPr>
            </w:pPr>
            <w:r>
              <w:rPr>
                <w:rFonts w:hint="eastAsia" w:eastAsia="仿宋_GB2312"/>
                <w:sz w:val="18"/>
                <w:szCs w:val="18"/>
              </w:rPr>
              <w:t>2</w:t>
            </w:r>
            <w:r>
              <w:rPr>
                <w:rFonts w:eastAsia="仿宋_GB2312"/>
                <w:sz w:val="18"/>
                <w:szCs w:val="18"/>
              </w:rPr>
              <w:t>017</w:t>
            </w:r>
            <w:r>
              <w:rPr>
                <w:rFonts w:hint="eastAsia" w:eastAsia="仿宋_GB2312"/>
                <w:sz w:val="18"/>
                <w:szCs w:val="18"/>
              </w:rPr>
              <w:t>年1</w:t>
            </w:r>
            <w:r>
              <w:rPr>
                <w:rFonts w:eastAsia="仿宋_GB2312"/>
                <w:sz w:val="18"/>
                <w:szCs w:val="18"/>
              </w:rPr>
              <w:t>2</w:t>
            </w:r>
            <w:r>
              <w:rPr>
                <w:rFonts w:hint="eastAsia" w:eastAsia="仿宋_GB2312"/>
                <w:sz w:val="18"/>
                <w:szCs w:val="18"/>
              </w:rPr>
              <w:t>月</w:t>
            </w:r>
          </w:p>
        </w:tc>
        <w:tc>
          <w:tcPr>
            <w:tcW w:w="1211" w:type="dxa"/>
            <w:tcBorders>
              <w:top w:val="single" w:color="auto" w:sz="4" w:space="0"/>
              <w:left w:val="single" w:color="auto" w:sz="4" w:space="0"/>
              <w:bottom w:val="single" w:color="auto" w:sz="4" w:space="0"/>
              <w:right w:val="single" w:color="auto" w:sz="4" w:space="0"/>
            </w:tcBorders>
            <w:vAlign w:val="center"/>
          </w:tcPr>
          <w:p w14:paraId="1914DDAF">
            <w:pPr>
              <w:jc w:val="left"/>
              <w:rPr>
                <w:rFonts w:eastAsia="仿宋_GB2312"/>
                <w:sz w:val="18"/>
                <w:szCs w:val="18"/>
              </w:rPr>
            </w:pPr>
            <w:r>
              <w:rPr>
                <w:rFonts w:hint="eastAsia" w:eastAsia="仿宋_GB2312"/>
                <w:sz w:val="18"/>
                <w:szCs w:val="18"/>
              </w:rPr>
              <w:t>J</w:t>
            </w:r>
            <w:r>
              <w:rPr>
                <w:rFonts w:eastAsia="仿宋_GB2312"/>
                <w:sz w:val="18"/>
                <w:szCs w:val="18"/>
              </w:rPr>
              <w:t>iangping Tu</w:t>
            </w:r>
          </w:p>
        </w:tc>
        <w:tc>
          <w:tcPr>
            <w:tcW w:w="850" w:type="dxa"/>
            <w:tcBorders>
              <w:top w:val="single" w:color="auto" w:sz="4" w:space="0"/>
              <w:left w:val="single" w:color="auto" w:sz="4" w:space="0"/>
              <w:bottom w:val="single" w:color="auto" w:sz="4" w:space="0"/>
              <w:right w:val="single" w:color="auto" w:sz="4" w:space="0"/>
            </w:tcBorders>
            <w:vAlign w:val="center"/>
          </w:tcPr>
          <w:p w14:paraId="508944BD">
            <w:pPr>
              <w:rPr>
                <w:rFonts w:eastAsia="仿宋_GB2312"/>
                <w:sz w:val="18"/>
                <w:szCs w:val="18"/>
              </w:rPr>
            </w:pPr>
            <w:r>
              <w:rPr>
                <w:rFonts w:hint="eastAsia" w:eastAsia="仿宋_GB2312"/>
                <w:sz w:val="18"/>
                <w:szCs w:val="18"/>
              </w:rPr>
              <w:t>S</w:t>
            </w:r>
            <w:r>
              <w:rPr>
                <w:rFonts w:eastAsia="仿宋_GB2312"/>
                <w:sz w:val="18"/>
                <w:szCs w:val="18"/>
              </w:rPr>
              <w:t>ufu Liu</w:t>
            </w:r>
          </w:p>
        </w:tc>
        <w:tc>
          <w:tcPr>
            <w:tcW w:w="1962" w:type="dxa"/>
            <w:tcBorders>
              <w:top w:val="single" w:color="auto" w:sz="4" w:space="0"/>
              <w:left w:val="single" w:color="auto" w:sz="4" w:space="0"/>
              <w:bottom w:val="single" w:color="auto" w:sz="4" w:space="0"/>
              <w:right w:val="single" w:color="auto" w:sz="4" w:space="0"/>
            </w:tcBorders>
            <w:vAlign w:val="center"/>
          </w:tcPr>
          <w:p w14:paraId="3D1EE00D">
            <w:pPr>
              <w:jc w:val="left"/>
              <w:rPr>
                <w:rFonts w:eastAsia="仿宋_GB2312"/>
                <w:sz w:val="11"/>
                <w:szCs w:val="11"/>
              </w:rPr>
            </w:pPr>
            <w:r>
              <w:rPr>
                <w:rFonts w:eastAsia="仿宋_GB2312"/>
                <w:sz w:val="13"/>
                <w:szCs w:val="13"/>
              </w:rPr>
              <w:t>Sufu Liu, Xinhui Xia, Yu Zhong, Shengjue Deng, Zhujun Yao, Liyuan Zhang, Xin-Bing Cheng, Xiuli Wang, Qiang Zhang, Jiangping Tu</w:t>
            </w:r>
          </w:p>
        </w:tc>
        <w:tc>
          <w:tcPr>
            <w:tcW w:w="923" w:type="dxa"/>
            <w:tcBorders>
              <w:top w:val="single" w:color="auto" w:sz="4" w:space="0"/>
              <w:left w:val="single" w:color="auto" w:sz="4" w:space="0"/>
              <w:bottom w:val="single" w:color="auto" w:sz="4" w:space="0"/>
              <w:right w:val="single" w:color="auto" w:sz="4" w:space="0"/>
            </w:tcBorders>
            <w:vAlign w:val="center"/>
          </w:tcPr>
          <w:p w14:paraId="648620F2">
            <w:pPr>
              <w:jc w:val="center"/>
              <w:rPr>
                <w:rFonts w:eastAsia="仿宋_GB2312"/>
                <w:sz w:val="18"/>
                <w:szCs w:val="18"/>
              </w:rPr>
            </w:pPr>
            <w:r>
              <w:rPr>
                <w:rFonts w:eastAsia="仿宋_GB2312"/>
                <w:sz w:val="18"/>
                <w:szCs w:val="18"/>
              </w:rPr>
              <w:t>245</w:t>
            </w:r>
          </w:p>
        </w:tc>
        <w:tc>
          <w:tcPr>
            <w:tcW w:w="921" w:type="dxa"/>
            <w:tcBorders>
              <w:top w:val="single" w:color="auto" w:sz="4" w:space="0"/>
              <w:left w:val="single" w:color="auto" w:sz="4" w:space="0"/>
              <w:bottom w:val="single" w:color="auto" w:sz="4" w:space="0"/>
              <w:right w:val="single" w:color="auto" w:sz="4" w:space="0"/>
            </w:tcBorders>
            <w:vAlign w:val="center"/>
          </w:tcPr>
          <w:p w14:paraId="08AAD609">
            <w:pPr>
              <w:rPr>
                <w:rFonts w:eastAsia="仿宋_GB2312"/>
                <w:sz w:val="18"/>
                <w:szCs w:val="18"/>
              </w:rPr>
            </w:pPr>
            <w:r>
              <w:rPr>
                <w:rFonts w:hint="eastAsia" w:eastAsia="仿宋_GB2312"/>
                <w:sz w:val="18"/>
                <w:szCs w:val="18"/>
              </w:rPr>
              <w:t>W</w:t>
            </w:r>
            <w:r>
              <w:rPr>
                <w:rFonts w:eastAsia="仿宋_GB2312"/>
                <w:sz w:val="18"/>
                <w:szCs w:val="18"/>
              </w:rPr>
              <w:t xml:space="preserve">OS </w:t>
            </w:r>
            <w:r>
              <w:rPr>
                <w:rFonts w:hint="eastAsia" w:eastAsia="仿宋_GB2312"/>
                <w:sz w:val="18"/>
                <w:szCs w:val="18"/>
              </w:rPr>
              <w:t>核心合集</w:t>
            </w:r>
          </w:p>
        </w:tc>
      </w:tr>
      <w:tr w14:paraId="2FCBF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1B180AFD">
            <w:pPr>
              <w:jc w:val="center"/>
              <w:rPr>
                <w:rFonts w:eastAsia="仿宋_GB2312"/>
                <w:sz w:val="24"/>
                <w:szCs w:val="24"/>
              </w:rPr>
            </w:pPr>
            <w:r>
              <w:rPr>
                <w:rFonts w:eastAsia="仿宋_GB2312"/>
                <w:sz w:val="24"/>
                <w:szCs w:val="24"/>
              </w:rPr>
              <w:t>6</w:t>
            </w:r>
          </w:p>
        </w:tc>
        <w:tc>
          <w:tcPr>
            <w:tcW w:w="5164" w:type="dxa"/>
            <w:tcBorders>
              <w:top w:val="single" w:color="auto" w:sz="4" w:space="0"/>
              <w:left w:val="single" w:color="auto" w:sz="4" w:space="0"/>
              <w:bottom w:val="single" w:color="auto" w:sz="4" w:space="0"/>
              <w:right w:val="single" w:color="auto" w:sz="4" w:space="0"/>
            </w:tcBorders>
            <w:vAlign w:val="center"/>
          </w:tcPr>
          <w:p w14:paraId="046A3A12">
            <w:pPr>
              <w:rPr>
                <w:rFonts w:eastAsia="仿宋_GB2312"/>
                <w:sz w:val="18"/>
                <w:szCs w:val="18"/>
              </w:rPr>
            </w:pPr>
            <w:r>
              <w:rPr>
                <w:rFonts w:eastAsia="仿宋_GB2312"/>
                <w:sz w:val="18"/>
                <w:szCs w:val="18"/>
              </w:rPr>
              <w:t xml:space="preserve">A Facile Way to Construct Stable and Ionic Conductive Lithium Sulfide Nanoparticles Composed Solid Electrolyte Interphase on Li Metal Anode/ </w:t>
            </w:r>
            <w:r>
              <w:rPr>
                <w:rFonts w:eastAsia="仿宋_GB2312"/>
                <w:b/>
                <w:bCs/>
                <w:sz w:val="18"/>
                <w:szCs w:val="18"/>
              </w:rPr>
              <w:t>Advanced Functional Materials</w:t>
            </w:r>
          </w:p>
        </w:tc>
        <w:tc>
          <w:tcPr>
            <w:tcW w:w="1075" w:type="dxa"/>
            <w:tcBorders>
              <w:top w:val="single" w:color="auto" w:sz="4" w:space="0"/>
              <w:left w:val="single" w:color="auto" w:sz="4" w:space="0"/>
              <w:bottom w:val="single" w:color="auto" w:sz="4" w:space="0"/>
              <w:right w:val="single" w:color="auto" w:sz="4" w:space="0"/>
            </w:tcBorders>
            <w:vAlign w:val="center"/>
          </w:tcPr>
          <w:p w14:paraId="7A4273D1">
            <w:pPr>
              <w:rPr>
                <w:rFonts w:eastAsia="仿宋_GB2312"/>
                <w:sz w:val="18"/>
                <w:szCs w:val="18"/>
              </w:rPr>
            </w:pPr>
            <w:r>
              <w:rPr>
                <w:rFonts w:eastAsia="仿宋_GB2312"/>
                <w:sz w:val="18"/>
                <w:szCs w:val="18"/>
              </w:rPr>
              <w:t>2021, 31, 2006380</w:t>
            </w:r>
          </w:p>
        </w:tc>
        <w:tc>
          <w:tcPr>
            <w:tcW w:w="1400" w:type="dxa"/>
            <w:tcBorders>
              <w:top w:val="single" w:color="auto" w:sz="4" w:space="0"/>
              <w:left w:val="single" w:color="auto" w:sz="4" w:space="0"/>
              <w:bottom w:val="single" w:color="auto" w:sz="4" w:space="0"/>
              <w:right w:val="single" w:color="auto" w:sz="4" w:space="0"/>
            </w:tcBorders>
            <w:vAlign w:val="center"/>
          </w:tcPr>
          <w:p w14:paraId="62620A5E">
            <w:pPr>
              <w:jc w:val="center"/>
              <w:rPr>
                <w:rFonts w:eastAsia="仿宋_GB2312"/>
                <w:sz w:val="18"/>
                <w:szCs w:val="18"/>
              </w:rPr>
            </w:pPr>
            <w:r>
              <w:rPr>
                <w:rFonts w:hint="eastAsia" w:eastAsia="仿宋_GB2312"/>
                <w:sz w:val="18"/>
                <w:szCs w:val="18"/>
              </w:rPr>
              <w:t>2</w:t>
            </w:r>
            <w:r>
              <w:rPr>
                <w:rFonts w:eastAsia="仿宋_GB2312"/>
                <w:sz w:val="18"/>
                <w:szCs w:val="18"/>
              </w:rPr>
              <w:t>020</w:t>
            </w:r>
            <w:r>
              <w:rPr>
                <w:rFonts w:hint="eastAsia" w:eastAsia="仿宋_GB2312"/>
                <w:sz w:val="18"/>
                <w:szCs w:val="18"/>
              </w:rPr>
              <w:t>年</w:t>
            </w:r>
            <w:r>
              <w:rPr>
                <w:rFonts w:eastAsia="仿宋_GB2312"/>
                <w:sz w:val="18"/>
                <w:szCs w:val="18"/>
              </w:rPr>
              <w:t>7</w:t>
            </w:r>
            <w:r>
              <w:rPr>
                <w:rFonts w:hint="eastAsia" w:eastAsia="仿宋_GB2312"/>
                <w:sz w:val="18"/>
                <w:szCs w:val="18"/>
              </w:rPr>
              <w:t>月</w:t>
            </w:r>
          </w:p>
        </w:tc>
        <w:tc>
          <w:tcPr>
            <w:tcW w:w="1211" w:type="dxa"/>
            <w:tcBorders>
              <w:top w:val="single" w:color="auto" w:sz="4" w:space="0"/>
              <w:left w:val="single" w:color="auto" w:sz="4" w:space="0"/>
              <w:bottom w:val="single" w:color="auto" w:sz="4" w:space="0"/>
              <w:right w:val="single" w:color="auto" w:sz="4" w:space="0"/>
            </w:tcBorders>
            <w:vAlign w:val="center"/>
          </w:tcPr>
          <w:p w14:paraId="66349249">
            <w:pPr>
              <w:jc w:val="left"/>
              <w:rPr>
                <w:rFonts w:eastAsia="仿宋_GB2312"/>
                <w:sz w:val="18"/>
                <w:szCs w:val="18"/>
              </w:rPr>
            </w:pPr>
            <w:r>
              <w:rPr>
                <w:rFonts w:hint="eastAsia" w:eastAsia="仿宋_GB2312"/>
                <w:sz w:val="18"/>
                <w:szCs w:val="18"/>
              </w:rPr>
              <w:t>J</w:t>
            </w:r>
            <w:r>
              <w:rPr>
                <w:rFonts w:eastAsia="仿宋_GB2312"/>
                <w:sz w:val="18"/>
                <w:szCs w:val="18"/>
              </w:rPr>
              <w:t>iangping Tu</w:t>
            </w:r>
          </w:p>
        </w:tc>
        <w:tc>
          <w:tcPr>
            <w:tcW w:w="850" w:type="dxa"/>
            <w:tcBorders>
              <w:top w:val="single" w:color="auto" w:sz="4" w:space="0"/>
              <w:left w:val="single" w:color="auto" w:sz="4" w:space="0"/>
              <w:bottom w:val="single" w:color="auto" w:sz="4" w:space="0"/>
              <w:right w:val="single" w:color="auto" w:sz="4" w:space="0"/>
            </w:tcBorders>
            <w:vAlign w:val="center"/>
          </w:tcPr>
          <w:p w14:paraId="09DCE811">
            <w:pPr>
              <w:rPr>
                <w:rFonts w:eastAsia="仿宋_GB2312"/>
                <w:sz w:val="18"/>
                <w:szCs w:val="18"/>
              </w:rPr>
            </w:pPr>
            <w:r>
              <w:rPr>
                <w:rFonts w:hint="eastAsia" w:eastAsia="仿宋_GB2312"/>
                <w:sz w:val="18"/>
                <w:szCs w:val="18"/>
              </w:rPr>
              <w:t>Y</w:t>
            </w:r>
            <w:r>
              <w:rPr>
                <w:rFonts w:eastAsia="仿宋_GB2312"/>
                <w:sz w:val="18"/>
                <w:szCs w:val="18"/>
              </w:rPr>
              <w:t>ongliang Cui</w:t>
            </w:r>
          </w:p>
        </w:tc>
        <w:tc>
          <w:tcPr>
            <w:tcW w:w="1962" w:type="dxa"/>
            <w:tcBorders>
              <w:top w:val="single" w:color="auto" w:sz="4" w:space="0"/>
              <w:left w:val="single" w:color="auto" w:sz="4" w:space="0"/>
              <w:bottom w:val="single" w:color="auto" w:sz="4" w:space="0"/>
              <w:right w:val="single" w:color="auto" w:sz="4" w:space="0"/>
            </w:tcBorders>
            <w:vAlign w:val="center"/>
          </w:tcPr>
          <w:p w14:paraId="7ABF9D14">
            <w:pPr>
              <w:jc w:val="left"/>
              <w:rPr>
                <w:rFonts w:eastAsia="仿宋_GB2312"/>
                <w:sz w:val="11"/>
                <w:szCs w:val="11"/>
              </w:rPr>
            </w:pPr>
            <w:r>
              <w:rPr>
                <w:rFonts w:eastAsia="仿宋_GB2312"/>
                <w:sz w:val="13"/>
                <w:szCs w:val="13"/>
              </w:rPr>
              <w:t>Yongliang Cui, Sufu Liu, Donghuang Wang, Xiuli Wang, Xinhui Xia, Changdong Gu, Jiangping Tu</w:t>
            </w:r>
          </w:p>
        </w:tc>
        <w:tc>
          <w:tcPr>
            <w:tcW w:w="923" w:type="dxa"/>
            <w:tcBorders>
              <w:top w:val="single" w:color="auto" w:sz="4" w:space="0"/>
              <w:left w:val="single" w:color="auto" w:sz="4" w:space="0"/>
              <w:bottom w:val="single" w:color="auto" w:sz="4" w:space="0"/>
              <w:right w:val="single" w:color="auto" w:sz="4" w:space="0"/>
            </w:tcBorders>
            <w:vAlign w:val="center"/>
          </w:tcPr>
          <w:p w14:paraId="23F9FE5B">
            <w:pPr>
              <w:jc w:val="center"/>
              <w:rPr>
                <w:rFonts w:eastAsia="仿宋_GB2312"/>
                <w:sz w:val="18"/>
                <w:szCs w:val="18"/>
              </w:rPr>
            </w:pPr>
            <w:r>
              <w:rPr>
                <w:rFonts w:eastAsia="仿宋_GB2312"/>
                <w:sz w:val="18"/>
                <w:szCs w:val="18"/>
              </w:rPr>
              <w:t>65</w:t>
            </w:r>
          </w:p>
        </w:tc>
        <w:tc>
          <w:tcPr>
            <w:tcW w:w="921" w:type="dxa"/>
            <w:tcBorders>
              <w:top w:val="single" w:color="auto" w:sz="4" w:space="0"/>
              <w:left w:val="single" w:color="auto" w:sz="4" w:space="0"/>
              <w:bottom w:val="single" w:color="auto" w:sz="4" w:space="0"/>
              <w:right w:val="single" w:color="auto" w:sz="4" w:space="0"/>
            </w:tcBorders>
            <w:vAlign w:val="center"/>
          </w:tcPr>
          <w:p w14:paraId="489FA6B9">
            <w:pPr>
              <w:rPr>
                <w:rFonts w:eastAsia="仿宋_GB2312"/>
                <w:sz w:val="18"/>
                <w:szCs w:val="18"/>
              </w:rPr>
            </w:pPr>
            <w:r>
              <w:rPr>
                <w:rFonts w:hint="eastAsia" w:eastAsia="仿宋_GB2312"/>
                <w:sz w:val="18"/>
                <w:szCs w:val="18"/>
              </w:rPr>
              <w:t>W</w:t>
            </w:r>
            <w:r>
              <w:rPr>
                <w:rFonts w:eastAsia="仿宋_GB2312"/>
                <w:sz w:val="18"/>
                <w:szCs w:val="18"/>
              </w:rPr>
              <w:t xml:space="preserve">OS </w:t>
            </w:r>
            <w:r>
              <w:rPr>
                <w:rFonts w:hint="eastAsia" w:eastAsia="仿宋_GB2312"/>
                <w:sz w:val="18"/>
                <w:szCs w:val="18"/>
              </w:rPr>
              <w:t>核心合集</w:t>
            </w:r>
          </w:p>
        </w:tc>
      </w:tr>
      <w:tr w14:paraId="26FA1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3E56DA92">
            <w:pPr>
              <w:jc w:val="center"/>
              <w:rPr>
                <w:rFonts w:eastAsia="仿宋_GB2312"/>
                <w:sz w:val="24"/>
                <w:szCs w:val="24"/>
              </w:rPr>
            </w:pPr>
            <w:r>
              <w:rPr>
                <w:rFonts w:eastAsia="仿宋_GB2312"/>
                <w:sz w:val="24"/>
                <w:szCs w:val="24"/>
              </w:rPr>
              <w:t>7</w:t>
            </w:r>
          </w:p>
        </w:tc>
        <w:tc>
          <w:tcPr>
            <w:tcW w:w="5164" w:type="dxa"/>
            <w:tcBorders>
              <w:top w:val="single" w:color="auto" w:sz="4" w:space="0"/>
              <w:left w:val="single" w:color="auto" w:sz="4" w:space="0"/>
              <w:bottom w:val="single" w:color="auto" w:sz="4" w:space="0"/>
              <w:right w:val="single" w:color="auto" w:sz="4" w:space="0"/>
            </w:tcBorders>
            <w:vAlign w:val="center"/>
          </w:tcPr>
          <w:p w14:paraId="250BEDDB">
            <w:pPr>
              <w:rPr>
                <w:rFonts w:eastAsia="仿宋_GB2312"/>
                <w:sz w:val="18"/>
                <w:szCs w:val="18"/>
              </w:rPr>
            </w:pPr>
            <w:r>
              <w:rPr>
                <w:rFonts w:eastAsia="仿宋_GB2312"/>
                <w:sz w:val="18"/>
                <w:szCs w:val="18"/>
              </w:rPr>
              <w:t xml:space="preserve">In Situ Solid Electrolyte Interphase from Spray Quenching on Molten Li: A New Way to Construct High-Performance Lithium-Metal Anodes/ </w:t>
            </w:r>
            <w:r>
              <w:rPr>
                <w:rFonts w:eastAsia="仿宋_GB2312"/>
                <w:b/>
                <w:bCs/>
                <w:sz w:val="18"/>
                <w:szCs w:val="18"/>
              </w:rPr>
              <w:t>Advanced Materials</w:t>
            </w:r>
          </w:p>
        </w:tc>
        <w:tc>
          <w:tcPr>
            <w:tcW w:w="1075" w:type="dxa"/>
            <w:tcBorders>
              <w:top w:val="single" w:color="auto" w:sz="4" w:space="0"/>
              <w:left w:val="single" w:color="auto" w:sz="4" w:space="0"/>
              <w:bottom w:val="single" w:color="auto" w:sz="4" w:space="0"/>
              <w:right w:val="single" w:color="auto" w:sz="4" w:space="0"/>
            </w:tcBorders>
            <w:vAlign w:val="center"/>
          </w:tcPr>
          <w:p w14:paraId="55B0A3BA">
            <w:pPr>
              <w:rPr>
                <w:rFonts w:eastAsia="仿宋_GB2312"/>
                <w:sz w:val="18"/>
                <w:szCs w:val="18"/>
              </w:rPr>
            </w:pPr>
            <w:r>
              <w:rPr>
                <w:rFonts w:eastAsia="仿宋_GB2312"/>
                <w:sz w:val="18"/>
                <w:szCs w:val="18"/>
              </w:rPr>
              <w:t>2019, 31, 1806470</w:t>
            </w:r>
          </w:p>
        </w:tc>
        <w:tc>
          <w:tcPr>
            <w:tcW w:w="1400" w:type="dxa"/>
            <w:tcBorders>
              <w:top w:val="single" w:color="auto" w:sz="4" w:space="0"/>
              <w:left w:val="single" w:color="auto" w:sz="4" w:space="0"/>
              <w:bottom w:val="single" w:color="auto" w:sz="4" w:space="0"/>
              <w:right w:val="single" w:color="auto" w:sz="4" w:space="0"/>
            </w:tcBorders>
            <w:vAlign w:val="center"/>
          </w:tcPr>
          <w:p w14:paraId="7486071C">
            <w:pPr>
              <w:jc w:val="center"/>
              <w:rPr>
                <w:rFonts w:eastAsia="仿宋_GB2312"/>
                <w:sz w:val="18"/>
                <w:szCs w:val="18"/>
              </w:rPr>
            </w:pPr>
            <w:r>
              <w:rPr>
                <w:rFonts w:hint="eastAsia" w:eastAsia="仿宋_GB2312"/>
                <w:sz w:val="18"/>
                <w:szCs w:val="18"/>
              </w:rPr>
              <w:t>2</w:t>
            </w:r>
            <w:r>
              <w:rPr>
                <w:rFonts w:eastAsia="仿宋_GB2312"/>
                <w:sz w:val="18"/>
                <w:szCs w:val="18"/>
              </w:rPr>
              <w:t>018</w:t>
            </w:r>
            <w:r>
              <w:rPr>
                <w:rFonts w:hint="eastAsia" w:eastAsia="仿宋_GB2312"/>
                <w:sz w:val="18"/>
                <w:szCs w:val="18"/>
              </w:rPr>
              <w:t>年1</w:t>
            </w:r>
            <w:r>
              <w:rPr>
                <w:rFonts w:eastAsia="仿宋_GB2312"/>
                <w:sz w:val="18"/>
                <w:szCs w:val="18"/>
              </w:rPr>
              <w:t>1</w:t>
            </w:r>
            <w:r>
              <w:rPr>
                <w:rFonts w:hint="eastAsia" w:eastAsia="仿宋_GB2312"/>
                <w:sz w:val="18"/>
                <w:szCs w:val="18"/>
              </w:rPr>
              <w:t>月</w:t>
            </w:r>
          </w:p>
        </w:tc>
        <w:tc>
          <w:tcPr>
            <w:tcW w:w="1211" w:type="dxa"/>
            <w:tcBorders>
              <w:top w:val="single" w:color="auto" w:sz="4" w:space="0"/>
              <w:left w:val="single" w:color="auto" w:sz="4" w:space="0"/>
              <w:bottom w:val="single" w:color="auto" w:sz="4" w:space="0"/>
              <w:right w:val="single" w:color="auto" w:sz="4" w:space="0"/>
            </w:tcBorders>
            <w:vAlign w:val="center"/>
          </w:tcPr>
          <w:p w14:paraId="54CBB6A1">
            <w:pPr>
              <w:jc w:val="left"/>
              <w:rPr>
                <w:rFonts w:eastAsia="仿宋_GB2312"/>
                <w:sz w:val="18"/>
                <w:szCs w:val="18"/>
              </w:rPr>
            </w:pPr>
            <w:r>
              <w:rPr>
                <w:rFonts w:hint="eastAsia" w:eastAsia="仿宋_GB2312"/>
                <w:sz w:val="18"/>
                <w:szCs w:val="18"/>
              </w:rPr>
              <w:t>J</w:t>
            </w:r>
            <w:r>
              <w:rPr>
                <w:rFonts w:eastAsia="仿宋_GB2312"/>
                <w:sz w:val="18"/>
                <w:szCs w:val="18"/>
              </w:rPr>
              <w:t>iangping Tu</w:t>
            </w:r>
          </w:p>
        </w:tc>
        <w:tc>
          <w:tcPr>
            <w:tcW w:w="850" w:type="dxa"/>
            <w:tcBorders>
              <w:top w:val="single" w:color="auto" w:sz="4" w:space="0"/>
              <w:left w:val="single" w:color="auto" w:sz="4" w:space="0"/>
              <w:bottom w:val="single" w:color="auto" w:sz="4" w:space="0"/>
              <w:right w:val="single" w:color="auto" w:sz="4" w:space="0"/>
            </w:tcBorders>
            <w:vAlign w:val="center"/>
          </w:tcPr>
          <w:p w14:paraId="262A2943">
            <w:pPr>
              <w:rPr>
                <w:rFonts w:eastAsia="仿宋_GB2312"/>
                <w:sz w:val="18"/>
                <w:szCs w:val="18"/>
              </w:rPr>
            </w:pPr>
            <w:r>
              <w:rPr>
                <w:rFonts w:hint="eastAsia" w:eastAsia="仿宋_GB2312"/>
                <w:sz w:val="18"/>
                <w:szCs w:val="18"/>
              </w:rPr>
              <w:t>S</w:t>
            </w:r>
            <w:r>
              <w:rPr>
                <w:rFonts w:eastAsia="仿宋_GB2312"/>
                <w:sz w:val="18"/>
                <w:szCs w:val="18"/>
              </w:rPr>
              <w:t>ufu Liu</w:t>
            </w:r>
          </w:p>
        </w:tc>
        <w:tc>
          <w:tcPr>
            <w:tcW w:w="1962" w:type="dxa"/>
            <w:tcBorders>
              <w:top w:val="single" w:color="auto" w:sz="4" w:space="0"/>
              <w:left w:val="single" w:color="auto" w:sz="4" w:space="0"/>
              <w:bottom w:val="single" w:color="auto" w:sz="4" w:space="0"/>
              <w:right w:val="single" w:color="auto" w:sz="4" w:space="0"/>
            </w:tcBorders>
            <w:vAlign w:val="center"/>
          </w:tcPr>
          <w:p w14:paraId="3A7DC2F6">
            <w:pPr>
              <w:jc w:val="left"/>
              <w:rPr>
                <w:rFonts w:eastAsia="仿宋_GB2312"/>
                <w:sz w:val="11"/>
                <w:szCs w:val="11"/>
              </w:rPr>
            </w:pPr>
            <w:r>
              <w:rPr>
                <w:rFonts w:eastAsia="仿宋_GB2312"/>
                <w:sz w:val="13"/>
                <w:szCs w:val="13"/>
              </w:rPr>
              <w:t>Sufu Liu, Xinhui Xia, Shengjue Deng, Dong Xie, Zhujun Yao, Liyuan Zhang, Shengzhao Zhang, Xiuli Wang, Jiangping Tu</w:t>
            </w:r>
          </w:p>
        </w:tc>
        <w:tc>
          <w:tcPr>
            <w:tcW w:w="923" w:type="dxa"/>
            <w:tcBorders>
              <w:top w:val="single" w:color="auto" w:sz="4" w:space="0"/>
              <w:left w:val="single" w:color="auto" w:sz="4" w:space="0"/>
              <w:bottom w:val="single" w:color="auto" w:sz="4" w:space="0"/>
              <w:right w:val="single" w:color="auto" w:sz="4" w:space="0"/>
            </w:tcBorders>
            <w:vAlign w:val="center"/>
          </w:tcPr>
          <w:p w14:paraId="05AD261F">
            <w:pPr>
              <w:jc w:val="center"/>
              <w:rPr>
                <w:rFonts w:eastAsia="仿宋_GB2312"/>
                <w:sz w:val="18"/>
                <w:szCs w:val="18"/>
              </w:rPr>
            </w:pPr>
            <w:r>
              <w:rPr>
                <w:rFonts w:eastAsia="仿宋_GB2312"/>
                <w:sz w:val="18"/>
                <w:szCs w:val="18"/>
              </w:rPr>
              <w:t>138</w:t>
            </w:r>
          </w:p>
        </w:tc>
        <w:tc>
          <w:tcPr>
            <w:tcW w:w="921" w:type="dxa"/>
            <w:tcBorders>
              <w:top w:val="single" w:color="auto" w:sz="4" w:space="0"/>
              <w:left w:val="single" w:color="auto" w:sz="4" w:space="0"/>
              <w:bottom w:val="single" w:color="auto" w:sz="4" w:space="0"/>
              <w:right w:val="single" w:color="auto" w:sz="4" w:space="0"/>
            </w:tcBorders>
            <w:vAlign w:val="center"/>
          </w:tcPr>
          <w:p w14:paraId="5E9C2310">
            <w:pPr>
              <w:rPr>
                <w:rFonts w:eastAsia="仿宋_GB2312"/>
                <w:sz w:val="18"/>
                <w:szCs w:val="18"/>
              </w:rPr>
            </w:pPr>
            <w:r>
              <w:rPr>
                <w:rFonts w:hint="eastAsia" w:eastAsia="仿宋_GB2312"/>
                <w:sz w:val="18"/>
                <w:szCs w:val="18"/>
              </w:rPr>
              <w:t>W</w:t>
            </w:r>
            <w:r>
              <w:rPr>
                <w:rFonts w:eastAsia="仿宋_GB2312"/>
                <w:sz w:val="18"/>
                <w:szCs w:val="18"/>
              </w:rPr>
              <w:t xml:space="preserve">OS </w:t>
            </w:r>
            <w:r>
              <w:rPr>
                <w:rFonts w:hint="eastAsia" w:eastAsia="仿宋_GB2312"/>
                <w:sz w:val="18"/>
                <w:szCs w:val="18"/>
              </w:rPr>
              <w:t>核心合集</w:t>
            </w:r>
          </w:p>
        </w:tc>
      </w:tr>
      <w:tr w14:paraId="7ACE2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63913BA0">
            <w:pPr>
              <w:jc w:val="center"/>
              <w:rPr>
                <w:rFonts w:eastAsia="仿宋_GB2312"/>
                <w:sz w:val="24"/>
                <w:szCs w:val="24"/>
              </w:rPr>
            </w:pPr>
            <w:r>
              <w:rPr>
                <w:rFonts w:eastAsia="仿宋_GB2312"/>
                <w:sz w:val="24"/>
                <w:szCs w:val="24"/>
              </w:rPr>
              <w:t>8</w:t>
            </w:r>
          </w:p>
        </w:tc>
        <w:tc>
          <w:tcPr>
            <w:tcW w:w="5164" w:type="dxa"/>
            <w:tcBorders>
              <w:top w:val="single" w:color="auto" w:sz="4" w:space="0"/>
              <w:left w:val="single" w:color="auto" w:sz="4" w:space="0"/>
              <w:bottom w:val="single" w:color="auto" w:sz="4" w:space="0"/>
              <w:right w:val="single" w:color="auto" w:sz="4" w:space="0"/>
            </w:tcBorders>
            <w:vAlign w:val="center"/>
          </w:tcPr>
          <w:p w14:paraId="55A94B5B">
            <w:pPr>
              <w:rPr>
                <w:rFonts w:eastAsia="仿宋_GB2312"/>
                <w:sz w:val="18"/>
                <w:szCs w:val="18"/>
              </w:rPr>
            </w:pPr>
            <w:r>
              <w:rPr>
                <w:rFonts w:eastAsia="仿宋_GB2312"/>
                <w:sz w:val="18"/>
                <w:szCs w:val="18"/>
              </w:rPr>
              <w:t>Stabilizing the interphase between Li and argyrodite electrolyte through synergistic phosphating process for all-solid-state lithium batteries /N</w:t>
            </w:r>
            <w:r>
              <w:rPr>
                <w:rFonts w:hint="eastAsia" w:eastAsia="仿宋_GB2312"/>
                <w:sz w:val="18"/>
                <w:szCs w:val="18"/>
              </w:rPr>
              <w:t>ano</w:t>
            </w:r>
            <w:r>
              <w:rPr>
                <w:rFonts w:eastAsia="仿宋_GB2312"/>
                <w:sz w:val="18"/>
                <w:szCs w:val="18"/>
              </w:rPr>
              <w:t xml:space="preserve"> Energy</w:t>
            </w:r>
          </w:p>
        </w:tc>
        <w:tc>
          <w:tcPr>
            <w:tcW w:w="1075" w:type="dxa"/>
            <w:tcBorders>
              <w:top w:val="single" w:color="auto" w:sz="4" w:space="0"/>
              <w:left w:val="single" w:color="auto" w:sz="4" w:space="0"/>
              <w:bottom w:val="single" w:color="auto" w:sz="4" w:space="0"/>
              <w:right w:val="single" w:color="auto" w:sz="4" w:space="0"/>
            </w:tcBorders>
            <w:vAlign w:val="center"/>
          </w:tcPr>
          <w:p w14:paraId="5ABCC0EB">
            <w:pPr>
              <w:rPr>
                <w:rFonts w:eastAsia="仿宋_GB2312"/>
                <w:sz w:val="18"/>
                <w:szCs w:val="18"/>
              </w:rPr>
            </w:pPr>
            <w:r>
              <w:rPr>
                <w:rFonts w:eastAsia="仿宋_GB2312"/>
                <w:sz w:val="18"/>
                <w:szCs w:val="18"/>
              </w:rPr>
              <w:t>2022, 96, 107104</w:t>
            </w:r>
          </w:p>
        </w:tc>
        <w:tc>
          <w:tcPr>
            <w:tcW w:w="1400" w:type="dxa"/>
            <w:tcBorders>
              <w:top w:val="single" w:color="auto" w:sz="4" w:space="0"/>
              <w:left w:val="single" w:color="auto" w:sz="4" w:space="0"/>
              <w:bottom w:val="single" w:color="auto" w:sz="4" w:space="0"/>
              <w:right w:val="single" w:color="auto" w:sz="4" w:space="0"/>
            </w:tcBorders>
            <w:vAlign w:val="center"/>
          </w:tcPr>
          <w:p w14:paraId="1641CF91">
            <w:pPr>
              <w:jc w:val="center"/>
              <w:rPr>
                <w:rFonts w:eastAsia="仿宋_GB2312"/>
                <w:sz w:val="18"/>
                <w:szCs w:val="18"/>
              </w:rPr>
            </w:pPr>
            <w:r>
              <w:rPr>
                <w:rFonts w:hint="eastAsia" w:eastAsia="仿宋_GB2312"/>
                <w:sz w:val="18"/>
                <w:szCs w:val="18"/>
              </w:rPr>
              <w:t>2</w:t>
            </w:r>
            <w:r>
              <w:rPr>
                <w:rFonts w:eastAsia="仿宋_GB2312"/>
                <w:sz w:val="18"/>
                <w:szCs w:val="18"/>
              </w:rPr>
              <w:t>022</w:t>
            </w:r>
            <w:r>
              <w:rPr>
                <w:rFonts w:hint="eastAsia" w:eastAsia="仿宋_GB2312"/>
                <w:sz w:val="18"/>
                <w:szCs w:val="18"/>
              </w:rPr>
              <w:t>年</w:t>
            </w:r>
            <w:r>
              <w:rPr>
                <w:rFonts w:eastAsia="仿宋_GB2312"/>
                <w:sz w:val="18"/>
                <w:szCs w:val="18"/>
              </w:rPr>
              <w:t>2</w:t>
            </w:r>
            <w:r>
              <w:rPr>
                <w:rFonts w:hint="eastAsia" w:eastAsia="仿宋_GB2312"/>
                <w:sz w:val="18"/>
                <w:szCs w:val="18"/>
              </w:rPr>
              <w:t>月</w:t>
            </w:r>
          </w:p>
        </w:tc>
        <w:tc>
          <w:tcPr>
            <w:tcW w:w="1211" w:type="dxa"/>
            <w:tcBorders>
              <w:top w:val="single" w:color="auto" w:sz="4" w:space="0"/>
              <w:left w:val="single" w:color="auto" w:sz="4" w:space="0"/>
              <w:bottom w:val="single" w:color="auto" w:sz="4" w:space="0"/>
              <w:right w:val="single" w:color="auto" w:sz="4" w:space="0"/>
            </w:tcBorders>
            <w:vAlign w:val="center"/>
          </w:tcPr>
          <w:p w14:paraId="75C49922">
            <w:pPr>
              <w:jc w:val="left"/>
              <w:rPr>
                <w:rFonts w:eastAsia="仿宋_GB2312"/>
                <w:sz w:val="18"/>
                <w:szCs w:val="18"/>
              </w:rPr>
            </w:pPr>
            <w:r>
              <w:rPr>
                <w:rFonts w:eastAsia="仿宋_GB2312"/>
                <w:sz w:val="18"/>
                <w:szCs w:val="18"/>
              </w:rPr>
              <w:t xml:space="preserve">Xiuli Wang, </w:t>
            </w:r>
            <w:r>
              <w:rPr>
                <w:rFonts w:hint="eastAsia" w:eastAsia="仿宋_GB2312"/>
                <w:sz w:val="18"/>
                <w:szCs w:val="18"/>
              </w:rPr>
              <w:t>J</w:t>
            </w:r>
            <w:r>
              <w:rPr>
                <w:rFonts w:eastAsia="仿宋_GB2312"/>
                <w:sz w:val="18"/>
                <w:szCs w:val="18"/>
              </w:rPr>
              <w:t>iangping Tu</w:t>
            </w:r>
          </w:p>
        </w:tc>
        <w:tc>
          <w:tcPr>
            <w:tcW w:w="850" w:type="dxa"/>
            <w:tcBorders>
              <w:top w:val="single" w:color="auto" w:sz="4" w:space="0"/>
              <w:left w:val="single" w:color="auto" w:sz="4" w:space="0"/>
              <w:bottom w:val="single" w:color="auto" w:sz="4" w:space="0"/>
              <w:right w:val="single" w:color="auto" w:sz="4" w:space="0"/>
            </w:tcBorders>
            <w:vAlign w:val="center"/>
          </w:tcPr>
          <w:p w14:paraId="123394AE">
            <w:pPr>
              <w:rPr>
                <w:rFonts w:eastAsia="仿宋_GB2312"/>
                <w:sz w:val="18"/>
                <w:szCs w:val="18"/>
              </w:rPr>
            </w:pPr>
            <w:r>
              <w:rPr>
                <w:rFonts w:eastAsia="仿宋_GB2312"/>
                <w:sz w:val="18"/>
                <w:szCs w:val="18"/>
              </w:rPr>
              <w:t>Han Su</w:t>
            </w:r>
          </w:p>
        </w:tc>
        <w:tc>
          <w:tcPr>
            <w:tcW w:w="1962" w:type="dxa"/>
            <w:tcBorders>
              <w:top w:val="single" w:color="auto" w:sz="4" w:space="0"/>
              <w:left w:val="single" w:color="auto" w:sz="4" w:space="0"/>
              <w:bottom w:val="single" w:color="auto" w:sz="4" w:space="0"/>
              <w:right w:val="single" w:color="auto" w:sz="4" w:space="0"/>
            </w:tcBorders>
            <w:vAlign w:val="center"/>
          </w:tcPr>
          <w:p w14:paraId="5FDB9D44">
            <w:pPr>
              <w:jc w:val="left"/>
              <w:rPr>
                <w:rFonts w:eastAsia="仿宋_GB2312"/>
                <w:sz w:val="11"/>
                <w:szCs w:val="11"/>
              </w:rPr>
            </w:pPr>
            <w:r>
              <w:rPr>
                <w:rFonts w:eastAsia="仿宋_GB2312"/>
                <w:sz w:val="13"/>
                <w:szCs w:val="13"/>
              </w:rPr>
              <w:t>Han Su, Yu Liu</w:t>
            </w:r>
            <w:r>
              <w:rPr>
                <w:rFonts w:hint="eastAsia" w:ascii="Calibri" w:hAnsi="Calibri" w:eastAsia="仿宋_GB2312" w:cs="Calibri"/>
                <w:sz w:val="13"/>
                <w:szCs w:val="13"/>
              </w:rPr>
              <w:t>,</w:t>
            </w:r>
            <w:r>
              <w:rPr>
                <w:rFonts w:eastAsia="仿宋_GB2312"/>
                <w:sz w:val="13"/>
                <w:szCs w:val="13"/>
              </w:rPr>
              <w:t xml:space="preserve"> Yu Zhong, Jingru Li, Xiuli Wang, Xinhui Xia, Changdong Gu, Jiangping Tu</w:t>
            </w:r>
          </w:p>
        </w:tc>
        <w:tc>
          <w:tcPr>
            <w:tcW w:w="923" w:type="dxa"/>
            <w:tcBorders>
              <w:top w:val="single" w:color="auto" w:sz="4" w:space="0"/>
              <w:left w:val="single" w:color="auto" w:sz="4" w:space="0"/>
              <w:bottom w:val="single" w:color="auto" w:sz="4" w:space="0"/>
              <w:right w:val="single" w:color="auto" w:sz="4" w:space="0"/>
            </w:tcBorders>
            <w:vAlign w:val="center"/>
          </w:tcPr>
          <w:p w14:paraId="072D338A">
            <w:pPr>
              <w:jc w:val="center"/>
              <w:rPr>
                <w:rFonts w:eastAsia="仿宋_GB2312"/>
                <w:sz w:val="18"/>
                <w:szCs w:val="18"/>
              </w:rPr>
            </w:pPr>
            <w:r>
              <w:rPr>
                <w:rFonts w:eastAsia="仿宋_GB2312"/>
                <w:sz w:val="18"/>
                <w:szCs w:val="18"/>
              </w:rPr>
              <w:t>59</w:t>
            </w:r>
          </w:p>
        </w:tc>
        <w:tc>
          <w:tcPr>
            <w:tcW w:w="921" w:type="dxa"/>
            <w:tcBorders>
              <w:top w:val="single" w:color="auto" w:sz="4" w:space="0"/>
              <w:left w:val="single" w:color="auto" w:sz="4" w:space="0"/>
              <w:bottom w:val="single" w:color="auto" w:sz="4" w:space="0"/>
              <w:right w:val="single" w:color="auto" w:sz="4" w:space="0"/>
            </w:tcBorders>
            <w:vAlign w:val="center"/>
          </w:tcPr>
          <w:p w14:paraId="6C1EF5F2">
            <w:pPr>
              <w:rPr>
                <w:rFonts w:eastAsia="仿宋_GB2312"/>
                <w:sz w:val="18"/>
                <w:szCs w:val="18"/>
              </w:rPr>
            </w:pPr>
            <w:r>
              <w:rPr>
                <w:rFonts w:hint="eastAsia" w:eastAsia="仿宋_GB2312"/>
                <w:sz w:val="18"/>
                <w:szCs w:val="18"/>
              </w:rPr>
              <w:t>W</w:t>
            </w:r>
            <w:r>
              <w:rPr>
                <w:rFonts w:eastAsia="仿宋_GB2312"/>
                <w:sz w:val="18"/>
                <w:szCs w:val="18"/>
              </w:rPr>
              <w:t xml:space="preserve">OS </w:t>
            </w:r>
            <w:r>
              <w:rPr>
                <w:rFonts w:hint="eastAsia" w:eastAsia="仿宋_GB2312"/>
                <w:sz w:val="18"/>
                <w:szCs w:val="18"/>
              </w:rPr>
              <w:t>核心合集</w:t>
            </w:r>
          </w:p>
        </w:tc>
      </w:tr>
      <w:tr w14:paraId="18A22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512DFBE5">
            <w:pPr>
              <w:jc w:val="center"/>
              <w:rPr>
                <w:rFonts w:eastAsia="仿宋_GB2312"/>
                <w:sz w:val="24"/>
                <w:szCs w:val="24"/>
              </w:rPr>
            </w:pPr>
          </w:p>
        </w:tc>
        <w:tc>
          <w:tcPr>
            <w:tcW w:w="11662" w:type="dxa"/>
            <w:gridSpan w:val="6"/>
            <w:tcBorders>
              <w:top w:val="single" w:color="auto" w:sz="4" w:space="0"/>
              <w:left w:val="single" w:color="auto" w:sz="4" w:space="0"/>
              <w:bottom w:val="single" w:color="auto" w:sz="4" w:space="0"/>
              <w:right w:val="single" w:color="auto" w:sz="4" w:space="0"/>
            </w:tcBorders>
            <w:vAlign w:val="center"/>
          </w:tcPr>
          <w:p w14:paraId="6C256AD0">
            <w:pPr>
              <w:jc w:val="right"/>
              <w:rPr>
                <w:rFonts w:eastAsia="仿宋_GB2312"/>
                <w:sz w:val="24"/>
                <w:szCs w:val="24"/>
              </w:rPr>
            </w:pPr>
            <w:r>
              <w:rPr>
                <w:rFonts w:eastAsia="仿宋_GB2312"/>
                <w:sz w:val="24"/>
                <w:szCs w:val="24"/>
              </w:rPr>
              <w:t>合计</w:t>
            </w:r>
          </w:p>
        </w:tc>
        <w:tc>
          <w:tcPr>
            <w:tcW w:w="923" w:type="dxa"/>
            <w:tcBorders>
              <w:top w:val="single" w:color="auto" w:sz="4" w:space="0"/>
              <w:left w:val="single" w:color="auto" w:sz="4" w:space="0"/>
              <w:bottom w:val="single" w:color="auto" w:sz="4" w:space="0"/>
              <w:right w:val="single" w:color="auto" w:sz="4" w:space="0"/>
            </w:tcBorders>
            <w:vAlign w:val="center"/>
          </w:tcPr>
          <w:p w14:paraId="727F999B">
            <w:pPr>
              <w:jc w:val="center"/>
              <w:rPr>
                <w:rFonts w:eastAsia="仿宋_GB2312"/>
                <w:sz w:val="24"/>
                <w:szCs w:val="24"/>
              </w:rPr>
            </w:pPr>
            <w:r>
              <w:rPr>
                <w:rFonts w:eastAsia="仿宋_GB2312"/>
                <w:sz w:val="24"/>
                <w:szCs w:val="24"/>
              </w:rPr>
              <w:t>877</w:t>
            </w:r>
          </w:p>
        </w:tc>
        <w:tc>
          <w:tcPr>
            <w:tcW w:w="921" w:type="dxa"/>
            <w:tcBorders>
              <w:top w:val="single" w:color="auto" w:sz="4" w:space="0"/>
              <w:left w:val="single" w:color="auto" w:sz="4" w:space="0"/>
              <w:bottom w:val="single" w:color="auto" w:sz="4" w:space="0"/>
              <w:right w:val="single" w:color="auto" w:sz="4" w:space="0"/>
            </w:tcBorders>
            <w:vAlign w:val="center"/>
          </w:tcPr>
          <w:p w14:paraId="2434CCD1">
            <w:pPr>
              <w:rPr>
                <w:rFonts w:eastAsia="仿宋_GB2312"/>
                <w:sz w:val="24"/>
                <w:szCs w:val="24"/>
              </w:rPr>
            </w:pPr>
          </w:p>
        </w:tc>
      </w:tr>
    </w:tbl>
    <w:p w14:paraId="20582D8A"/>
    <w:p w14:paraId="71D7C3BF">
      <w:pPr>
        <w:rPr>
          <w:rFonts w:eastAsia="仿宋_GB2312"/>
          <w:b/>
          <w:bCs/>
          <w:sz w:val="24"/>
          <w:szCs w:val="28"/>
        </w:rPr>
      </w:pPr>
      <w:r>
        <w:rPr>
          <w:rFonts w:eastAsia="仿宋_GB2312"/>
          <w:b/>
          <w:bCs/>
          <w:sz w:val="24"/>
          <w:szCs w:val="28"/>
        </w:rPr>
        <w:t>承诺：</w:t>
      </w:r>
      <w:r>
        <w:rPr>
          <w:rFonts w:eastAsia="仿宋_GB2312"/>
          <w:bCs/>
          <w:sz w:val="24"/>
          <w:szCs w:val="24"/>
        </w:rPr>
        <w:t>上述论文专著符合提名要求且无争议。以上论文专著用于提名2024年度省</w:t>
      </w:r>
      <w:r>
        <w:rPr>
          <w:rFonts w:hint="eastAsia" w:eastAsia="仿宋_GB2312"/>
          <w:bCs/>
          <w:sz w:val="24"/>
          <w:szCs w:val="24"/>
        </w:rPr>
        <w:t>自然科学</w:t>
      </w:r>
      <w:r>
        <w:rPr>
          <w:rFonts w:eastAsia="仿宋_GB2312"/>
          <w:bCs/>
          <w:sz w:val="24"/>
          <w:szCs w:val="24"/>
        </w:rPr>
        <w:t>奖的情况，已征得未列入成果完成人的</w:t>
      </w:r>
      <w:r>
        <w:rPr>
          <w:rFonts w:hint="eastAsia" w:eastAsia="仿宋_GB2312"/>
          <w:bCs/>
          <w:sz w:val="24"/>
          <w:szCs w:val="24"/>
        </w:rPr>
        <w:t>作者</w:t>
      </w:r>
      <w:r>
        <w:rPr>
          <w:rFonts w:eastAsia="仿宋_GB2312"/>
          <w:bCs/>
          <w:sz w:val="24"/>
          <w:szCs w:val="24"/>
        </w:rPr>
        <w:t>同意，有关知情证明材料均存档备查。</w:t>
      </w:r>
    </w:p>
    <w:p w14:paraId="7D7D7490">
      <w:pPr>
        <w:ind w:firstLine="10080" w:firstLineChars="4200"/>
        <w:rPr>
          <w:rFonts w:eastAsia="仿宋_GB2312"/>
          <w:b/>
          <w:bCs/>
          <w:sz w:val="24"/>
          <w:szCs w:val="28"/>
        </w:rPr>
      </w:pPr>
      <w:r>
        <w:rPr>
          <w:rFonts w:eastAsia="仿宋_GB2312"/>
          <w:sz w:val="24"/>
        </w:rPr>
        <w:t>第一完成人</w:t>
      </w:r>
      <w:r>
        <w:rPr>
          <w:rFonts w:hint="eastAsia" w:eastAsia="仿宋_GB2312"/>
          <w:sz w:val="24"/>
        </w:rPr>
        <w:t>签字</w:t>
      </w:r>
      <w:r>
        <w:rPr>
          <w:rFonts w:eastAsia="仿宋_GB2312"/>
          <w:sz w:val="24"/>
        </w:rPr>
        <w:t>：</w:t>
      </w:r>
      <w:r>
        <w:rPr>
          <w:rFonts w:eastAsia="仿宋_GB2312"/>
          <w:b/>
          <w:bCs/>
          <w:sz w:val="24"/>
          <w:szCs w:val="28"/>
        </w:rPr>
        <w:drawing>
          <wp:inline distT="0" distB="0" distL="0" distR="0">
            <wp:extent cx="304800" cy="25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rcRect t="-1" b="10501"/>
                    <a:stretch>
                      <a:fillRect/>
                    </a:stretch>
                  </pic:blipFill>
                  <pic:spPr>
                    <a:xfrm>
                      <a:off x="0" y="0"/>
                      <a:ext cx="332159" cy="277007"/>
                    </a:xfrm>
                    <a:prstGeom prst="rect">
                      <a:avLst/>
                    </a:prstGeom>
                    <a:ln>
                      <a:noFill/>
                    </a:ln>
                  </pic:spPr>
                </pic:pic>
              </a:graphicData>
            </a:graphic>
          </wp:inline>
        </w:drawing>
      </w:r>
    </w:p>
    <w:p w14:paraId="22A083D9">
      <w:pPr>
        <w:sectPr>
          <w:pgSz w:w="16840" w:h="11907"/>
          <w:pgMar w:top="1440" w:right="1797" w:bottom="1440" w:left="1797" w:header="851" w:footer="992" w:gutter="0"/>
          <w:cols w:space="425" w:num="1"/>
          <w:docGrid w:linePitch="312" w:charSpace="0"/>
        </w:sectPr>
      </w:pPr>
    </w:p>
    <w:p w14:paraId="70780EF5">
      <w:pPr>
        <w:jc w:val="center"/>
        <w:rPr>
          <w:rFonts w:eastAsia="黑体"/>
          <w:sz w:val="32"/>
          <w:szCs w:val="32"/>
        </w:rPr>
      </w:pPr>
      <w:r>
        <w:rPr>
          <w:rFonts w:eastAsia="黑体"/>
          <w:sz w:val="32"/>
          <w:szCs w:val="32"/>
        </w:rPr>
        <w:t>主要知识产权和标准规范目录（不超过5件）</w:t>
      </w:r>
    </w:p>
    <w:tbl>
      <w:tblPr>
        <w:tblStyle w:val="6"/>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407"/>
        <w:gridCol w:w="992"/>
        <w:gridCol w:w="1655"/>
        <w:gridCol w:w="1183"/>
        <w:gridCol w:w="1701"/>
        <w:gridCol w:w="1559"/>
        <w:gridCol w:w="1701"/>
        <w:gridCol w:w="1688"/>
      </w:tblGrid>
      <w:tr w14:paraId="5232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8E2B0A9">
            <w:pPr>
              <w:snapToGrid w:val="0"/>
              <w:jc w:val="center"/>
              <w:rPr>
                <w:rFonts w:eastAsia="仿宋_GB2312"/>
                <w:sz w:val="24"/>
                <w:szCs w:val="21"/>
              </w:rPr>
            </w:pPr>
            <w:r>
              <w:rPr>
                <w:rFonts w:eastAsia="仿宋_GB2312"/>
                <w:sz w:val="24"/>
                <w:szCs w:val="21"/>
              </w:rPr>
              <w:t>知识产权</w:t>
            </w:r>
          </w:p>
          <w:p w14:paraId="3BA00D59">
            <w:pPr>
              <w:snapToGrid w:val="0"/>
              <w:jc w:val="center"/>
              <w:rPr>
                <w:rFonts w:eastAsia="仿宋_GB2312"/>
                <w:sz w:val="24"/>
                <w:szCs w:val="21"/>
              </w:rPr>
            </w:pPr>
            <w:r>
              <w:rPr>
                <w:rFonts w:eastAsia="仿宋_GB2312"/>
                <w:sz w:val="24"/>
                <w:szCs w:val="21"/>
              </w:rPr>
              <w:t>（标准规范）类别</w:t>
            </w:r>
          </w:p>
        </w:tc>
        <w:tc>
          <w:tcPr>
            <w:tcW w:w="2407" w:type="dxa"/>
            <w:tcBorders>
              <w:top w:val="single" w:color="auto" w:sz="4" w:space="0"/>
              <w:left w:val="single" w:color="auto" w:sz="4" w:space="0"/>
              <w:bottom w:val="single" w:color="auto" w:sz="4" w:space="0"/>
              <w:right w:val="single" w:color="auto" w:sz="4" w:space="0"/>
            </w:tcBorders>
            <w:vAlign w:val="center"/>
          </w:tcPr>
          <w:p w14:paraId="062CF3E4">
            <w:pPr>
              <w:snapToGrid w:val="0"/>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05951C2B">
            <w:pPr>
              <w:snapToGrid w:val="0"/>
              <w:jc w:val="center"/>
              <w:rPr>
                <w:rFonts w:eastAsia="仿宋_GB2312"/>
                <w:sz w:val="24"/>
                <w:szCs w:val="21"/>
              </w:rPr>
            </w:pPr>
            <w:r>
              <w:rPr>
                <w:rFonts w:eastAsia="仿宋_GB2312"/>
                <w:sz w:val="24"/>
                <w:szCs w:val="21"/>
              </w:rPr>
              <w:t>国家</w:t>
            </w:r>
          </w:p>
          <w:p w14:paraId="446642C9">
            <w:pPr>
              <w:snapToGrid w:val="0"/>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221CF675">
            <w:pPr>
              <w:snapToGrid w:val="0"/>
              <w:jc w:val="center"/>
              <w:rPr>
                <w:rFonts w:eastAsia="仿宋_GB2312"/>
                <w:sz w:val="24"/>
                <w:szCs w:val="21"/>
              </w:rPr>
            </w:pPr>
            <w:r>
              <w:rPr>
                <w:rFonts w:eastAsia="仿宋_GB2312"/>
                <w:sz w:val="24"/>
                <w:szCs w:val="21"/>
              </w:rPr>
              <w:t>授权号</w:t>
            </w:r>
          </w:p>
          <w:p w14:paraId="4C27AD63">
            <w:pPr>
              <w:snapToGrid w:val="0"/>
              <w:jc w:val="center"/>
              <w:rPr>
                <w:rFonts w:eastAsia="仿宋_GB2312"/>
                <w:sz w:val="24"/>
                <w:szCs w:val="21"/>
              </w:rPr>
            </w:pPr>
            <w:r>
              <w:rPr>
                <w:rFonts w:eastAsia="仿宋_GB2312"/>
                <w:sz w:val="24"/>
                <w:szCs w:val="21"/>
              </w:rPr>
              <w:t>（标准规范编号）</w:t>
            </w:r>
          </w:p>
        </w:tc>
        <w:tc>
          <w:tcPr>
            <w:tcW w:w="1183" w:type="dxa"/>
            <w:tcBorders>
              <w:top w:val="single" w:color="auto" w:sz="4" w:space="0"/>
              <w:left w:val="single" w:color="auto" w:sz="4" w:space="0"/>
              <w:bottom w:val="single" w:color="auto" w:sz="4" w:space="0"/>
              <w:right w:val="single" w:color="auto" w:sz="4" w:space="0"/>
            </w:tcBorders>
            <w:vAlign w:val="center"/>
          </w:tcPr>
          <w:p w14:paraId="2933825D">
            <w:pPr>
              <w:snapToGrid w:val="0"/>
              <w:jc w:val="center"/>
              <w:rPr>
                <w:rFonts w:eastAsia="仿宋_GB2312"/>
                <w:sz w:val="24"/>
                <w:szCs w:val="21"/>
              </w:rPr>
            </w:pPr>
            <w:r>
              <w:rPr>
                <w:rFonts w:eastAsia="仿宋_GB2312"/>
                <w:sz w:val="24"/>
                <w:szCs w:val="21"/>
              </w:rPr>
              <w:t>授权（标准发布）日期</w:t>
            </w:r>
          </w:p>
        </w:tc>
        <w:tc>
          <w:tcPr>
            <w:tcW w:w="1701" w:type="dxa"/>
            <w:tcBorders>
              <w:top w:val="single" w:color="auto" w:sz="4" w:space="0"/>
              <w:left w:val="single" w:color="auto" w:sz="4" w:space="0"/>
              <w:bottom w:val="single" w:color="auto" w:sz="4" w:space="0"/>
              <w:right w:val="single" w:color="auto" w:sz="4" w:space="0"/>
            </w:tcBorders>
            <w:vAlign w:val="center"/>
          </w:tcPr>
          <w:p w14:paraId="381CE3A1">
            <w:pPr>
              <w:snapToGrid w:val="0"/>
              <w:jc w:val="center"/>
              <w:rPr>
                <w:rFonts w:eastAsia="仿宋_GB2312"/>
                <w:sz w:val="24"/>
                <w:szCs w:val="21"/>
              </w:rPr>
            </w:pPr>
            <w:r>
              <w:rPr>
                <w:rFonts w:eastAsia="仿宋_GB2312"/>
                <w:sz w:val="24"/>
                <w:szCs w:val="21"/>
              </w:rPr>
              <w:t>证书编号（标准规范批准发布部门）</w:t>
            </w:r>
          </w:p>
        </w:tc>
        <w:tc>
          <w:tcPr>
            <w:tcW w:w="1559" w:type="dxa"/>
            <w:tcBorders>
              <w:top w:val="single" w:color="auto" w:sz="4" w:space="0"/>
              <w:left w:val="single" w:color="auto" w:sz="4" w:space="0"/>
              <w:bottom w:val="single" w:color="auto" w:sz="4" w:space="0"/>
              <w:right w:val="single" w:color="auto" w:sz="4" w:space="0"/>
            </w:tcBorders>
            <w:vAlign w:val="center"/>
          </w:tcPr>
          <w:p w14:paraId="47557A05">
            <w:pPr>
              <w:snapToGrid w:val="0"/>
              <w:jc w:val="center"/>
              <w:rPr>
                <w:rFonts w:eastAsia="仿宋_GB2312"/>
                <w:sz w:val="24"/>
                <w:szCs w:val="21"/>
              </w:rPr>
            </w:pPr>
            <w:r>
              <w:rPr>
                <w:rFonts w:eastAsia="仿宋_GB2312"/>
                <w:sz w:val="24"/>
                <w:szCs w:val="21"/>
              </w:rPr>
              <w:t>权利人（标准规范起草单位）</w:t>
            </w:r>
          </w:p>
        </w:tc>
        <w:tc>
          <w:tcPr>
            <w:tcW w:w="1701" w:type="dxa"/>
            <w:tcBorders>
              <w:top w:val="single" w:color="auto" w:sz="4" w:space="0"/>
              <w:left w:val="single" w:color="auto" w:sz="4" w:space="0"/>
              <w:bottom w:val="single" w:color="auto" w:sz="4" w:space="0"/>
              <w:right w:val="single" w:color="auto" w:sz="4" w:space="0"/>
            </w:tcBorders>
            <w:vAlign w:val="center"/>
          </w:tcPr>
          <w:p w14:paraId="3536E630">
            <w:pPr>
              <w:snapToGrid w:val="0"/>
              <w:jc w:val="center"/>
              <w:rPr>
                <w:rFonts w:eastAsia="仿宋_GB2312"/>
                <w:sz w:val="24"/>
                <w:szCs w:val="21"/>
              </w:rPr>
            </w:pPr>
            <w:r>
              <w:rPr>
                <w:rFonts w:eastAsia="仿宋_GB2312"/>
                <w:sz w:val="24"/>
                <w:szCs w:val="21"/>
              </w:rPr>
              <w:t>发明人（标准规范起草人）</w:t>
            </w:r>
          </w:p>
        </w:tc>
        <w:tc>
          <w:tcPr>
            <w:tcW w:w="1688" w:type="dxa"/>
            <w:tcBorders>
              <w:top w:val="single" w:color="auto" w:sz="4" w:space="0"/>
              <w:left w:val="single" w:color="auto" w:sz="4" w:space="0"/>
              <w:bottom w:val="single" w:color="auto" w:sz="4" w:space="0"/>
              <w:right w:val="single" w:color="auto" w:sz="4" w:space="0"/>
            </w:tcBorders>
            <w:vAlign w:val="center"/>
          </w:tcPr>
          <w:p w14:paraId="16298726">
            <w:pPr>
              <w:snapToGrid w:val="0"/>
              <w:jc w:val="center"/>
              <w:rPr>
                <w:rFonts w:eastAsia="仿宋_GB2312"/>
                <w:sz w:val="24"/>
                <w:szCs w:val="21"/>
              </w:rPr>
            </w:pPr>
            <w:r>
              <w:rPr>
                <w:rFonts w:eastAsia="仿宋_GB2312"/>
                <w:sz w:val="24"/>
                <w:szCs w:val="21"/>
              </w:rPr>
              <w:t>发明专利（标准规范）有效状态</w:t>
            </w:r>
          </w:p>
        </w:tc>
      </w:tr>
      <w:tr w14:paraId="5A53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3103714">
            <w:pPr>
              <w:rPr>
                <w:sz w:val="24"/>
                <w:szCs w:val="24"/>
              </w:rPr>
            </w:pPr>
            <w:r>
              <w:rPr>
                <w:rFonts w:hint="eastAsia"/>
                <w:sz w:val="24"/>
                <w:szCs w:val="24"/>
              </w:rPr>
              <w:t>授权发明专利</w:t>
            </w:r>
          </w:p>
        </w:tc>
        <w:tc>
          <w:tcPr>
            <w:tcW w:w="2407" w:type="dxa"/>
            <w:tcBorders>
              <w:top w:val="single" w:color="auto" w:sz="4" w:space="0"/>
              <w:left w:val="single" w:color="auto" w:sz="4" w:space="0"/>
              <w:bottom w:val="single" w:color="auto" w:sz="4" w:space="0"/>
              <w:right w:val="single" w:color="auto" w:sz="4" w:space="0"/>
            </w:tcBorders>
            <w:vAlign w:val="center"/>
          </w:tcPr>
          <w:p w14:paraId="501DE0EB">
            <w:pPr>
              <w:rPr>
                <w:sz w:val="24"/>
                <w:szCs w:val="24"/>
              </w:rPr>
            </w:pPr>
            <w:r>
              <w:rPr>
                <w:rFonts w:hint="eastAsia"/>
                <w:sz w:val="24"/>
                <w:szCs w:val="24"/>
              </w:rPr>
              <w:t>高离子电导率硫化物固态电解质材料及其制备方法和应用</w:t>
            </w:r>
          </w:p>
        </w:tc>
        <w:tc>
          <w:tcPr>
            <w:tcW w:w="992" w:type="dxa"/>
            <w:tcBorders>
              <w:top w:val="single" w:color="auto" w:sz="4" w:space="0"/>
              <w:left w:val="single" w:color="auto" w:sz="4" w:space="0"/>
              <w:bottom w:val="single" w:color="auto" w:sz="4" w:space="0"/>
              <w:right w:val="single" w:color="auto" w:sz="4" w:space="0"/>
            </w:tcBorders>
            <w:vAlign w:val="center"/>
          </w:tcPr>
          <w:p w14:paraId="254A6B84">
            <w:pPr>
              <w:rPr>
                <w:sz w:val="24"/>
                <w:szCs w:val="24"/>
              </w:rPr>
            </w:pPr>
            <w:r>
              <w:rPr>
                <w:rFonts w:hint="eastAsia"/>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330B801E">
            <w:pPr>
              <w:rPr>
                <w:sz w:val="24"/>
                <w:szCs w:val="24"/>
              </w:rPr>
            </w:pPr>
            <w:r>
              <w:rPr>
                <w:sz w:val="24"/>
                <w:szCs w:val="24"/>
              </w:rPr>
              <w:t>ZL201710056541.X</w:t>
            </w:r>
          </w:p>
        </w:tc>
        <w:tc>
          <w:tcPr>
            <w:tcW w:w="1183" w:type="dxa"/>
            <w:tcBorders>
              <w:top w:val="single" w:color="auto" w:sz="4" w:space="0"/>
              <w:left w:val="single" w:color="auto" w:sz="4" w:space="0"/>
              <w:bottom w:val="single" w:color="auto" w:sz="4" w:space="0"/>
              <w:right w:val="single" w:color="auto" w:sz="4" w:space="0"/>
            </w:tcBorders>
            <w:vAlign w:val="center"/>
          </w:tcPr>
          <w:p w14:paraId="5B3EDE95">
            <w:pPr>
              <w:rPr>
                <w:sz w:val="24"/>
                <w:szCs w:val="24"/>
              </w:rPr>
            </w:pPr>
            <w:r>
              <w:rPr>
                <w:rFonts w:hint="eastAsia"/>
                <w:sz w:val="24"/>
                <w:szCs w:val="24"/>
              </w:rPr>
              <w:t>2</w:t>
            </w:r>
            <w:r>
              <w:rPr>
                <w:sz w:val="24"/>
                <w:szCs w:val="24"/>
              </w:rPr>
              <w:t>019/02/05</w:t>
            </w:r>
          </w:p>
        </w:tc>
        <w:tc>
          <w:tcPr>
            <w:tcW w:w="1701" w:type="dxa"/>
            <w:tcBorders>
              <w:top w:val="single" w:color="auto" w:sz="4" w:space="0"/>
              <w:left w:val="single" w:color="auto" w:sz="4" w:space="0"/>
              <w:bottom w:val="single" w:color="auto" w:sz="4" w:space="0"/>
              <w:right w:val="single" w:color="auto" w:sz="4" w:space="0"/>
            </w:tcBorders>
            <w:vAlign w:val="center"/>
          </w:tcPr>
          <w:p w14:paraId="15EDD23F">
            <w:pPr>
              <w:rPr>
                <w:sz w:val="24"/>
                <w:szCs w:val="24"/>
              </w:rPr>
            </w:pPr>
            <w:r>
              <w:rPr>
                <w:sz w:val="24"/>
                <w:szCs w:val="24"/>
              </w:rPr>
              <w:t>3246927</w:t>
            </w:r>
          </w:p>
        </w:tc>
        <w:tc>
          <w:tcPr>
            <w:tcW w:w="1559" w:type="dxa"/>
            <w:tcBorders>
              <w:top w:val="single" w:color="auto" w:sz="4" w:space="0"/>
              <w:left w:val="single" w:color="auto" w:sz="4" w:space="0"/>
              <w:bottom w:val="single" w:color="auto" w:sz="4" w:space="0"/>
              <w:right w:val="single" w:color="auto" w:sz="4" w:space="0"/>
            </w:tcBorders>
            <w:vAlign w:val="center"/>
          </w:tcPr>
          <w:p w14:paraId="5FA785BD">
            <w:pPr>
              <w:rPr>
                <w:sz w:val="24"/>
                <w:szCs w:val="24"/>
              </w:rPr>
            </w:pPr>
            <w:r>
              <w:rPr>
                <w:rFonts w:hint="eastAsia"/>
                <w:sz w:val="24"/>
                <w:szCs w:val="24"/>
              </w:rPr>
              <w:t>浙江大学</w:t>
            </w:r>
          </w:p>
        </w:tc>
        <w:tc>
          <w:tcPr>
            <w:tcW w:w="1701" w:type="dxa"/>
            <w:tcBorders>
              <w:top w:val="single" w:color="auto" w:sz="4" w:space="0"/>
              <w:left w:val="single" w:color="auto" w:sz="4" w:space="0"/>
              <w:bottom w:val="single" w:color="auto" w:sz="4" w:space="0"/>
              <w:right w:val="single" w:color="auto" w:sz="4" w:space="0"/>
            </w:tcBorders>
            <w:vAlign w:val="center"/>
          </w:tcPr>
          <w:p w14:paraId="38C28F1C">
            <w:pPr>
              <w:rPr>
                <w:sz w:val="24"/>
                <w:szCs w:val="24"/>
              </w:rPr>
            </w:pPr>
            <w:r>
              <w:rPr>
                <w:rFonts w:hint="eastAsia"/>
                <w:sz w:val="24"/>
                <w:szCs w:val="24"/>
              </w:rPr>
              <w:t>涂江平，徐若晨，夏新辉，王秀丽</w:t>
            </w:r>
          </w:p>
        </w:tc>
        <w:tc>
          <w:tcPr>
            <w:tcW w:w="1688" w:type="dxa"/>
            <w:tcBorders>
              <w:top w:val="single" w:color="auto" w:sz="4" w:space="0"/>
              <w:left w:val="single" w:color="auto" w:sz="4" w:space="0"/>
              <w:bottom w:val="single" w:color="auto" w:sz="4" w:space="0"/>
              <w:right w:val="single" w:color="auto" w:sz="4" w:space="0"/>
            </w:tcBorders>
            <w:vAlign w:val="center"/>
          </w:tcPr>
          <w:p w14:paraId="1AF8EAC8">
            <w:pPr>
              <w:jc w:val="center"/>
              <w:rPr>
                <w:sz w:val="24"/>
                <w:szCs w:val="24"/>
              </w:rPr>
            </w:pPr>
            <w:r>
              <w:rPr>
                <w:rFonts w:hint="eastAsia"/>
                <w:sz w:val="24"/>
                <w:szCs w:val="24"/>
              </w:rPr>
              <w:t>有效</w:t>
            </w:r>
          </w:p>
        </w:tc>
      </w:tr>
      <w:tr w14:paraId="643D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B934EC0">
            <w:pPr>
              <w:rPr>
                <w:sz w:val="24"/>
                <w:szCs w:val="24"/>
              </w:rPr>
            </w:pPr>
            <w:r>
              <w:rPr>
                <w:rFonts w:hint="eastAsia"/>
                <w:sz w:val="24"/>
                <w:szCs w:val="24"/>
              </w:rPr>
              <w:t>授权发明专利</w:t>
            </w:r>
          </w:p>
        </w:tc>
        <w:tc>
          <w:tcPr>
            <w:tcW w:w="2407" w:type="dxa"/>
            <w:tcBorders>
              <w:top w:val="single" w:color="auto" w:sz="4" w:space="0"/>
              <w:left w:val="single" w:color="auto" w:sz="4" w:space="0"/>
              <w:bottom w:val="single" w:color="auto" w:sz="4" w:space="0"/>
              <w:right w:val="single" w:color="auto" w:sz="4" w:space="0"/>
            </w:tcBorders>
            <w:vAlign w:val="center"/>
          </w:tcPr>
          <w:p w14:paraId="3D40F7EA">
            <w:pPr>
              <w:rPr>
                <w:sz w:val="24"/>
                <w:szCs w:val="24"/>
              </w:rPr>
            </w:pPr>
            <w:r>
              <w:rPr>
                <w:rFonts w:hint="eastAsia"/>
                <w:sz w:val="24"/>
                <w:szCs w:val="24"/>
              </w:rPr>
              <w:t>对锂稳定性高的硫化物固体电解质材料及其制备方法和应用</w:t>
            </w:r>
          </w:p>
        </w:tc>
        <w:tc>
          <w:tcPr>
            <w:tcW w:w="992" w:type="dxa"/>
            <w:tcBorders>
              <w:top w:val="single" w:color="auto" w:sz="4" w:space="0"/>
              <w:left w:val="single" w:color="auto" w:sz="4" w:space="0"/>
              <w:bottom w:val="single" w:color="auto" w:sz="4" w:space="0"/>
              <w:right w:val="single" w:color="auto" w:sz="4" w:space="0"/>
            </w:tcBorders>
            <w:vAlign w:val="center"/>
          </w:tcPr>
          <w:p w14:paraId="00738F86">
            <w:pPr>
              <w:rPr>
                <w:sz w:val="24"/>
                <w:szCs w:val="24"/>
              </w:rPr>
            </w:pPr>
            <w:r>
              <w:rPr>
                <w:rFonts w:hint="eastAsia"/>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6C55AE0A">
            <w:pPr>
              <w:rPr>
                <w:sz w:val="24"/>
                <w:szCs w:val="24"/>
              </w:rPr>
            </w:pPr>
            <w:r>
              <w:rPr>
                <w:sz w:val="24"/>
                <w:szCs w:val="24"/>
              </w:rPr>
              <w:t>ZL202010125046.1</w:t>
            </w:r>
          </w:p>
        </w:tc>
        <w:tc>
          <w:tcPr>
            <w:tcW w:w="1183" w:type="dxa"/>
            <w:tcBorders>
              <w:top w:val="single" w:color="auto" w:sz="4" w:space="0"/>
              <w:left w:val="single" w:color="auto" w:sz="4" w:space="0"/>
              <w:bottom w:val="single" w:color="auto" w:sz="4" w:space="0"/>
              <w:right w:val="single" w:color="auto" w:sz="4" w:space="0"/>
            </w:tcBorders>
            <w:vAlign w:val="center"/>
          </w:tcPr>
          <w:p w14:paraId="2E02B5D6">
            <w:pPr>
              <w:rPr>
                <w:sz w:val="24"/>
                <w:szCs w:val="24"/>
              </w:rPr>
            </w:pPr>
            <w:r>
              <w:rPr>
                <w:rFonts w:hint="eastAsia"/>
                <w:sz w:val="24"/>
                <w:szCs w:val="24"/>
              </w:rPr>
              <w:t>2</w:t>
            </w:r>
            <w:r>
              <w:rPr>
                <w:sz w:val="24"/>
                <w:szCs w:val="24"/>
              </w:rPr>
              <w:t>022</w:t>
            </w:r>
            <w:r>
              <w:rPr>
                <w:rFonts w:hint="eastAsia"/>
                <w:sz w:val="24"/>
                <w:szCs w:val="24"/>
              </w:rPr>
              <w:t>/</w:t>
            </w:r>
            <w:r>
              <w:rPr>
                <w:sz w:val="24"/>
                <w:szCs w:val="24"/>
              </w:rPr>
              <w:t>07/08</w:t>
            </w:r>
            <w:r>
              <w:rPr>
                <w:rFonts w:hint="eastAsia"/>
                <w:sz w:val="24"/>
                <w:szCs w:val="24"/>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14:paraId="3906B007">
            <w:pPr>
              <w:rPr>
                <w:sz w:val="24"/>
                <w:szCs w:val="24"/>
              </w:rPr>
            </w:pPr>
            <w:r>
              <w:rPr>
                <w:sz w:val="24"/>
                <w:szCs w:val="24"/>
              </w:rPr>
              <w:t>5291192</w:t>
            </w:r>
          </w:p>
        </w:tc>
        <w:tc>
          <w:tcPr>
            <w:tcW w:w="1559" w:type="dxa"/>
            <w:tcBorders>
              <w:top w:val="single" w:color="auto" w:sz="4" w:space="0"/>
              <w:left w:val="single" w:color="auto" w:sz="4" w:space="0"/>
              <w:bottom w:val="single" w:color="auto" w:sz="4" w:space="0"/>
              <w:right w:val="single" w:color="auto" w:sz="4" w:space="0"/>
            </w:tcBorders>
            <w:vAlign w:val="center"/>
          </w:tcPr>
          <w:p w14:paraId="509BDBDA">
            <w:pPr>
              <w:rPr>
                <w:sz w:val="24"/>
                <w:szCs w:val="24"/>
              </w:rPr>
            </w:pPr>
            <w:r>
              <w:rPr>
                <w:rFonts w:hint="eastAsia"/>
                <w:sz w:val="24"/>
                <w:szCs w:val="24"/>
              </w:rPr>
              <w:t>浙江大学</w:t>
            </w:r>
          </w:p>
        </w:tc>
        <w:tc>
          <w:tcPr>
            <w:tcW w:w="1701" w:type="dxa"/>
            <w:tcBorders>
              <w:top w:val="single" w:color="auto" w:sz="4" w:space="0"/>
              <w:left w:val="single" w:color="auto" w:sz="4" w:space="0"/>
              <w:bottom w:val="single" w:color="auto" w:sz="4" w:space="0"/>
              <w:right w:val="single" w:color="auto" w:sz="4" w:space="0"/>
            </w:tcBorders>
            <w:vAlign w:val="center"/>
          </w:tcPr>
          <w:p w14:paraId="064E15D6">
            <w:pPr>
              <w:rPr>
                <w:sz w:val="24"/>
                <w:szCs w:val="24"/>
              </w:rPr>
            </w:pPr>
            <w:r>
              <w:rPr>
                <w:rFonts w:hint="eastAsia"/>
                <w:sz w:val="24"/>
                <w:szCs w:val="24"/>
              </w:rPr>
              <w:t>王秀丽，蒋朝，涂江平</w:t>
            </w:r>
          </w:p>
        </w:tc>
        <w:tc>
          <w:tcPr>
            <w:tcW w:w="1688" w:type="dxa"/>
            <w:tcBorders>
              <w:top w:val="single" w:color="auto" w:sz="4" w:space="0"/>
              <w:left w:val="single" w:color="auto" w:sz="4" w:space="0"/>
              <w:bottom w:val="single" w:color="auto" w:sz="4" w:space="0"/>
              <w:right w:val="single" w:color="auto" w:sz="4" w:space="0"/>
            </w:tcBorders>
            <w:vAlign w:val="center"/>
          </w:tcPr>
          <w:p w14:paraId="7CA86BD6">
            <w:pPr>
              <w:jc w:val="center"/>
              <w:rPr>
                <w:sz w:val="24"/>
                <w:szCs w:val="24"/>
              </w:rPr>
            </w:pPr>
            <w:r>
              <w:rPr>
                <w:rFonts w:hint="eastAsia"/>
                <w:sz w:val="24"/>
                <w:szCs w:val="24"/>
              </w:rPr>
              <w:t>有效</w:t>
            </w:r>
          </w:p>
        </w:tc>
      </w:tr>
      <w:tr w14:paraId="38B9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3ED2CB8">
            <w:pPr>
              <w:rPr>
                <w:sz w:val="24"/>
                <w:szCs w:val="24"/>
              </w:rPr>
            </w:pPr>
            <w:r>
              <w:rPr>
                <w:rFonts w:hint="eastAsia"/>
                <w:sz w:val="24"/>
                <w:szCs w:val="24"/>
              </w:rPr>
              <w:t>授权发明专利</w:t>
            </w:r>
          </w:p>
        </w:tc>
        <w:tc>
          <w:tcPr>
            <w:tcW w:w="2407" w:type="dxa"/>
            <w:tcBorders>
              <w:top w:val="single" w:color="auto" w:sz="4" w:space="0"/>
              <w:left w:val="single" w:color="auto" w:sz="4" w:space="0"/>
              <w:bottom w:val="single" w:color="auto" w:sz="4" w:space="0"/>
              <w:right w:val="single" w:color="auto" w:sz="4" w:space="0"/>
            </w:tcBorders>
            <w:vAlign w:val="center"/>
          </w:tcPr>
          <w:p w14:paraId="2CD959C6">
            <w:pPr>
              <w:rPr>
                <w:sz w:val="24"/>
                <w:szCs w:val="24"/>
              </w:rPr>
            </w:pPr>
            <w:r>
              <w:rPr>
                <w:rFonts w:hint="eastAsia"/>
                <w:sz w:val="24"/>
                <w:szCs w:val="24"/>
              </w:rPr>
              <w:t>硅包覆垂直石墨烯/金属锂复合材料及其制备方法和应用</w:t>
            </w:r>
          </w:p>
        </w:tc>
        <w:tc>
          <w:tcPr>
            <w:tcW w:w="992" w:type="dxa"/>
            <w:tcBorders>
              <w:top w:val="single" w:color="auto" w:sz="4" w:space="0"/>
              <w:left w:val="single" w:color="auto" w:sz="4" w:space="0"/>
              <w:bottom w:val="single" w:color="auto" w:sz="4" w:space="0"/>
              <w:right w:val="single" w:color="auto" w:sz="4" w:space="0"/>
            </w:tcBorders>
            <w:vAlign w:val="center"/>
          </w:tcPr>
          <w:p w14:paraId="2955CCFC">
            <w:pPr>
              <w:rPr>
                <w:sz w:val="24"/>
                <w:szCs w:val="24"/>
              </w:rPr>
            </w:pPr>
            <w:r>
              <w:rPr>
                <w:rFonts w:hint="eastAsia"/>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5BA5A108">
            <w:pPr>
              <w:rPr>
                <w:sz w:val="24"/>
                <w:szCs w:val="24"/>
              </w:rPr>
            </w:pPr>
            <w:r>
              <w:rPr>
                <w:sz w:val="24"/>
                <w:szCs w:val="24"/>
              </w:rPr>
              <w:t>ZL201710249279.0</w:t>
            </w:r>
          </w:p>
        </w:tc>
        <w:tc>
          <w:tcPr>
            <w:tcW w:w="1183" w:type="dxa"/>
            <w:tcBorders>
              <w:top w:val="single" w:color="auto" w:sz="4" w:space="0"/>
              <w:left w:val="single" w:color="auto" w:sz="4" w:space="0"/>
              <w:bottom w:val="single" w:color="auto" w:sz="4" w:space="0"/>
              <w:right w:val="single" w:color="auto" w:sz="4" w:space="0"/>
            </w:tcBorders>
            <w:vAlign w:val="center"/>
          </w:tcPr>
          <w:p w14:paraId="7C1FA6AA">
            <w:pPr>
              <w:rPr>
                <w:sz w:val="24"/>
                <w:szCs w:val="24"/>
              </w:rPr>
            </w:pPr>
            <w:r>
              <w:rPr>
                <w:rFonts w:hint="eastAsia"/>
                <w:sz w:val="24"/>
                <w:szCs w:val="24"/>
              </w:rPr>
              <w:t>2</w:t>
            </w:r>
            <w:r>
              <w:rPr>
                <w:sz w:val="24"/>
                <w:szCs w:val="24"/>
              </w:rPr>
              <w:t>019/05/14</w:t>
            </w:r>
          </w:p>
        </w:tc>
        <w:tc>
          <w:tcPr>
            <w:tcW w:w="1701" w:type="dxa"/>
            <w:tcBorders>
              <w:top w:val="single" w:color="auto" w:sz="4" w:space="0"/>
              <w:left w:val="single" w:color="auto" w:sz="4" w:space="0"/>
              <w:bottom w:val="single" w:color="auto" w:sz="4" w:space="0"/>
              <w:right w:val="single" w:color="auto" w:sz="4" w:space="0"/>
            </w:tcBorders>
            <w:vAlign w:val="center"/>
          </w:tcPr>
          <w:p w14:paraId="6549C423">
            <w:pPr>
              <w:rPr>
                <w:sz w:val="24"/>
                <w:szCs w:val="24"/>
              </w:rPr>
            </w:pPr>
            <w:r>
              <w:rPr>
                <w:sz w:val="24"/>
                <w:szCs w:val="24"/>
              </w:rPr>
              <w:t>3375904</w:t>
            </w:r>
          </w:p>
        </w:tc>
        <w:tc>
          <w:tcPr>
            <w:tcW w:w="1559" w:type="dxa"/>
            <w:tcBorders>
              <w:top w:val="single" w:color="auto" w:sz="4" w:space="0"/>
              <w:left w:val="single" w:color="auto" w:sz="4" w:space="0"/>
              <w:bottom w:val="single" w:color="auto" w:sz="4" w:space="0"/>
              <w:right w:val="single" w:color="auto" w:sz="4" w:space="0"/>
            </w:tcBorders>
            <w:vAlign w:val="center"/>
          </w:tcPr>
          <w:p w14:paraId="59F660A2">
            <w:pPr>
              <w:rPr>
                <w:sz w:val="24"/>
                <w:szCs w:val="24"/>
              </w:rPr>
            </w:pPr>
            <w:r>
              <w:rPr>
                <w:rFonts w:hint="eastAsia"/>
                <w:sz w:val="24"/>
                <w:szCs w:val="24"/>
              </w:rPr>
              <w:t>浙江大学</w:t>
            </w:r>
          </w:p>
        </w:tc>
        <w:tc>
          <w:tcPr>
            <w:tcW w:w="1701" w:type="dxa"/>
            <w:tcBorders>
              <w:top w:val="single" w:color="auto" w:sz="4" w:space="0"/>
              <w:left w:val="single" w:color="auto" w:sz="4" w:space="0"/>
              <w:bottom w:val="single" w:color="auto" w:sz="4" w:space="0"/>
              <w:right w:val="single" w:color="auto" w:sz="4" w:space="0"/>
            </w:tcBorders>
            <w:vAlign w:val="center"/>
          </w:tcPr>
          <w:p w14:paraId="5BE61299">
            <w:pPr>
              <w:rPr>
                <w:sz w:val="24"/>
                <w:szCs w:val="24"/>
              </w:rPr>
            </w:pPr>
            <w:r>
              <w:rPr>
                <w:rFonts w:hint="eastAsia"/>
                <w:sz w:val="24"/>
                <w:szCs w:val="24"/>
              </w:rPr>
              <w:t>王秀丽，张毅俊，谷长栋，夏新辉，涂江平</w:t>
            </w:r>
          </w:p>
        </w:tc>
        <w:tc>
          <w:tcPr>
            <w:tcW w:w="1688" w:type="dxa"/>
            <w:tcBorders>
              <w:top w:val="single" w:color="auto" w:sz="4" w:space="0"/>
              <w:left w:val="single" w:color="auto" w:sz="4" w:space="0"/>
              <w:bottom w:val="single" w:color="auto" w:sz="4" w:space="0"/>
              <w:right w:val="single" w:color="auto" w:sz="4" w:space="0"/>
            </w:tcBorders>
            <w:vAlign w:val="center"/>
          </w:tcPr>
          <w:p w14:paraId="24645911">
            <w:pPr>
              <w:jc w:val="center"/>
              <w:rPr>
                <w:sz w:val="24"/>
                <w:szCs w:val="24"/>
              </w:rPr>
            </w:pPr>
            <w:r>
              <w:rPr>
                <w:rFonts w:hint="eastAsia"/>
                <w:sz w:val="24"/>
                <w:szCs w:val="24"/>
              </w:rPr>
              <w:t>有效</w:t>
            </w:r>
          </w:p>
        </w:tc>
      </w:tr>
      <w:tr w14:paraId="144E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4576785">
            <w:pPr>
              <w:rPr>
                <w:sz w:val="24"/>
                <w:szCs w:val="24"/>
              </w:rPr>
            </w:pPr>
            <w:r>
              <w:rPr>
                <w:rFonts w:hint="eastAsia"/>
                <w:sz w:val="24"/>
                <w:szCs w:val="24"/>
              </w:rPr>
              <w:t>授权发明专利</w:t>
            </w:r>
          </w:p>
        </w:tc>
        <w:tc>
          <w:tcPr>
            <w:tcW w:w="2407" w:type="dxa"/>
            <w:tcBorders>
              <w:top w:val="single" w:color="auto" w:sz="4" w:space="0"/>
              <w:left w:val="single" w:color="auto" w:sz="4" w:space="0"/>
              <w:bottom w:val="single" w:color="auto" w:sz="4" w:space="0"/>
              <w:right w:val="single" w:color="auto" w:sz="4" w:space="0"/>
            </w:tcBorders>
            <w:vAlign w:val="center"/>
          </w:tcPr>
          <w:p w14:paraId="682B2764">
            <w:pPr>
              <w:rPr>
                <w:sz w:val="24"/>
                <w:szCs w:val="24"/>
              </w:rPr>
            </w:pPr>
            <w:r>
              <w:rPr>
                <w:rFonts w:hint="eastAsia"/>
                <w:sz w:val="24"/>
                <w:szCs w:val="24"/>
              </w:rPr>
              <w:t>高性能硫化物固态电解质材料及其制备方法和在全固态电池中的应用</w:t>
            </w:r>
          </w:p>
        </w:tc>
        <w:tc>
          <w:tcPr>
            <w:tcW w:w="992" w:type="dxa"/>
            <w:tcBorders>
              <w:top w:val="single" w:color="auto" w:sz="4" w:space="0"/>
              <w:left w:val="single" w:color="auto" w:sz="4" w:space="0"/>
              <w:bottom w:val="single" w:color="auto" w:sz="4" w:space="0"/>
              <w:right w:val="single" w:color="auto" w:sz="4" w:space="0"/>
            </w:tcBorders>
            <w:vAlign w:val="center"/>
          </w:tcPr>
          <w:p w14:paraId="5A930B82">
            <w:pPr>
              <w:rPr>
                <w:sz w:val="24"/>
                <w:szCs w:val="24"/>
              </w:rPr>
            </w:pPr>
            <w:r>
              <w:rPr>
                <w:rFonts w:hint="eastAsia"/>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562D4E72">
            <w:pPr>
              <w:rPr>
                <w:sz w:val="24"/>
                <w:szCs w:val="24"/>
              </w:rPr>
            </w:pPr>
            <w:r>
              <w:rPr>
                <w:sz w:val="24"/>
                <w:szCs w:val="24"/>
              </w:rPr>
              <w:t>ZL202210966091.9</w:t>
            </w:r>
          </w:p>
        </w:tc>
        <w:tc>
          <w:tcPr>
            <w:tcW w:w="1183" w:type="dxa"/>
            <w:tcBorders>
              <w:top w:val="single" w:color="auto" w:sz="4" w:space="0"/>
              <w:left w:val="single" w:color="auto" w:sz="4" w:space="0"/>
              <w:bottom w:val="single" w:color="auto" w:sz="4" w:space="0"/>
              <w:right w:val="single" w:color="auto" w:sz="4" w:space="0"/>
            </w:tcBorders>
            <w:vAlign w:val="center"/>
          </w:tcPr>
          <w:p w14:paraId="23274B8D">
            <w:pPr>
              <w:rPr>
                <w:sz w:val="24"/>
                <w:szCs w:val="24"/>
              </w:rPr>
            </w:pPr>
            <w:r>
              <w:rPr>
                <w:sz w:val="24"/>
                <w:szCs w:val="24"/>
              </w:rPr>
              <w:t>2024/12/17</w:t>
            </w:r>
          </w:p>
        </w:tc>
        <w:tc>
          <w:tcPr>
            <w:tcW w:w="1701" w:type="dxa"/>
            <w:tcBorders>
              <w:top w:val="single" w:color="auto" w:sz="4" w:space="0"/>
              <w:left w:val="single" w:color="auto" w:sz="4" w:space="0"/>
              <w:bottom w:val="single" w:color="auto" w:sz="4" w:space="0"/>
              <w:right w:val="single" w:color="auto" w:sz="4" w:space="0"/>
            </w:tcBorders>
            <w:vAlign w:val="center"/>
          </w:tcPr>
          <w:p w14:paraId="358A156C">
            <w:pPr>
              <w:rPr>
                <w:sz w:val="24"/>
                <w:szCs w:val="24"/>
              </w:rPr>
            </w:pPr>
            <w:r>
              <w:rPr>
                <w:sz w:val="24"/>
                <w:szCs w:val="24"/>
              </w:rPr>
              <w:t>7603752</w:t>
            </w:r>
          </w:p>
        </w:tc>
        <w:tc>
          <w:tcPr>
            <w:tcW w:w="1559" w:type="dxa"/>
            <w:tcBorders>
              <w:top w:val="single" w:color="auto" w:sz="4" w:space="0"/>
              <w:left w:val="single" w:color="auto" w:sz="4" w:space="0"/>
              <w:bottom w:val="single" w:color="auto" w:sz="4" w:space="0"/>
              <w:right w:val="single" w:color="auto" w:sz="4" w:space="0"/>
            </w:tcBorders>
            <w:vAlign w:val="center"/>
          </w:tcPr>
          <w:p w14:paraId="0D64A8BA">
            <w:pPr>
              <w:rPr>
                <w:sz w:val="24"/>
                <w:szCs w:val="24"/>
              </w:rPr>
            </w:pPr>
            <w:r>
              <w:rPr>
                <w:rFonts w:hint="eastAsia"/>
                <w:sz w:val="24"/>
                <w:szCs w:val="24"/>
              </w:rPr>
              <w:t>浙江大学</w:t>
            </w:r>
          </w:p>
        </w:tc>
        <w:tc>
          <w:tcPr>
            <w:tcW w:w="1701" w:type="dxa"/>
            <w:tcBorders>
              <w:top w:val="single" w:color="auto" w:sz="4" w:space="0"/>
              <w:left w:val="single" w:color="auto" w:sz="4" w:space="0"/>
              <w:bottom w:val="single" w:color="auto" w:sz="4" w:space="0"/>
              <w:right w:val="single" w:color="auto" w:sz="4" w:space="0"/>
            </w:tcBorders>
            <w:vAlign w:val="center"/>
          </w:tcPr>
          <w:p w14:paraId="69A9AEE6">
            <w:pPr>
              <w:rPr>
                <w:sz w:val="24"/>
                <w:szCs w:val="24"/>
              </w:rPr>
            </w:pPr>
            <w:r>
              <w:rPr>
                <w:rFonts w:hint="eastAsia"/>
                <w:sz w:val="24"/>
                <w:szCs w:val="24"/>
              </w:rPr>
              <w:t>涂江平，蒋朝，钟宇，王秀丽</w:t>
            </w:r>
          </w:p>
        </w:tc>
        <w:tc>
          <w:tcPr>
            <w:tcW w:w="1688" w:type="dxa"/>
            <w:tcBorders>
              <w:top w:val="single" w:color="auto" w:sz="4" w:space="0"/>
              <w:left w:val="single" w:color="auto" w:sz="4" w:space="0"/>
              <w:bottom w:val="single" w:color="auto" w:sz="4" w:space="0"/>
              <w:right w:val="single" w:color="auto" w:sz="4" w:space="0"/>
            </w:tcBorders>
            <w:vAlign w:val="center"/>
          </w:tcPr>
          <w:p w14:paraId="2DA7AAC3">
            <w:pPr>
              <w:jc w:val="center"/>
              <w:rPr>
                <w:sz w:val="24"/>
                <w:szCs w:val="24"/>
              </w:rPr>
            </w:pPr>
            <w:r>
              <w:rPr>
                <w:rFonts w:hint="eastAsia"/>
                <w:sz w:val="24"/>
                <w:szCs w:val="24"/>
              </w:rPr>
              <w:t>有效</w:t>
            </w:r>
          </w:p>
        </w:tc>
      </w:tr>
      <w:tr w14:paraId="493C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C81A892">
            <w:pPr>
              <w:rPr>
                <w:sz w:val="24"/>
                <w:szCs w:val="24"/>
              </w:rPr>
            </w:pPr>
            <w:r>
              <w:rPr>
                <w:rFonts w:hint="eastAsia"/>
                <w:sz w:val="24"/>
                <w:szCs w:val="24"/>
              </w:rPr>
              <w:t>授权发明专利</w:t>
            </w:r>
          </w:p>
        </w:tc>
        <w:tc>
          <w:tcPr>
            <w:tcW w:w="2407" w:type="dxa"/>
            <w:tcBorders>
              <w:top w:val="single" w:color="auto" w:sz="4" w:space="0"/>
              <w:left w:val="single" w:color="auto" w:sz="4" w:space="0"/>
              <w:bottom w:val="single" w:color="auto" w:sz="4" w:space="0"/>
              <w:right w:val="single" w:color="auto" w:sz="4" w:space="0"/>
            </w:tcBorders>
            <w:vAlign w:val="center"/>
          </w:tcPr>
          <w:p w14:paraId="052CA848">
            <w:pPr>
              <w:rPr>
                <w:sz w:val="24"/>
                <w:szCs w:val="24"/>
              </w:rPr>
            </w:pPr>
            <w:r>
              <w:rPr>
                <w:rFonts w:hint="eastAsia"/>
                <w:sz w:val="24"/>
                <w:szCs w:val="24"/>
              </w:rPr>
              <w:t>一种硫化物固态电池中锂金属界面修饰的方法及应用</w:t>
            </w:r>
          </w:p>
        </w:tc>
        <w:tc>
          <w:tcPr>
            <w:tcW w:w="992" w:type="dxa"/>
            <w:tcBorders>
              <w:top w:val="single" w:color="auto" w:sz="4" w:space="0"/>
              <w:left w:val="single" w:color="auto" w:sz="4" w:space="0"/>
              <w:bottom w:val="single" w:color="auto" w:sz="4" w:space="0"/>
              <w:right w:val="single" w:color="auto" w:sz="4" w:space="0"/>
            </w:tcBorders>
            <w:vAlign w:val="center"/>
          </w:tcPr>
          <w:p w14:paraId="1D409153">
            <w:pPr>
              <w:rPr>
                <w:sz w:val="24"/>
                <w:szCs w:val="24"/>
              </w:rPr>
            </w:pPr>
            <w:r>
              <w:rPr>
                <w:rFonts w:hint="eastAsia"/>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5113D559">
            <w:pPr>
              <w:rPr>
                <w:sz w:val="24"/>
                <w:szCs w:val="24"/>
              </w:rPr>
            </w:pPr>
            <w:r>
              <w:rPr>
                <w:sz w:val="24"/>
                <w:szCs w:val="24"/>
              </w:rPr>
              <w:t>ZL202111572784.1</w:t>
            </w:r>
          </w:p>
        </w:tc>
        <w:tc>
          <w:tcPr>
            <w:tcW w:w="1183" w:type="dxa"/>
            <w:tcBorders>
              <w:top w:val="single" w:color="auto" w:sz="4" w:space="0"/>
              <w:left w:val="single" w:color="auto" w:sz="4" w:space="0"/>
              <w:bottom w:val="single" w:color="auto" w:sz="4" w:space="0"/>
              <w:right w:val="single" w:color="auto" w:sz="4" w:space="0"/>
            </w:tcBorders>
            <w:vAlign w:val="center"/>
          </w:tcPr>
          <w:p w14:paraId="00EC9A04">
            <w:pPr>
              <w:rPr>
                <w:sz w:val="24"/>
                <w:szCs w:val="24"/>
              </w:rPr>
            </w:pPr>
            <w:r>
              <w:rPr>
                <w:rFonts w:hint="eastAsia"/>
                <w:sz w:val="24"/>
                <w:szCs w:val="24"/>
              </w:rPr>
              <w:t>2</w:t>
            </w:r>
            <w:r>
              <w:rPr>
                <w:sz w:val="24"/>
                <w:szCs w:val="24"/>
              </w:rPr>
              <w:t>024</w:t>
            </w:r>
            <w:r>
              <w:rPr>
                <w:rFonts w:hint="eastAsia"/>
                <w:sz w:val="24"/>
                <w:szCs w:val="24"/>
              </w:rPr>
              <w:t>/</w:t>
            </w:r>
            <w:r>
              <w:rPr>
                <w:sz w:val="24"/>
                <w:szCs w:val="24"/>
              </w:rPr>
              <w:t>07/09</w:t>
            </w:r>
          </w:p>
        </w:tc>
        <w:tc>
          <w:tcPr>
            <w:tcW w:w="1701" w:type="dxa"/>
            <w:tcBorders>
              <w:top w:val="single" w:color="auto" w:sz="4" w:space="0"/>
              <w:left w:val="single" w:color="auto" w:sz="4" w:space="0"/>
              <w:bottom w:val="single" w:color="auto" w:sz="4" w:space="0"/>
              <w:right w:val="single" w:color="auto" w:sz="4" w:space="0"/>
            </w:tcBorders>
            <w:vAlign w:val="center"/>
          </w:tcPr>
          <w:p w14:paraId="0FDD4766">
            <w:pPr>
              <w:rPr>
                <w:sz w:val="24"/>
                <w:szCs w:val="24"/>
              </w:rPr>
            </w:pPr>
            <w:r>
              <w:rPr>
                <w:sz w:val="24"/>
                <w:szCs w:val="24"/>
              </w:rPr>
              <w:t>264959</w:t>
            </w:r>
          </w:p>
        </w:tc>
        <w:tc>
          <w:tcPr>
            <w:tcW w:w="1559" w:type="dxa"/>
            <w:tcBorders>
              <w:top w:val="single" w:color="auto" w:sz="4" w:space="0"/>
              <w:left w:val="single" w:color="auto" w:sz="4" w:space="0"/>
              <w:bottom w:val="single" w:color="auto" w:sz="4" w:space="0"/>
              <w:right w:val="single" w:color="auto" w:sz="4" w:space="0"/>
            </w:tcBorders>
            <w:vAlign w:val="center"/>
          </w:tcPr>
          <w:p w14:paraId="3708D385">
            <w:pPr>
              <w:rPr>
                <w:sz w:val="24"/>
                <w:szCs w:val="24"/>
              </w:rPr>
            </w:pPr>
            <w:r>
              <w:rPr>
                <w:rFonts w:hint="eastAsia"/>
                <w:sz w:val="24"/>
                <w:szCs w:val="24"/>
              </w:rPr>
              <w:t>浙江大学</w:t>
            </w:r>
          </w:p>
        </w:tc>
        <w:tc>
          <w:tcPr>
            <w:tcW w:w="1701" w:type="dxa"/>
            <w:tcBorders>
              <w:top w:val="single" w:color="auto" w:sz="4" w:space="0"/>
              <w:left w:val="single" w:color="auto" w:sz="4" w:space="0"/>
              <w:bottom w:val="single" w:color="auto" w:sz="4" w:space="0"/>
              <w:right w:val="single" w:color="auto" w:sz="4" w:space="0"/>
            </w:tcBorders>
            <w:vAlign w:val="center"/>
          </w:tcPr>
          <w:p w14:paraId="68A774E3">
            <w:pPr>
              <w:rPr>
                <w:sz w:val="24"/>
                <w:szCs w:val="24"/>
              </w:rPr>
            </w:pPr>
            <w:r>
              <w:rPr>
                <w:rFonts w:hint="eastAsia"/>
                <w:sz w:val="24"/>
                <w:szCs w:val="24"/>
              </w:rPr>
              <w:t>涂江平，李静儒，王秀丽，谷长栋，夏新辉</w:t>
            </w:r>
          </w:p>
        </w:tc>
        <w:tc>
          <w:tcPr>
            <w:tcW w:w="1688" w:type="dxa"/>
            <w:tcBorders>
              <w:top w:val="single" w:color="auto" w:sz="4" w:space="0"/>
              <w:left w:val="single" w:color="auto" w:sz="4" w:space="0"/>
              <w:bottom w:val="single" w:color="auto" w:sz="4" w:space="0"/>
              <w:right w:val="single" w:color="auto" w:sz="4" w:space="0"/>
            </w:tcBorders>
            <w:vAlign w:val="center"/>
          </w:tcPr>
          <w:p w14:paraId="7B3C0945">
            <w:pPr>
              <w:jc w:val="center"/>
              <w:rPr>
                <w:sz w:val="24"/>
                <w:szCs w:val="24"/>
              </w:rPr>
            </w:pPr>
            <w:r>
              <w:rPr>
                <w:rFonts w:hint="eastAsia"/>
                <w:sz w:val="24"/>
                <w:szCs w:val="24"/>
              </w:rPr>
              <w:t>有效</w:t>
            </w:r>
          </w:p>
        </w:tc>
      </w:tr>
    </w:tbl>
    <w:p w14:paraId="336C6A06">
      <w:pPr>
        <w:ind w:firstLine="482" w:firstLineChars="200"/>
        <w:rPr>
          <w:rFonts w:eastAsia="仿宋_GB2312"/>
          <w:b/>
          <w:bCs/>
          <w:sz w:val="24"/>
          <w:szCs w:val="28"/>
        </w:rPr>
      </w:pPr>
    </w:p>
    <w:p w14:paraId="78B43995">
      <w:pPr>
        <w:ind w:firstLine="482" w:firstLineChars="200"/>
        <w:rPr>
          <w:rFonts w:eastAsia="仿宋_GB2312"/>
          <w:bCs/>
          <w:sz w:val="24"/>
          <w:szCs w:val="28"/>
        </w:rPr>
      </w:pPr>
      <w:r>
        <w:rPr>
          <w:rFonts w:eastAsia="仿宋_GB2312"/>
          <w:b/>
          <w:bCs/>
          <w:sz w:val="24"/>
          <w:szCs w:val="28"/>
        </w:rPr>
        <w:t>承诺：</w:t>
      </w:r>
      <w:r>
        <w:rPr>
          <w:rFonts w:eastAsia="仿宋_GB2312"/>
          <w:bCs/>
          <w:sz w:val="24"/>
          <w:szCs w:val="28"/>
        </w:rPr>
        <w:t>上述知识产权符合提名要求且无争议。以上知识产权和标准规范用于提名2024年度省自然科学奖的情况，已征得未列入成果完成单位或完成人的发明人、权利人的同意，有关知情证明材料均存档备案。</w:t>
      </w:r>
    </w:p>
    <w:p w14:paraId="38B57CCC">
      <w:pPr>
        <w:ind w:firstLine="480" w:firstLineChars="200"/>
        <w:jc w:val="left"/>
        <w:rPr>
          <w:rFonts w:eastAsia="仿宋_GB2312"/>
          <w:sz w:val="32"/>
          <w:szCs w:val="32"/>
        </w:rPr>
      </w:pPr>
      <w:r>
        <w:rPr>
          <w:rFonts w:eastAsia="仿宋_GB2312"/>
          <w:bCs/>
          <w:sz w:val="24"/>
          <w:szCs w:val="24"/>
        </w:rPr>
        <w:t xml:space="preserve">                                                                               </w:t>
      </w:r>
      <w:r>
        <w:rPr>
          <w:rFonts w:eastAsia="仿宋_GB2312"/>
          <w:sz w:val="24"/>
          <w:szCs w:val="24"/>
        </w:rPr>
        <w:t xml:space="preserve"> 第一完成人签字：</w:t>
      </w:r>
      <w:r>
        <w:rPr>
          <w:rFonts w:eastAsia="仿宋_GB2312"/>
          <w:b/>
          <w:bCs/>
          <w:sz w:val="24"/>
          <w:szCs w:val="28"/>
        </w:rPr>
        <w:drawing>
          <wp:inline distT="0" distB="0" distL="0" distR="0">
            <wp:extent cx="400050" cy="333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rcRect t="-1" b="10501"/>
                    <a:stretch>
                      <a:fillRect/>
                    </a:stretch>
                  </pic:blipFill>
                  <pic:spPr>
                    <a:xfrm>
                      <a:off x="0" y="0"/>
                      <a:ext cx="433452" cy="361482"/>
                    </a:xfrm>
                    <a:prstGeom prst="rect">
                      <a:avLst/>
                    </a:prstGeom>
                    <a:ln>
                      <a:noFill/>
                    </a:ln>
                  </pic:spPr>
                </pic:pic>
              </a:graphicData>
            </a:graphic>
          </wp:inline>
        </w:drawing>
      </w:r>
    </w:p>
    <w:sectPr>
      <w:pgSz w:w="16840" w:h="11907"/>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03246"/>
    <w:rsid w:val="0004002B"/>
    <w:rsid w:val="000A0867"/>
    <w:rsid w:val="00103229"/>
    <w:rsid w:val="00122081"/>
    <w:rsid w:val="001240A1"/>
    <w:rsid w:val="00133845"/>
    <w:rsid w:val="00150A30"/>
    <w:rsid w:val="001861F5"/>
    <w:rsid w:val="001B1A48"/>
    <w:rsid w:val="001C04B9"/>
    <w:rsid w:val="002509FD"/>
    <w:rsid w:val="00292F26"/>
    <w:rsid w:val="00294123"/>
    <w:rsid w:val="003660B8"/>
    <w:rsid w:val="003A5618"/>
    <w:rsid w:val="0040510D"/>
    <w:rsid w:val="0041048A"/>
    <w:rsid w:val="004728C3"/>
    <w:rsid w:val="004948F2"/>
    <w:rsid w:val="004C73C3"/>
    <w:rsid w:val="004D3794"/>
    <w:rsid w:val="00563329"/>
    <w:rsid w:val="00583F47"/>
    <w:rsid w:val="005956FF"/>
    <w:rsid w:val="005A0BC9"/>
    <w:rsid w:val="005F363C"/>
    <w:rsid w:val="00605260"/>
    <w:rsid w:val="00653BB3"/>
    <w:rsid w:val="00655E4D"/>
    <w:rsid w:val="006E33CE"/>
    <w:rsid w:val="006E3FAA"/>
    <w:rsid w:val="007240B7"/>
    <w:rsid w:val="00761E5C"/>
    <w:rsid w:val="00786F7F"/>
    <w:rsid w:val="007A378A"/>
    <w:rsid w:val="007E2A54"/>
    <w:rsid w:val="0081316E"/>
    <w:rsid w:val="00821DF8"/>
    <w:rsid w:val="00866F6F"/>
    <w:rsid w:val="008B76F6"/>
    <w:rsid w:val="00A2366E"/>
    <w:rsid w:val="00B00D56"/>
    <w:rsid w:val="00B17DDE"/>
    <w:rsid w:val="00B272D7"/>
    <w:rsid w:val="00BC0F4F"/>
    <w:rsid w:val="00BC36BE"/>
    <w:rsid w:val="00BC526E"/>
    <w:rsid w:val="00BC69F9"/>
    <w:rsid w:val="00BD2131"/>
    <w:rsid w:val="00BF49F7"/>
    <w:rsid w:val="00C03F73"/>
    <w:rsid w:val="00C51B22"/>
    <w:rsid w:val="00C54F61"/>
    <w:rsid w:val="00C6002B"/>
    <w:rsid w:val="00CC64D3"/>
    <w:rsid w:val="00D3415C"/>
    <w:rsid w:val="00D7679C"/>
    <w:rsid w:val="00DE00CC"/>
    <w:rsid w:val="00E010E0"/>
    <w:rsid w:val="00E84FC8"/>
    <w:rsid w:val="00EE685F"/>
    <w:rsid w:val="00F04835"/>
    <w:rsid w:val="00F2589D"/>
    <w:rsid w:val="00F765B6"/>
    <w:rsid w:val="00F8078E"/>
    <w:rsid w:val="7B1C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widowControl/>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1 字符"/>
    <w:basedOn w:val="8"/>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批注文字 字符"/>
    <w:basedOn w:val="8"/>
    <w:link w:val="3"/>
    <w:qFormat/>
    <w:uiPriority w:val="99"/>
    <w:rPr>
      <w:rFonts w:ascii="Times New Roman" w:hAnsi="Times New Roman" w:eastAsia="宋体" w:cs="Times New Roman"/>
      <w:szCs w:val="20"/>
    </w:r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48CF-85F1-4CBB-9752-BA74511B1475}">
  <ds:schemaRefs/>
</ds:datastoreItem>
</file>

<file path=docProps/app.xml><?xml version="1.0" encoding="utf-8"?>
<Properties xmlns="http://schemas.openxmlformats.org/officeDocument/2006/extended-properties" xmlns:vt="http://schemas.openxmlformats.org/officeDocument/2006/docPropsVTypes">
  <Template>Normal</Template>
  <Pages>4</Pages>
  <Words>1915</Words>
  <Characters>3905</Characters>
  <Lines>31</Lines>
  <Paragraphs>8</Paragraphs>
  <TotalTime>1</TotalTime>
  <ScaleCrop>false</ScaleCrop>
  <LinksUpToDate>false</LinksUpToDate>
  <CharactersWithSpaces>4294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2025-09-15T06:58:00Z</dcterms:created>
  <dc:creator>ZJU</dc:creator>
  <cp:lastModifiedBy>喔喔乃糖</cp:lastModifiedBy>
  <dcterms:modified xsi:type="dcterms:W3CDTF">2025-09-15T08:45:51Z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8616803c-69c0-4ba4-acc4-56ccd5471579</vt:lpwstr>
  </property>
  <property fmtid="{D5CDD505-2E9C-101B-9397-08002B2CF9AE}" pid="3" name="KSOProductBuildVer">
    <vt:lpwstr>2052-12.1.0.22529</vt:lpwstr>
  </property>
  <property fmtid="{D5CDD505-2E9C-101B-9397-08002B2CF9AE}" pid="4" name="ICV">
    <vt:lpwstr>0E3B09D3CEAC43A19B4AFBDEA2DE7BB4_13</vt:lpwstr>
  </property>
</Properties>
</file>