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6D4BA">
      <w:pPr>
        <w:jc w:val="center"/>
        <w:rPr>
          <w:rStyle w:val="10"/>
          <w:rFonts w:eastAsia="方正小标宋简体"/>
          <w:bCs w:val="0"/>
          <w:color w:val="auto"/>
          <w:sz w:val="36"/>
          <w:szCs w:val="36"/>
        </w:rPr>
      </w:pPr>
      <w:bookmarkStart w:id="0" w:name="_GoBack"/>
      <w:bookmarkEnd w:id="0"/>
      <w:r>
        <w:rPr>
          <w:rStyle w:val="10"/>
          <w:rFonts w:eastAsia="方正小标宋简体"/>
          <w:color w:val="auto"/>
          <w:sz w:val="36"/>
          <w:szCs w:val="36"/>
        </w:rPr>
        <w:t>浙江省科学技术奖公示信息表</w:t>
      </w:r>
    </w:p>
    <w:p w14:paraId="6E8BCCEB">
      <w:pPr>
        <w:spacing w:line="440" w:lineRule="exact"/>
        <w:rPr>
          <w:rFonts w:eastAsia="仿宋_GB2312"/>
          <w:sz w:val="28"/>
          <w:szCs w:val="24"/>
        </w:rPr>
      </w:pPr>
      <w:r>
        <w:rPr>
          <w:rFonts w:eastAsia="仿宋_GB2312"/>
          <w:sz w:val="28"/>
          <w:szCs w:val="24"/>
        </w:rPr>
        <w:t>提名奖项：科学技术进步奖</w:t>
      </w:r>
    </w:p>
    <w:tbl>
      <w:tblPr>
        <w:tblStyle w:val="6"/>
        <w:tblW w:w="86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4"/>
        <w:gridCol w:w="6651"/>
      </w:tblGrid>
      <w:tr w14:paraId="5F24B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2014" w:type="dxa"/>
            <w:vAlign w:val="center"/>
          </w:tcPr>
          <w:p w14:paraId="04413C0D">
            <w:pPr>
              <w:jc w:val="center"/>
              <w:rPr>
                <w:rStyle w:val="10"/>
                <w:rFonts w:eastAsia="仿宋_GB2312"/>
                <w:b w:val="0"/>
                <w:color w:val="auto"/>
                <w:sz w:val="28"/>
              </w:rPr>
            </w:pPr>
            <w:r>
              <w:rPr>
                <w:rStyle w:val="10"/>
                <w:rFonts w:eastAsia="仿宋_GB2312"/>
                <w:color w:val="auto"/>
                <w:sz w:val="28"/>
              </w:rPr>
              <w:t>成果名称</w:t>
            </w:r>
          </w:p>
        </w:tc>
        <w:tc>
          <w:tcPr>
            <w:tcW w:w="6651" w:type="dxa"/>
            <w:vAlign w:val="center"/>
          </w:tcPr>
          <w:p w14:paraId="55A968C2">
            <w:pPr>
              <w:jc w:val="center"/>
              <w:rPr>
                <w:rStyle w:val="10"/>
                <w:rFonts w:eastAsia="仿宋_GB2312"/>
                <w:b w:val="0"/>
                <w:color w:val="auto"/>
                <w:sz w:val="28"/>
              </w:rPr>
            </w:pPr>
            <w:r>
              <w:rPr>
                <w:rFonts w:hint="eastAsia" w:eastAsia="仿宋_GB2312"/>
                <w:sz w:val="24"/>
                <w:szCs w:val="24"/>
              </w:rPr>
              <w:t>大型承人玻璃设施安全控制关键技术及标准应用</w:t>
            </w:r>
          </w:p>
        </w:tc>
      </w:tr>
      <w:tr w14:paraId="21530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2014" w:type="dxa"/>
            <w:vAlign w:val="center"/>
          </w:tcPr>
          <w:p w14:paraId="1D93BFB2">
            <w:pPr>
              <w:jc w:val="center"/>
              <w:rPr>
                <w:rStyle w:val="10"/>
                <w:rFonts w:eastAsia="仿宋_GB2312"/>
                <w:b w:val="0"/>
                <w:color w:val="auto"/>
                <w:sz w:val="28"/>
              </w:rPr>
            </w:pPr>
            <w:r>
              <w:rPr>
                <w:rStyle w:val="10"/>
                <w:rFonts w:eastAsia="仿宋_GB2312"/>
                <w:color w:val="auto"/>
                <w:sz w:val="28"/>
              </w:rPr>
              <w:t>提名等级</w:t>
            </w:r>
          </w:p>
        </w:tc>
        <w:tc>
          <w:tcPr>
            <w:tcW w:w="6651" w:type="dxa"/>
            <w:vAlign w:val="center"/>
          </w:tcPr>
          <w:p w14:paraId="482DD50C">
            <w:pPr>
              <w:jc w:val="center"/>
              <w:rPr>
                <w:rStyle w:val="10"/>
                <w:rFonts w:eastAsia="仿宋_GB2312"/>
                <w:b w:val="0"/>
                <w:color w:val="auto"/>
                <w:sz w:val="28"/>
              </w:rPr>
            </w:pPr>
            <w:r>
              <w:rPr>
                <w:rFonts w:hint="eastAsia" w:eastAsia="仿宋_GB2312"/>
                <w:sz w:val="24"/>
                <w:szCs w:val="24"/>
              </w:rPr>
              <w:t>一等奖</w:t>
            </w:r>
          </w:p>
        </w:tc>
      </w:tr>
      <w:tr w14:paraId="4FFDD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1" w:hRule="atLeast"/>
        </w:trPr>
        <w:tc>
          <w:tcPr>
            <w:tcW w:w="2014" w:type="dxa"/>
            <w:vAlign w:val="center"/>
          </w:tcPr>
          <w:p w14:paraId="0A6D3403">
            <w:pPr>
              <w:spacing w:line="440" w:lineRule="exact"/>
              <w:jc w:val="center"/>
              <w:rPr>
                <w:rFonts w:eastAsia="仿宋_GB2312"/>
                <w:bCs/>
                <w:sz w:val="28"/>
                <w:szCs w:val="24"/>
              </w:rPr>
            </w:pPr>
            <w:r>
              <w:rPr>
                <w:rFonts w:eastAsia="仿宋_GB2312"/>
                <w:bCs/>
                <w:sz w:val="28"/>
                <w:szCs w:val="24"/>
              </w:rPr>
              <w:t>提名书</w:t>
            </w:r>
          </w:p>
          <w:p w14:paraId="1A710BC4">
            <w:pPr>
              <w:spacing w:line="440" w:lineRule="exact"/>
              <w:jc w:val="center"/>
              <w:rPr>
                <w:rFonts w:eastAsia="仿宋_GB2312"/>
                <w:bCs/>
                <w:sz w:val="28"/>
                <w:szCs w:val="24"/>
              </w:rPr>
            </w:pPr>
            <w:r>
              <w:rPr>
                <w:rFonts w:eastAsia="仿宋_GB2312"/>
                <w:bCs/>
                <w:sz w:val="28"/>
                <w:szCs w:val="24"/>
              </w:rPr>
              <w:t>相关内容</w:t>
            </w:r>
          </w:p>
          <w:p w14:paraId="7DDD2C46">
            <w:pPr>
              <w:spacing w:line="440" w:lineRule="exact"/>
              <w:jc w:val="center"/>
              <w:rPr>
                <w:rFonts w:eastAsia="仿宋_GB2312"/>
                <w:bCs/>
                <w:sz w:val="28"/>
                <w:szCs w:val="24"/>
              </w:rPr>
            </w:pPr>
            <w:r>
              <w:rPr>
                <w:rFonts w:hint="eastAsia" w:eastAsia="仿宋_GB2312"/>
                <w:bCs/>
                <w:sz w:val="28"/>
                <w:szCs w:val="24"/>
              </w:rPr>
              <w:t>（附表）</w:t>
            </w:r>
          </w:p>
        </w:tc>
        <w:tc>
          <w:tcPr>
            <w:tcW w:w="6651" w:type="dxa"/>
            <w:vAlign w:val="center"/>
          </w:tcPr>
          <w:p w14:paraId="20467000">
            <w:pPr>
              <w:pStyle w:val="12"/>
              <w:numPr>
                <w:ilvl w:val="0"/>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GB/T38784-2020</w:t>
            </w:r>
            <w:r>
              <w:rPr>
                <w:rFonts w:hint="eastAsia" w:ascii="Times New Roman" w:hAnsi="Times New Roman" w:eastAsia="宋体" w:cs="Times New Roman"/>
                <w:sz w:val="24"/>
                <w:szCs w:val="24"/>
              </w:rPr>
              <w:t>《悬空地板、踏步、步道及栈道玻璃》</w:t>
            </w:r>
          </w:p>
          <w:p w14:paraId="42B08B23">
            <w:pPr>
              <w:pStyle w:val="12"/>
              <w:numPr>
                <w:ilvl w:val="0"/>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GB/T 39806-2021</w:t>
            </w:r>
            <w:r>
              <w:rPr>
                <w:rFonts w:hint="eastAsia" w:ascii="Times New Roman" w:hAnsi="Times New Roman" w:eastAsia="宋体" w:cs="Times New Roman"/>
                <w:sz w:val="24"/>
                <w:szCs w:val="24"/>
              </w:rPr>
              <w:t>《悬空地板、踏步、步道及栈道玻璃安全性能评价》</w:t>
            </w:r>
          </w:p>
          <w:p w14:paraId="5FCA047A">
            <w:pPr>
              <w:pStyle w:val="12"/>
              <w:numPr>
                <w:ilvl w:val="0"/>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GB/T 30020-2023《玻璃缺陷检测方法</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光弹扫描法》</w:t>
            </w:r>
          </w:p>
          <w:p w14:paraId="13131918">
            <w:pPr>
              <w:pStyle w:val="12"/>
              <w:numPr>
                <w:ilvl w:val="0"/>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GB/T 41121-2021《玻璃水滑道安全技术要求》</w:t>
            </w:r>
          </w:p>
          <w:p w14:paraId="1B592A63">
            <w:pPr>
              <w:pStyle w:val="12"/>
              <w:numPr>
                <w:ilvl w:val="0"/>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刘小根,包亦望,万德田.精确简便识别钢化玻璃已均质的组合式贴片装置和方法.中国发明专利：ZL 202111124620.2</w:t>
            </w:r>
          </w:p>
          <w:p w14:paraId="46BBE990">
            <w:pPr>
              <w:pStyle w:val="12"/>
              <w:numPr>
                <w:ilvl w:val="0"/>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刘小根,包亦望,万德田,郑德志,李娜,梁爽.点支承板材脱落风险检测方法和装置.中国发明专利：ZL 202010025390.3</w:t>
            </w:r>
          </w:p>
          <w:p w14:paraId="31FC0BBC">
            <w:pPr>
              <w:pStyle w:val="12"/>
              <w:numPr>
                <w:ilvl w:val="0"/>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刘小根,郑德志,万德田,马德隆,王亮亮,赵虎.透明材料自然裂纹制备及尖端位置确定方法和系统.中国发明专利：ZL 202110123720.7</w:t>
            </w:r>
          </w:p>
          <w:p w14:paraId="45CC13DB">
            <w:pPr>
              <w:pStyle w:val="12"/>
              <w:numPr>
                <w:ilvl w:val="0"/>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Chen Shuxian, Xie Xu, Zhuge Hanqing. Hysteretic model for steel piers considering the local buckling of steel plates[J]. Engineering Structures, 2019, 183: 303-318. </w:t>
            </w:r>
          </w:p>
          <w:p w14:paraId="41229698">
            <w:pPr>
              <w:pStyle w:val="12"/>
              <w:numPr>
                <w:ilvl w:val="0"/>
                <w:numId w:val="1"/>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Li Shuailing, Xie Xu, Cheng Cheng, et al. A modified Coffin-Manson model for ultra-low cycle fatigue fracture of structural steels considering the effect of stress triaxiality [J]. Engineering Fracture Mechanics, 2020, 237: 107223.</w:t>
            </w:r>
          </w:p>
          <w:p w14:paraId="4E8E9BDA">
            <w:pPr>
              <w:pStyle w:val="12"/>
              <w:numPr>
                <w:ilvl w:val="0"/>
                <w:numId w:val="1"/>
              </w:numPr>
              <w:spacing w:line="360" w:lineRule="auto"/>
              <w:ind w:firstLineChars="0"/>
              <w:rPr>
                <w:rFonts w:eastAsia="方正黑体简体"/>
                <w:sz w:val="32"/>
              </w:rPr>
            </w:pPr>
            <w:r>
              <w:rPr>
                <w:rFonts w:ascii="Times New Roman" w:hAnsi="Times New Roman" w:eastAsia="宋体" w:cs="Times New Roman"/>
                <w:sz w:val="24"/>
                <w:szCs w:val="24"/>
              </w:rPr>
              <w:t xml:space="preserve">Li Shuailing, Xie Xu, Tian Qin, et al. A proposal on ultra-low cycle fatigue damage evaluation of structural steels [J]. Theoretical &amp; Applied Fracture Mechanics, 2021, 114: 102973. </w:t>
            </w:r>
          </w:p>
        </w:tc>
      </w:tr>
      <w:tr w14:paraId="29FBE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7" w:hRule="atLeast"/>
        </w:trPr>
        <w:tc>
          <w:tcPr>
            <w:tcW w:w="2014" w:type="dxa"/>
            <w:tcBorders>
              <w:right w:val="single" w:color="auto" w:sz="4" w:space="0"/>
            </w:tcBorders>
            <w:vAlign w:val="center"/>
          </w:tcPr>
          <w:p w14:paraId="57603314">
            <w:pPr>
              <w:spacing w:line="440" w:lineRule="exact"/>
              <w:jc w:val="center"/>
              <w:rPr>
                <w:rFonts w:eastAsia="仿宋_GB2312"/>
                <w:bCs/>
                <w:sz w:val="28"/>
                <w:szCs w:val="24"/>
              </w:rPr>
            </w:pPr>
            <w:r>
              <w:rPr>
                <w:rFonts w:eastAsia="仿宋_GB2312"/>
                <w:bCs/>
                <w:sz w:val="28"/>
                <w:szCs w:val="24"/>
              </w:rPr>
              <w:t>要完成人</w:t>
            </w:r>
          </w:p>
        </w:tc>
        <w:tc>
          <w:tcPr>
            <w:tcW w:w="6651" w:type="dxa"/>
            <w:tcBorders>
              <w:left w:val="single" w:color="auto" w:sz="4" w:space="0"/>
            </w:tcBorders>
            <w:vAlign w:val="center"/>
          </w:tcPr>
          <w:p w14:paraId="20947071">
            <w:pPr>
              <w:spacing w:line="440" w:lineRule="exact"/>
              <w:rPr>
                <w:rFonts w:eastAsia="仿宋_GB2312"/>
                <w:bCs/>
                <w:sz w:val="24"/>
                <w:szCs w:val="24"/>
              </w:rPr>
            </w:pPr>
            <w:r>
              <w:rPr>
                <w:rFonts w:hint="eastAsia" w:eastAsia="仿宋_GB2312"/>
                <w:bCs/>
                <w:sz w:val="24"/>
                <w:szCs w:val="24"/>
              </w:rPr>
              <w:t>1.刘然</w:t>
            </w:r>
            <w:r>
              <w:rPr>
                <w:rFonts w:eastAsia="仿宋_GB2312"/>
                <w:bCs/>
                <w:sz w:val="24"/>
                <w:szCs w:val="24"/>
              </w:rPr>
              <w:t>，排名1，</w:t>
            </w:r>
            <w:r>
              <w:rPr>
                <w:rFonts w:hint="eastAsia" w:eastAsia="仿宋_GB2312"/>
                <w:bCs/>
                <w:sz w:val="24"/>
                <w:szCs w:val="24"/>
              </w:rPr>
              <w:t>高级工程师</w:t>
            </w:r>
            <w:r>
              <w:rPr>
                <w:rFonts w:eastAsia="仿宋_GB2312"/>
                <w:bCs/>
                <w:sz w:val="24"/>
                <w:szCs w:val="24"/>
              </w:rPr>
              <w:t>，</w:t>
            </w:r>
            <w:r>
              <w:rPr>
                <w:rFonts w:hint="eastAsia" w:eastAsia="仿宋_GB2312"/>
                <w:sz w:val="24"/>
                <w:szCs w:val="24"/>
              </w:rPr>
              <w:t>中国特种设备检测研究院</w:t>
            </w:r>
          </w:p>
          <w:p w14:paraId="79AA6149">
            <w:pPr>
              <w:spacing w:line="440" w:lineRule="exact"/>
              <w:rPr>
                <w:rFonts w:eastAsia="仿宋_GB2312"/>
                <w:bCs/>
                <w:sz w:val="24"/>
                <w:szCs w:val="24"/>
              </w:rPr>
            </w:pPr>
            <w:r>
              <w:rPr>
                <w:rFonts w:hint="eastAsia" w:eastAsia="仿宋_GB2312"/>
                <w:bCs/>
                <w:sz w:val="24"/>
                <w:szCs w:val="24"/>
              </w:rPr>
              <w:t>2.谢旭</w:t>
            </w:r>
            <w:r>
              <w:rPr>
                <w:rFonts w:eastAsia="仿宋_GB2312"/>
                <w:bCs/>
                <w:sz w:val="24"/>
                <w:szCs w:val="24"/>
              </w:rPr>
              <w:t>，排名2，</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p>
          <w:p w14:paraId="18631D3E">
            <w:pPr>
              <w:spacing w:line="440" w:lineRule="exact"/>
              <w:rPr>
                <w:rFonts w:eastAsia="仿宋_GB2312"/>
                <w:bCs/>
                <w:sz w:val="24"/>
                <w:szCs w:val="24"/>
              </w:rPr>
            </w:pPr>
            <w:r>
              <w:rPr>
                <w:rFonts w:hint="eastAsia" w:eastAsia="仿宋_GB2312"/>
                <w:sz w:val="24"/>
                <w:szCs w:val="24"/>
              </w:rPr>
              <w:t>3.刘小根</w:t>
            </w:r>
            <w:r>
              <w:rPr>
                <w:rFonts w:eastAsia="仿宋_GB2312"/>
                <w:bCs/>
                <w:sz w:val="24"/>
                <w:szCs w:val="24"/>
              </w:rPr>
              <w:t>，排名3，</w:t>
            </w:r>
            <w:r>
              <w:rPr>
                <w:rFonts w:hint="eastAsia" w:eastAsia="仿宋_GB2312"/>
                <w:bCs/>
                <w:sz w:val="24"/>
                <w:szCs w:val="24"/>
              </w:rPr>
              <w:t>教授级高工</w:t>
            </w:r>
            <w:r>
              <w:rPr>
                <w:rFonts w:eastAsia="仿宋_GB2312"/>
                <w:bCs/>
                <w:sz w:val="24"/>
                <w:szCs w:val="24"/>
              </w:rPr>
              <w:t>，</w:t>
            </w:r>
            <w:r>
              <w:rPr>
                <w:rFonts w:hint="eastAsia" w:eastAsia="仿宋_GB2312"/>
                <w:bCs/>
                <w:sz w:val="24"/>
                <w:szCs w:val="24"/>
              </w:rPr>
              <w:t>中国国检测试控股集团股份有限公司</w:t>
            </w:r>
          </w:p>
          <w:p w14:paraId="38F78D34">
            <w:pPr>
              <w:spacing w:line="440" w:lineRule="exact"/>
              <w:rPr>
                <w:rFonts w:eastAsia="仿宋_GB2312"/>
                <w:bCs/>
                <w:sz w:val="24"/>
                <w:szCs w:val="24"/>
              </w:rPr>
            </w:pPr>
            <w:r>
              <w:rPr>
                <w:rFonts w:hint="eastAsia" w:eastAsia="仿宋_GB2312"/>
                <w:sz w:val="24"/>
                <w:szCs w:val="24"/>
              </w:rPr>
              <w:t>4.黄建斌，排名4，</w:t>
            </w:r>
            <w:r>
              <w:rPr>
                <w:rFonts w:hint="eastAsia" w:eastAsia="仿宋_GB2312"/>
                <w:bCs/>
                <w:sz w:val="24"/>
                <w:szCs w:val="24"/>
              </w:rPr>
              <w:t>教授级高工</w:t>
            </w:r>
            <w:r>
              <w:rPr>
                <w:rFonts w:eastAsia="仿宋_GB2312"/>
                <w:bCs/>
                <w:sz w:val="24"/>
                <w:szCs w:val="24"/>
              </w:rPr>
              <w:t>，</w:t>
            </w:r>
            <w:r>
              <w:rPr>
                <w:rFonts w:hint="eastAsia" w:eastAsia="仿宋_GB2312"/>
                <w:sz w:val="24"/>
                <w:szCs w:val="24"/>
              </w:rPr>
              <w:t>中国建材检验认证集团秦皇岛有限公司</w:t>
            </w:r>
          </w:p>
          <w:p w14:paraId="573F6C58">
            <w:pPr>
              <w:spacing w:line="440" w:lineRule="exact"/>
              <w:rPr>
                <w:rFonts w:eastAsia="仿宋_GB2312"/>
                <w:bCs/>
                <w:sz w:val="24"/>
                <w:szCs w:val="24"/>
              </w:rPr>
            </w:pPr>
            <w:r>
              <w:rPr>
                <w:rFonts w:hint="eastAsia" w:eastAsia="仿宋_GB2312"/>
                <w:bCs/>
                <w:sz w:val="24"/>
                <w:szCs w:val="24"/>
              </w:rPr>
              <w:t>5.叶超，</w:t>
            </w:r>
            <w:r>
              <w:rPr>
                <w:rFonts w:eastAsia="仿宋_GB2312"/>
                <w:bCs/>
                <w:sz w:val="24"/>
                <w:szCs w:val="24"/>
              </w:rPr>
              <w:t>排名</w:t>
            </w:r>
            <w:r>
              <w:rPr>
                <w:rFonts w:hint="eastAsia" w:eastAsia="仿宋_GB2312"/>
                <w:bCs/>
                <w:sz w:val="24"/>
                <w:szCs w:val="24"/>
              </w:rPr>
              <w:t>5</w:t>
            </w:r>
            <w:r>
              <w:rPr>
                <w:rFonts w:eastAsia="仿宋_GB2312"/>
                <w:bCs/>
                <w:sz w:val="24"/>
                <w:szCs w:val="24"/>
              </w:rPr>
              <w:t>，</w:t>
            </w:r>
            <w:r>
              <w:rPr>
                <w:rFonts w:hint="eastAsia" w:eastAsia="仿宋_GB2312"/>
                <w:bCs/>
                <w:sz w:val="24"/>
                <w:szCs w:val="24"/>
              </w:rPr>
              <w:t>高级工程师</w:t>
            </w:r>
            <w:r>
              <w:rPr>
                <w:rFonts w:eastAsia="仿宋_GB2312"/>
                <w:bCs/>
                <w:sz w:val="24"/>
                <w:szCs w:val="24"/>
              </w:rPr>
              <w:t>，</w:t>
            </w:r>
            <w:r>
              <w:rPr>
                <w:rFonts w:hint="eastAsia" w:eastAsia="仿宋_GB2312"/>
                <w:sz w:val="24"/>
                <w:szCs w:val="24"/>
              </w:rPr>
              <w:t>中国特种设备检测研究院</w:t>
            </w:r>
          </w:p>
          <w:p w14:paraId="4A3C5E18">
            <w:pPr>
              <w:spacing w:line="440" w:lineRule="exact"/>
              <w:rPr>
                <w:rFonts w:eastAsia="仿宋_GB2312"/>
                <w:sz w:val="24"/>
                <w:szCs w:val="24"/>
              </w:rPr>
            </w:pPr>
            <w:r>
              <w:rPr>
                <w:rFonts w:hint="eastAsia" w:eastAsia="仿宋_GB2312"/>
                <w:sz w:val="24"/>
                <w:szCs w:val="24"/>
              </w:rPr>
              <w:t>6.王黎明，排名6，</w:t>
            </w:r>
            <w:r>
              <w:rPr>
                <w:rFonts w:hint="eastAsia" w:eastAsia="仿宋_GB2312"/>
                <w:bCs/>
                <w:sz w:val="24"/>
                <w:szCs w:val="24"/>
              </w:rPr>
              <w:t>高级工程师，</w:t>
            </w:r>
            <w:r>
              <w:rPr>
                <w:rFonts w:hint="eastAsia" w:eastAsia="仿宋_GB2312"/>
                <w:sz w:val="24"/>
                <w:szCs w:val="24"/>
              </w:rPr>
              <w:t>浙江省特种设备科学研究院</w:t>
            </w:r>
          </w:p>
          <w:p w14:paraId="53EBC8B0">
            <w:pPr>
              <w:spacing w:line="440" w:lineRule="exact"/>
              <w:rPr>
                <w:rFonts w:eastAsia="仿宋_GB2312"/>
                <w:bCs/>
                <w:sz w:val="24"/>
                <w:szCs w:val="24"/>
              </w:rPr>
            </w:pPr>
            <w:r>
              <w:rPr>
                <w:rFonts w:hint="eastAsia" w:eastAsia="仿宋_GB2312"/>
                <w:bCs/>
                <w:sz w:val="24"/>
                <w:szCs w:val="24"/>
              </w:rPr>
              <w:t>7.郑志涛，</w:t>
            </w:r>
            <w:r>
              <w:rPr>
                <w:rFonts w:eastAsia="仿宋_GB2312"/>
                <w:bCs/>
                <w:sz w:val="24"/>
                <w:szCs w:val="24"/>
              </w:rPr>
              <w:t>排名</w:t>
            </w:r>
            <w:r>
              <w:rPr>
                <w:rFonts w:hint="eastAsia" w:eastAsia="仿宋_GB2312"/>
                <w:bCs/>
                <w:sz w:val="24"/>
                <w:szCs w:val="24"/>
              </w:rPr>
              <w:t>7</w:t>
            </w:r>
            <w:r>
              <w:rPr>
                <w:rFonts w:eastAsia="仿宋_GB2312"/>
                <w:bCs/>
                <w:sz w:val="24"/>
                <w:szCs w:val="24"/>
              </w:rPr>
              <w:t>，</w:t>
            </w:r>
            <w:r>
              <w:rPr>
                <w:rFonts w:hint="eastAsia" w:eastAsia="仿宋_GB2312"/>
                <w:bCs/>
                <w:sz w:val="24"/>
                <w:szCs w:val="24"/>
              </w:rPr>
              <w:t>高级工程师</w:t>
            </w:r>
            <w:r>
              <w:rPr>
                <w:rFonts w:eastAsia="仿宋_GB2312"/>
                <w:bCs/>
                <w:sz w:val="24"/>
                <w:szCs w:val="24"/>
              </w:rPr>
              <w:t>，</w:t>
            </w:r>
            <w:r>
              <w:rPr>
                <w:rFonts w:hint="eastAsia" w:eastAsia="仿宋_GB2312"/>
                <w:sz w:val="24"/>
                <w:szCs w:val="24"/>
              </w:rPr>
              <w:t>中国特种设备检测研究院</w:t>
            </w:r>
          </w:p>
          <w:p w14:paraId="565234D9">
            <w:pPr>
              <w:spacing w:line="440" w:lineRule="exact"/>
              <w:rPr>
                <w:rFonts w:eastAsia="仿宋_GB2312"/>
                <w:bCs/>
                <w:sz w:val="24"/>
                <w:szCs w:val="24"/>
              </w:rPr>
            </w:pPr>
            <w:r>
              <w:rPr>
                <w:rFonts w:hint="eastAsia" w:eastAsia="仿宋_GB2312"/>
                <w:bCs/>
                <w:sz w:val="24"/>
                <w:szCs w:val="24"/>
              </w:rPr>
              <w:t>8.万德田，</w:t>
            </w:r>
            <w:r>
              <w:rPr>
                <w:rFonts w:eastAsia="仿宋_GB2312"/>
                <w:bCs/>
                <w:sz w:val="24"/>
                <w:szCs w:val="24"/>
              </w:rPr>
              <w:t>排名</w:t>
            </w:r>
            <w:r>
              <w:rPr>
                <w:rFonts w:hint="eastAsia" w:eastAsia="仿宋_GB2312"/>
                <w:bCs/>
                <w:sz w:val="24"/>
                <w:szCs w:val="24"/>
              </w:rPr>
              <w:t>8</w:t>
            </w:r>
            <w:r>
              <w:rPr>
                <w:rFonts w:eastAsia="仿宋_GB2312"/>
                <w:bCs/>
                <w:sz w:val="24"/>
                <w:szCs w:val="24"/>
              </w:rPr>
              <w:t>，</w:t>
            </w:r>
            <w:r>
              <w:rPr>
                <w:rFonts w:hint="eastAsia" w:eastAsia="仿宋_GB2312"/>
                <w:bCs/>
                <w:sz w:val="24"/>
                <w:szCs w:val="24"/>
              </w:rPr>
              <w:t>教授级高工</w:t>
            </w:r>
            <w:r>
              <w:rPr>
                <w:rFonts w:eastAsia="仿宋_GB2312"/>
                <w:bCs/>
                <w:sz w:val="24"/>
                <w:szCs w:val="24"/>
              </w:rPr>
              <w:t>，</w:t>
            </w:r>
            <w:r>
              <w:rPr>
                <w:rFonts w:hint="eastAsia" w:eastAsia="仿宋_GB2312"/>
                <w:bCs/>
                <w:sz w:val="24"/>
                <w:szCs w:val="24"/>
              </w:rPr>
              <w:t>中国国检测试控股集团股份有限公司</w:t>
            </w:r>
          </w:p>
          <w:p w14:paraId="6855C0F2">
            <w:pPr>
              <w:spacing w:line="440" w:lineRule="exact"/>
              <w:rPr>
                <w:rFonts w:eastAsia="仿宋_GB2312"/>
                <w:sz w:val="24"/>
                <w:szCs w:val="24"/>
              </w:rPr>
            </w:pPr>
            <w:r>
              <w:rPr>
                <w:rFonts w:hint="eastAsia" w:eastAsia="仿宋_GB2312"/>
                <w:sz w:val="24"/>
                <w:szCs w:val="24"/>
              </w:rPr>
              <w:t>9.蔡中将，排名9，工程师，浙江省特种设备科学研究院</w:t>
            </w:r>
          </w:p>
          <w:p w14:paraId="3F174DA1">
            <w:pPr>
              <w:spacing w:line="440" w:lineRule="exact"/>
              <w:rPr>
                <w:rFonts w:eastAsia="仿宋_GB2312"/>
                <w:sz w:val="24"/>
                <w:szCs w:val="24"/>
              </w:rPr>
            </w:pPr>
            <w:r>
              <w:rPr>
                <w:rFonts w:hint="eastAsia" w:eastAsia="仿宋_GB2312"/>
                <w:sz w:val="24"/>
                <w:szCs w:val="24"/>
              </w:rPr>
              <w:t>10.韩影，排名10，高级工程师</w:t>
            </w:r>
            <w:r>
              <w:rPr>
                <w:rFonts w:eastAsia="仿宋_GB2312"/>
                <w:bCs/>
                <w:sz w:val="24"/>
                <w:szCs w:val="24"/>
              </w:rPr>
              <w:t>，</w:t>
            </w:r>
            <w:r>
              <w:rPr>
                <w:rFonts w:hint="eastAsia" w:eastAsia="仿宋_GB2312"/>
                <w:sz w:val="24"/>
                <w:szCs w:val="24"/>
              </w:rPr>
              <w:t>中国建材检验认证集团秦皇岛有限公司</w:t>
            </w:r>
          </w:p>
          <w:p w14:paraId="36306EE7">
            <w:pPr>
              <w:spacing w:line="440" w:lineRule="exact"/>
              <w:rPr>
                <w:rFonts w:eastAsia="仿宋_GB2312"/>
                <w:sz w:val="24"/>
                <w:szCs w:val="24"/>
              </w:rPr>
            </w:pPr>
            <w:r>
              <w:rPr>
                <w:rFonts w:hint="eastAsia" w:eastAsia="仿宋_GB2312"/>
                <w:sz w:val="24"/>
                <w:szCs w:val="24"/>
              </w:rPr>
              <w:t>11.张方，排名11，高级工程师，浙江省特种设备科学研究院</w:t>
            </w:r>
          </w:p>
          <w:p w14:paraId="1177E8B3">
            <w:pPr>
              <w:spacing w:line="440" w:lineRule="exact"/>
              <w:rPr>
                <w:rFonts w:eastAsia="仿宋_GB2312"/>
                <w:bCs/>
                <w:sz w:val="24"/>
                <w:szCs w:val="24"/>
              </w:rPr>
            </w:pPr>
            <w:r>
              <w:rPr>
                <w:rFonts w:hint="eastAsia" w:eastAsia="仿宋_GB2312"/>
                <w:sz w:val="24"/>
                <w:szCs w:val="24"/>
              </w:rPr>
              <w:t>12.钟婧如，排名12，高级工程师，</w:t>
            </w:r>
            <w:r>
              <w:rPr>
                <w:rFonts w:hint="eastAsia" w:eastAsia="仿宋_GB2312"/>
                <w:bCs/>
                <w:sz w:val="24"/>
                <w:szCs w:val="24"/>
              </w:rPr>
              <w:t>浙江大学</w:t>
            </w:r>
          </w:p>
          <w:p w14:paraId="2D658068">
            <w:pPr>
              <w:spacing w:line="440" w:lineRule="exact"/>
              <w:rPr>
                <w:rFonts w:eastAsia="仿宋_GB2312"/>
                <w:bCs/>
                <w:sz w:val="24"/>
                <w:szCs w:val="24"/>
              </w:rPr>
            </w:pPr>
            <w:r>
              <w:rPr>
                <w:rFonts w:hint="eastAsia" w:eastAsia="仿宋_GB2312"/>
                <w:sz w:val="24"/>
                <w:szCs w:val="24"/>
              </w:rPr>
              <w:t>13.孙与康，排名13，高级工程师，</w:t>
            </w:r>
            <w:r>
              <w:rPr>
                <w:rFonts w:hint="eastAsia" w:eastAsia="仿宋_GB2312"/>
                <w:bCs/>
                <w:sz w:val="24"/>
                <w:szCs w:val="24"/>
              </w:rPr>
              <w:t>中国国检测试控股集团股份有限公司</w:t>
            </w:r>
          </w:p>
        </w:tc>
      </w:tr>
      <w:tr w14:paraId="1A89C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0" w:hRule="atLeast"/>
        </w:trPr>
        <w:tc>
          <w:tcPr>
            <w:tcW w:w="2014" w:type="dxa"/>
            <w:tcBorders>
              <w:right w:val="single" w:color="auto" w:sz="4" w:space="0"/>
            </w:tcBorders>
            <w:vAlign w:val="center"/>
          </w:tcPr>
          <w:p w14:paraId="4002257F">
            <w:pPr>
              <w:spacing w:line="440" w:lineRule="exact"/>
              <w:jc w:val="center"/>
              <w:rPr>
                <w:rFonts w:eastAsia="仿宋"/>
                <w:bCs/>
                <w:sz w:val="24"/>
                <w:szCs w:val="24"/>
              </w:rPr>
            </w:pPr>
            <w:r>
              <w:rPr>
                <w:rFonts w:eastAsia="仿宋"/>
                <w:bCs/>
                <w:sz w:val="28"/>
                <w:szCs w:val="24"/>
              </w:rPr>
              <w:t>主要完成单位</w:t>
            </w:r>
          </w:p>
        </w:tc>
        <w:tc>
          <w:tcPr>
            <w:tcW w:w="6651" w:type="dxa"/>
            <w:tcBorders>
              <w:left w:val="single" w:color="auto" w:sz="4" w:space="0"/>
            </w:tcBorders>
            <w:vAlign w:val="center"/>
          </w:tcPr>
          <w:p w14:paraId="2D654CC2">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rPr>
              <w:t>浙江大学</w:t>
            </w:r>
          </w:p>
          <w:p w14:paraId="223E7D3A">
            <w:pPr>
              <w:spacing w:line="440" w:lineRule="exact"/>
              <w:jc w:val="left"/>
              <w:rPr>
                <w:rFonts w:eastAsia="仿宋_GB2312"/>
                <w:bCs/>
                <w:sz w:val="24"/>
                <w:szCs w:val="24"/>
              </w:rPr>
            </w:pPr>
            <w:r>
              <w:rPr>
                <w:rFonts w:eastAsia="仿宋_GB2312"/>
                <w:bCs/>
                <w:sz w:val="24"/>
                <w:szCs w:val="24"/>
              </w:rPr>
              <w:t>2.单位名称：</w:t>
            </w:r>
            <w:r>
              <w:rPr>
                <w:rFonts w:hint="eastAsia" w:eastAsia="仿宋_GB2312"/>
                <w:sz w:val="24"/>
                <w:szCs w:val="24"/>
              </w:rPr>
              <w:t>中国特种设备检测研究院</w:t>
            </w:r>
          </w:p>
          <w:p w14:paraId="5256F03D">
            <w:pPr>
              <w:spacing w:line="440" w:lineRule="exact"/>
              <w:jc w:val="left"/>
              <w:rPr>
                <w:rFonts w:eastAsia="仿宋_GB2312"/>
                <w:bCs/>
                <w:sz w:val="24"/>
                <w:szCs w:val="24"/>
              </w:rPr>
            </w:pPr>
            <w:r>
              <w:rPr>
                <w:rFonts w:eastAsia="仿宋_GB2312"/>
                <w:bCs/>
                <w:sz w:val="24"/>
                <w:szCs w:val="24"/>
              </w:rPr>
              <w:t>3.单位名称：</w:t>
            </w:r>
            <w:r>
              <w:rPr>
                <w:rFonts w:hint="eastAsia" w:eastAsia="仿宋_GB2312"/>
                <w:bCs/>
                <w:sz w:val="24"/>
                <w:szCs w:val="24"/>
              </w:rPr>
              <w:t>中国国检测试控股集团股份有限公司</w:t>
            </w:r>
          </w:p>
          <w:p w14:paraId="2E90250A">
            <w:pPr>
              <w:spacing w:line="440" w:lineRule="exact"/>
              <w:jc w:val="left"/>
              <w:rPr>
                <w:rFonts w:eastAsia="仿宋_GB2312"/>
                <w:sz w:val="24"/>
                <w:szCs w:val="24"/>
              </w:rPr>
            </w:pPr>
            <w:r>
              <w:rPr>
                <w:rFonts w:hint="eastAsia" w:eastAsia="仿宋_GB2312"/>
                <w:bCs/>
                <w:sz w:val="24"/>
                <w:szCs w:val="24"/>
              </w:rPr>
              <w:t>4.</w:t>
            </w:r>
            <w:r>
              <w:rPr>
                <w:rFonts w:eastAsia="仿宋_GB2312"/>
                <w:bCs/>
                <w:sz w:val="24"/>
                <w:szCs w:val="24"/>
              </w:rPr>
              <w:t>单位名称：</w:t>
            </w:r>
            <w:r>
              <w:rPr>
                <w:rFonts w:hint="eastAsia" w:eastAsia="仿宋_GB2312"/>
                <w:sz w:val="24"/>
                <w:szCs w:val="24"/>
              </w:rPr>
              <w:t>浙江省特种设备科学研究院</w:t>
            </w:r>
          </w:p>
          <w:p w14:paraId="6C4B29A7">
            <w:pPr>
              <w:spacing w:line="440" w:lineRule="exact"/>
              <w:jc w:val="left"/>
              <w:rPr>
                <w:rFonts w:eastAsia="仿宋"/>
                <w:bCs/>
                <w:sz w:val="24"/>
                <w:szCs w:val="24"/>
              </w:rPr>
            </w:pPr>
            <w:r>
              <w:rPr>
                <w:rFonts w:hint="eastAsia" w:eastAsia="仿宋_GB2312"/>
                <w:sz w:val="24"/>
                <w:szCs w:val="24"/>
              </w:rPr>
              <w:t>5.单位名称：中国建材检验认证集团秦皇岛有限公司</w:t>
            </w:r>
          </w:p>
        </w:tc>
      </w:tr>
      <w:tr w14:paraId="08C61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2014" w:type="dxa"/>
            <w:vAlign w:val="center"/>
          </w:tcPr>
          <w:p w14:paraId="33DDAD37">
            <w:pPr>
              <w:jc w:val="center"/>
              <w:rPr>
                <w:rStyle w:val="10"/>
                <w:rFonts w:eastAsia="仿宋_GB2312"/>
                <w:b w:val="0"/>
                <w:color w:val="auto"/>
                <w:sz w:val="28"/>
                <w:szCs w:val="28"/>
              </w:rPr>
            </w:pPr>
            <w:r>
              <w:rPr>
                <w:rStyle w:val="10"/>
                <w:rFonts w:eastAsia="仿宋_GB2312"/>
                <w:color w:val="auto"/>
                <w:sz w:val="28"/>
                <w:szCs w:val="28"/>
              </w:rPr>
              <w:t>提名单位</w:t>
            </w:r>
          </w:p>
        </w:tc>
        <w:tc>
          <w:tcPr>
            <w:tcW w:w="6651" w:type="dxa"/>
            <w:vAlign w:val="center"/>
          </w:tcPr>
          <w:p w14:paraId="5A4AF5D7">
            <w:pPr>
              <w:contextualSpacing/>
              <w:jc w:val="center"/>
              <w:rPr>
                <w:rStyle w:val="10"/>
                <w:b w:val="0"/>
                <w:color w:val="auto"/>
              </w:rPr>
            </w:pPr>
            <w:r>
              <w:rPr>
                <w:rFonts w:eastAsia="仿宋_GB2312"/>
                <w:bCs/>
                <w:sz w:val="24"/>
                <w:szCs w:val="22"/>
              </w:rPr>
              <w:t>浙江大学</w:t>
            </w:r>
          </w:p>
        </w:tc>
      </w:tr>
      <w:tr w14:paraId="6DBFC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8" w:hRule="atLeast"/>
        </w:trPr>
        <w:tc>
          <w:tcPr>
            <w:tcW w:w="2014" w:type="dxa"/>
            <w:vAlign w:val="center"/>
          </w:tcPr>
          <w:p w14:paraId="3192626F">
            <w:pPr>
              <w:jc w:val="center"/>
              <w:rPr>
                <w:rStyle w:val="10"/>
                <w:rFonts w:eastAsia="仿宋_GB2312"/>
                <w:b w:val="0"/>
                <w:color w:val="auto"/>
                <w:sz w:val="28"/>
                <w:szCs w:val="28"/>
              </w:rPr>
            </w:pPr>
            <w:r>
              <w:rPr>
                <w:rStyle w:val="10"/>
                <w:rFonts w:eastAsia="仿宋_GB2312"/>
                <w:color w:val="auto"/>
                <w:sz w:val="28"/>
                <w:szCs w:val="28"/>
              </w:rPr>
              <w:t>提名意见</w:t>
            </w:r>
          </w:p>
        </w:tc>
        <w:tc>
          <w:tcPr>
            <w:tcW w:w="6651" w:type="dxa"/>
            <w:vAlign w:val="center"/>
          </w:tcPr>
          <w:p w14:paraId="068C62EE">
            <w:pPr>
              <w:spacing w:line="440" w:lineRule="exact"/>
              <w:ind w:firstLine="480" w:firstLineChars="200"/>
              <w:rPr>
                <w:rFonts w:eastAsia="仿宋_GB2312"/>
                <w:bCs/>
                <w:sz w:val="24"/>
                <w:szCs w:val="24"/>
              </w:rPr>
            </w:pPr>
            <w:r>
              <w:rPr>
                <w:rFonts w:hint="eastAsia" w:eastAsia="仿宋_GB2312"/>
                <w:bCs/>
                <w:sz w:val="24"/>
                <w:szCs w:val="24"/>
              </w:rPr>
              <w:t>玻璃作为承重结构应用于工程是近20年发展起来的一种新形式。随着我国建筑业、旅游观光业的蓬勃发展，玻璃结构的应用日趋广泛。该成果围绕玻璃结构以及支撑玻璃的钢结构防失效设计方法、承人玻璃设施的运维检测和安全评价以及相关技术的推广应用三个方面，建立了长期与短期载荷协同作用下的玻璃结构弯曲强度设计准则和适用于大跨度玻璃桥梁、玻璃平台的人致和风致振动设计计算方法，以及强地震作用下钢结构支撑系统的验算方法；发明模拟实际服役工况的承载性能测试装置，提出基于声发射和数字图像相关技术的检测与评价方法，建立钢化玻璃缺陷类型及分布与其自爆风险等级之间的关联性，发明玻璃结构支承松动及脱落风险的检测方法与装置；提出5类大型承人玻璃设施的危险定量判别准则与全寿命周期风险评价方法，构建了以安全为核心的玻璃结构设计、建造、检（监）测以及运维的成套技术与标准体系，填补行业空白。成果经过鉴定达到国际领先水平，并在国内以及海外得到推广应用，以高水平安全支撑了新型玻璃结构的技术发展，推动了建筑业与旅游观光业的高质量发展。</w:t>
            </w:r>
          </w:p>
          <w:p w14:paraId="57D6FD49">
            <w:pPr>
              <w:spacing w:line="440" w:lineRule="exact"/>
              <w:ind w:firstLine="480" w:firstLineChars="200"/>
              <w:rPr>
                <w:rStyle w:val="10"/>
                <w:b w:val="0"/>
                <w:color w:val="auto"/>
              </w:rPr>
            </w:pPr>
            <w:r>
              <w:rPr>
                <w:rFonts w:hint="eastAsia" w:eastAsia="仿宋_GB2312"/>
                <w:bCs/>
                <w:sz w:val="24"/>
                <w:szCs w:val="24"/>
              </w:rPr>
              <w:t>综上，该项目创新性强、技术难度大，成果得到全面推广应用，社会经济效益显著。提名该成果为浙江省科学技术进步奖一等奖。</w:t>
            </w:r>
          </w:p>
        </w:tc>
      </w:tr>
    </w:tbl>
    <w:p w14:paraId="7116A226">
      <w:pPr>
        <w:adjustRightInd w:val="0"/>
        <w:snapToGrid w:val="0"/>
        <w:spacing w:line="560" w:lineRule="exact"/>
        <w:rPr>
          <w:rFonts w:eastAsia="仿宋_GB2312"/>
          <w:sz w:val="32"/>
          <w:szCs w:val="32"/>
        </w:rPr>
      </w:pPr>
    </w:p>
    <w:p w14:paraId="3592CBA9">
      <w:pPr>
        <w:widowControl/>
        <w:jc w:val="left"/>
        <w:rPr>
          <w:rFonts w:eastAsia="仿宋_GB2312"/>
          <w:sz w:val="32"/>
          <w:szCs w:val="32"/>
        </w:rPr>
      </w:pPr>
      <w:r>
        <w:rPr>
          <w:rFonts w:eastAsia="仿宋_GB2312"/>
          <w:sz w:val="32"/>
          <w:szCs w:val="32"/>
        </w:rPr>
        <w:br w:type="page"/>
      </w:r>
    </w:p>
    <w:p w14:paraId="2D5D9DC6">
      <w:pPr>
        <w:adjustRightInd w:val="0"/>
        <w:snapToGrid w:val="0"/>
        <w:spacing w:line="560" w:lineRule="exact"/>
        <w:rPr>
          <w:rFonts w:eastAsia="仿宋_GB2312"/>
          <w:sz w:val="32"/>
          <w:szCs w:val="32"/>
        </w:rPr>
        <w:sectPr>
          <w:pgSz w:w="11906" w:h="16838"/>
          <w:pgMar w:top="1440" w:right="1800" w:bottom="1440" w:left="1800" w:header="851" w:footer="992" w:gutter="0"/>
          <w:cols w:space="425" w:num="1"/>
          <w:docGrid w:type="lines" w:linePitch="312" w:charSpace="0"/>
        </w:sectPr>
      </w:pPr>
    </w:p>
    <w:p w14:paraId="0E4C77D3">
      <w:pPr>
        <w:rPr>
          <w:rStyle w:val="10"/>
          <w:rFonts w:eastAsia="方正小标宋简体"/>
          <w:color w:val="auto"/>
          <w:sz w:val="36"/>
          <w:szCs w:val="36"/>
        </w:rPr>
      </w:pPr>
      <w:r>
        <w:rPr>
          <w:rStyle w:val="10"/>
          <w:rFonts w:hint="eastAsia" w:eastAsia="方正小标宋简体"/>
          <w:color w:val="auto"/>
          <w:sz w:val="36"/>
          <w:szCs w:val="36"/>
        </w:rPr>
        <w:t>附表1：</w:t>
      </w:r>
    </w:p>
    <w:p w14:paraId="0A19E5EF">
      <w:pPr>
        <w:jc w:val="center"/>
        <w:rPr>
          <w:rStyle w:val="10"/>
          <w:rFonts w:eastAsia="方正小标宋简体"/>
          <w:color w:val="auto"/>
          <w:sz w:val="36"/>
          <w:szCs w:val="36"/>
        </w:rPr>
      </w:pPr>
      <w:r>
        <w:rPr>
          <w:rStyle w:val="10"/>
          <w:rFonts w:eastAsia="方正小标宋简体"/>
          <w:color w:val="auto"/>
          <w:sz w:val="36"/>
          <w:szCs w:val="36"/>
        </w:rPr>
        <w:t>主要知识产权和标准规范目录</w:t>
      </w:r>
    </w:p>
    <w:tbl>
      <w:tblPr>
        <w:tblStyle w:val="6"/>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126"/>
        <w:gridCol w:w="850"/>
        <w:gridCol w:w="1560"/>
        <w:gridCol w:w="1417"/>
        <w:gridCol w:w="2014"/>
        <w:gridCol w:w="2664"/>
        <w:gridCol w:w="1701"/>
        <w:gridCol w:w="1278"/>
      </w:tblGrid>
      <w:tr w14:paraId="6F8D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1E96A7BE">
            <w:pPr>
              <w:jc w:val="center"/>
              <w:rPr>
                <w:rFonts w:eastAsia="仿宋_GB2312"/>
                <w:sz w:val="24"/>
                <w:szCs w:val="21"/>
              </w:rPr>
            </w:pPr>
            <w:r>
              <w:rPr>
                <w:rFonts w:eastAsia="仿宋_GB2312"/>
                <w:sz w:val="24"/>
                <w:szCs w:val="21"/>
              </w:rPr>
              <w:t>知识产权</w:t>
            </w:r>
          </w:p>
          <w:p w14:paraId="14ADD40E">
            <w:pPr>
              <w:jc w:val="center"/>
              <w:rPr>
                <w:rFonts w:eastAsia="仿宋_GB2312"/>
                <w:sz w:val="24"/>
                <w:szCs w:val="21"/>
              </w:rPr>
            </w:pPr>
            <w:r>
              <w:rPr>
                <w:rFonts w:eastAsia="仿宋_GB2312"/>
                <w:sz w:val="24"/>
                <w:szCs w:val="21"/>
              </w:rPr>
              <w:t>（标准规范）类别</w:t>
            </w:r>
          </w:p>
        </w:tc>
        <w:tc>
          <w:tcPr>
            <w:tcW w:w="2126" w:type="dxa"/>
            <w:tcBorders>
              <w:top w:val="single" w:color="auto" w:sz="4" w:space="0"/>
              <w:left w:val="single" w:color="auto" w:sz="4" w:space="0"/>
              <w:bottom w:val="single" w:color="auto" w:sz="4" w:space="0"/>
              <w:right w:val="single" w:color="auto" w:sz="4" w:space="0"/>
            </w:tcBorders>
            <w:vAlign w:val="center"/>
          </w:tcPr>
          <w:p w14:paraId="6BACE11E">
            <w:pPr>
              <w:jc w:val="center"/>
              <w:rPr>
                <w:rFonts w:eastAsia="仿宋_GB2312"/>
                <w:sz w:val="24"/>
                <w:szCs w:val="21"/>
              </w:rPr>
            </w:pPr>
            <w:r>
              <w:rPr>
                <w:rFonts w:eastAsia="仿宋_GB2312"/>
                <w:sz w:val="24"/>
                <w:szCs w:val="21"/>
              </w:rPr>
              <w:t>知识产权（标准规范）具体名称</w:t>
            </w:r>
          </w:p>
        </w:tc>
        <w:tc>
          <w:tcPr>
            <w:tcW w:w="850" w:type="dxa"/>
            <w:tcBorders>
              <w:top w:val="single" w:color="auto" w:sz="4" w:space="0"/>
              <w:left w:val="single" w:color="auto" w:sz="4" w:space="0"/>
              <w:bottom w:val="single" w:color="auto" w:sz="4" w:space="0"/>
              <w:right w:val="single" w:color="auto" w:sz="4" w:space="0"/>
            </w:tcBorders>
            <w:vAlign w:val="center"/>
          </w:tcPr>
          <w:p w14:paraId="62453967">
            <w:pPr>
              <w:jc w:val="center"/>
              <w:rPr>
                <w:rFonts w:eastAsia="仿宋_GB2312"/>
                <w:sz w:val="24"/>
                <w:szCs w:val="21"/>
              </w:rPr>
            </w:pPr>
            <w:r>
              <w:rPr>
                <w:rFonts w:eastAsia="仿宋_GB2312"/>
                <w:sz w:val="24"/>
                <w:szCs w:val="21"/>
              </w:rPr>
              <w:t>国家</w:t>
            </w:r>
          </w:p>
          <w:p w14:paraId="14B807DA">
            <w:pPr>
              <w:jc w:val="center"/>
              <w:rPr>
                <w:rFonts w:eastAsia="仿宋_GB2312"/>
                <w:bCs/>
                <w:snapToGrid w:val="0"/>
                <w:kern w:val="0"/>
                <w:sz w:val="24"/>
                <w:szCs w:val="21"/>
              </w:rPr>
            </w:pPr>
            <w:r>
              <w:rPr>
                <w:rFonts w:eastAsia="仿宋_GB2312"/>
                <w:bCs/>
                <w:snapToGrid w:val="0"/>
                <w:kern w:val="0"/>
                <w:sz w:val="24"/>
                <w:szCs w:val="21"/>
              </w:rPr>
              <w:t>（地区）</w:t>
            </w:r>
          </w:p>
        </w:tc>
        <w:tc>
          <w:tcPr>
            <w:tcW w:w="1560" w:type="dxa"/>
            <w:tcBorders>
              <w:top w:val="single" w:color="auto" w:sz="4" w:space="0"/>
              <w:left w:val="single" w:color="auto" w:sz="4" w:space="0"/>
              <w:bottom w:val="single" w:color="auto" w:sz="4" w:space="0"/>
              <w:right w:val="single" w:color="auto" w:sz="4" w:space="0"/>
            </w:tcBorders>
            <w:vAlign w:val="center"/>
          </w:tcPr>
          <w:p w14:paraId="7311EB18">
            <w:pPr>
              <w:jc w:val="center"/>
              <w:rPr>
                <w:rFonts w:eastAsia="仿宋_GB2312"/>
                <w:sz w:val="24"/>
                <w:szCs w:val="21"/>
              </w:rPr>
            </w:pPr>
            <w:r>
              <w:rPr>
                <w:rFonts w:eastAsia="仿宋_GB2312"/>
                <w:sz w:val="24"/>
                <w:szCs w:val="21"/>
              </w:rPr>
              <w:t>授权号</w:t>
            </w:r>
          </w:p>
          <w:p w14:paraId="1174DAB4">
            <w:pPr>
              <w:jc w:val="center"/>
              <w:rPr>
                <w:rFonts w:eastAsia="仿宋_GB2312"/>
                <w:sz w:val="24"/>
                <w:szCs w:val="21"/>
              </w:rPr>
            </w:pPr>
            <w:r>
              <w:rPr>
                <w:rFonts w:eastAsia="仿宋_GB2312"/>
                <w:sz w:val="24"/>
                <w:szCs w:val="21"/>
              </w:rPr>
              <w:t>（标准规范编号）</w:t>
            </w:r>
          </w:p>
        </w:tc>
        <w:tc>
          <w:tcPr>
            <w:tcW w:w="1417" w:type="dxa"/>
            <w:tcBorders>
              <w:top w:val="single" w:color="auto" w:sz="4" w:space="0"/>
              <w:left w:val="single" w:color="auto" w:sz="4" w:space="0"/>
              <w:bottom w:val="single" w:color="auto" w:sz="4" w:space="0"/>
              <w:right w:val="single" w:color="auto" w:sz="4" w:space="0"/>
            </w:tcBorders>
            <w:vAlign w:val="center"/>
          </w:tcPr>
          <w:p w14:paraId="4AF6DCEB">
            <w:pPr>
              <w:jc w:val="center"/>
              <w:rPr>
                <w:rFonts w:eastAsia="仿宋_GB2312"/>
                <w:sz w:val="24"/>
                <w:szCs w:val="21"/>
              </w:rPr>
            </w:pPr>
            <w:r>
              <w:rPr>
                <w:rFonts w:eastAsia="仿宋_GB2312"/>
                <w:sz w:val="24"/>
                <w:szCs w:val="21"/>
              </w:rPr>
              <w:t>授权</w:t>
            </w:r>
          </w:p>
          <w:p w14:paraId="7B85FFAE">
            <w:pPr>
              <w:jc w:val="center"/>
              <w:rPr>
                <w:rFonts w:eastAsia="仿宋_GB2312"/>
                <w:sz w:val="24"/>
                <w:szCs w:val="21"/>
              </w:rPr>
            </w:pPr>
            <w:r>
              <w:rPr>
                <w:rFonts w:eastAsia="仿宋_GB2312"/>
                <w:sz w:val="24"/>
                <w:szCs w:val="21"/>
              </w:rPr>
              <w:t>（标准发布）</w:t>
            </w:r>
          </w:p>
          <w:p w14:paraId="5EAEAE05">
            <w:pPr>
              <w:jc w:val="center"/>
              <w:rPr>
                <w:rFonts w:eastAsia="仿宋_GB2312"/>
                <w:sz w:val="24"/>
                <w:szCs w:val="21"/>
              </w:rPr>
            </w:pPr>
            <w:r>
              <w:rPr>
                <w:rFonts w:eastAsia="仿宋_GB2312"/>
                <w:sz w:val="24"/>
                <w:szCs w:val="21"/>
              </w:rPr>
              <w:t>日期</w:t>
            </w:r>
          </w:p>
        </w:tc>
        <w:tc>
          <w:tcPr>
            <w:tcW w:w="2014" w:type="dxa"/>
            <w:tcBorders>
              <w:top w:val="single" w:color="auto" w:sz="4" w:space="0"/>
              <w:left w:val="single" w:color="auto" w:sz="4" w:space="0"/>
              <w:bottom w:val="single" w:color="auto" w:sz="4" w:space="0"/>
              <w:right w:val="single" w:color="auto" w:sz="4" w:space="0"/>
            </w:tcBorders>
            <w:vAlign w:val="center"/>
          </w:tcPr>
          <w:p w14:paraId="6E56E0BD">
            <w:pPr>
              <w:jc w:val="center"/>
              <w:rPr>
                <w:rFonts w:eastAsia="仿宋_GB2312"/>
                <w:sz w:val="24"/>
                <w:szCs w:val="21"/>
              </w:rPr>
            </w:pPr>
            <w:r>
              <w:rPr>
                <w:rFonts w:eastAsia="仿宋_GB2312"/>
                <w:sz w:val="24"/>
                <w:szCs w:val="21"/>
              </w:rPr>
              <w:t>证书编号（标准规范批准发布部门）</w:t>
            </w:r>
          </w:p>
        </w:tc>
        <w:tc>
          <w:tcPr>
            <w:tcW w:w="2664" w:type="dxa"/>
            <w:tcBorders>
              <w:top w:val="single" w:color="auto" w:sz="4" w:space="0"/>
              <w:left w:val="single" w:color="auto" w:sz="4" w:space="0"/>
              <w:bottom w:val="single" w:color="auto" w:sz="4" w:space="0"/>
              <w:right w:val="single" w:color="auto" w:sz="4" w:space="0"/>
            </w:tcBorders>
            <w:vAlign w:val="center"/>
          </w:tcPr>
          <w:p w14:paraId="15F89438">
            <w:pPr>
              <w:jc w:val="center"/>
              <w:rPr>
                <w:rFonts w:eastAsia="仿宋_GB2312"/>
                <w:sz w:val="24"/>
                <w:szCs w:val="21"/>
              </w:rPr>
            </w:pPr>
            <w:r>
              <w:rPr>
                <w:rFonts w:eastAsia="仿宋_GB2312"/>
                <w:sz w:val="24"/>
                <w:szCs w:val="21"/>
              </w:rPr>
              <w:t>权利人（标准规范起草单位）</w:t>
            </w:r>
          </w:p>
        </w:tc>
        <w:tc>
          <w:tcPr>
            <w:tcW w:w="1701" w:type="dxa"/>
            <w:tcBorders>
              <w:top w:val="single" w:color="auto" w:sz="4" w:space="0"/>
              <w:left w:val="single" w:color="auto" w:sz="4" w:space="0"/>
              <w:bottom w:val="single" w:color="auto" w:sz="4" w:space="0"/>
              <w:right w:val="single" w:color="auto" w:sz="4" w:space="0"/>
            </w:tcBorders>
            <w:vAlign w:val="center"/>
          </w:tcPr>
          <w:p w14:paraId="7C5AEEFF">
            <w:pPr>
              <w:jc w:val="center"/>
              <w:rPr>
                <w:rFonts w:eastAsia="仿宋_GB2312"/>
                <w:sz w:val="24"/>
                <w:szCs w:val="21"/>
              </w:rPr>
            </w:pPr>
            <w:r>
              <w:rPr>
                <w:rFonts w:eastAsia="仿宋_GB2312"/>
                <w:sz w:val="24"/>
                <w:szCs w:val="21"/>
              </w:rPr>
              <w:t>发明人（标准规范起草人）</w:t>
            </w:r>
          </w:p>
        </w:tc>
        <w:tc>
          <w:tcPr>
            <w:tcW w:w="1278" w:type="dxa"/>
            <w:tcBorders>
              <w:top w:val="single" w:color="auto" w:sz="4" w:space="0"/>
              <w:left w:val="single" w:color="auto" w:sz="4" w:space="0"/>
              <w:bottom w:val="single" w:color="auto" w:sz="4" w:space="0"/>
              <w:right w:val="single" w:color="auto" w:sz="4" w:space="0"/>
            </w:tcBorders>
            <w:vAlign w:val="center"/>
          </w:tcPr>
          <w:p w14:paraId="478FB7DA">
            <w:pPr>
              <w:jc w:val="center"/>
              <w:rPr>
                <w:rFonts w:eastAsia="仿宋_GB2312"/>
                <w:sz w:val="24"/>
                <w:szCs w:val="21"/>
              </w:rPr>
            </w:pPr>
            <w:r>
              <w:rPr>
                <w:rFonts w:eastAsia="仿宋_GB2312"/>
                <w:sz w:val="24"/>
                <w:szCs w:val="21"/>
              </w:rPr>
              <w:t>发明专利（标准规范）有效状态</w:t>
            </w:r>
          </w:p>
        </w:tc>
      </w:tr>
      <w:tr w14:paraId="70CE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5C3F8DA0">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4"/>
              </w:rPr>
              <w:t>国家标准</w:t>
            </w:r>
          </w:p>
        </w:tc>
        <w:tc>
          <w:tcPr>
            <w:tcW w:w="2126" w:type="dxa"/>
            <w:tcBorders>
              <w:top w:val="single" w:color="auto" w:sz="4" w:space="0"/>
              <w:left w:val="single" w:color="auto" w:sz="4" w:space="0"/>
              <w:bottom w:val="single" w:color="auto" w:sz="4" w:space="0"/>
              <w:right w:val="single" w:color="auto" w:sz="4" w:space="0"/>
            </w:tcBorders>
            <w:vAlign w:val="center"/>
          </w:tcPr>
          <w:p w14:paraId="0D2914C3">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悬空地板、踏步、步道及栈道玻璃</w:t>
            </w:r>
          </w:p>
        </w:tc>
        <w:tc>
          <w:tcPr>
            <w:tcW w:w="850" w:type="dxa"/>
            <w:tcBorders>
              <w:top w:val="single" w:color="auto" w:sz="4" w:space="0"/>
              <w:left w:val="single" w:color="auto" w:sz="4" w:space="0"/>
              <w:bottom w:val="single" w:color="auto" w:sz="4" w:space="0"/>
              <w:right w:val="single" w:color="auto" w:sz="4" w:space="0"/>
            </w:tcBorders>
            <w:vAlign w:val="center"/>
          </w:tcPr>
          <w:p w14:paraId="7C0E23F3">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中国</w:t>
            </w:r>
          </w:p>
        </w:tc>
        <w:tc>
          <w:tcPr>
            <w:tcW w:w="1560" w:type="dxa"/>
            <w:tcBorders>
              <w:top w:val="single" w:color="auto" w:sz="4" w:space="0"/>
              <w:left w:val="single" w:color="auto" w:sz="4" w:space="0"/>
              <w:bottom w:val="single" w:color="auto" w:sz="4" w:space="0"/>
              <w:right w:val="single" w:color="auto" w:sz="4" w:space="0"/>
            </w:tcBorders>
            <w:vAlign w:val="center"/>
          </w:tcPr>
          <w:p w14:paraId="45861A70">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GB/T 38784-2020</w:t>
            </w:r>
          </w:p>
        </w:tc>
        <w:tc>
          <w:tcPr>
            <w:tcW w:w="1417" w:type="dxa"/>
            <w:tcBorders>
              <w:top w:val="single" w:color="auto" w:sz="4" w:space="0"/>
              <w:left w:val="single" w:color="auto" w:sz="4" w:space="0"/>
              <w:bottom w:val="single" w:color="auto" w:sz="4" w:space="0"/>
              <w:right w:val="single" w:color="auto" w:sz="4" w:space="0"/>
            </w:tcBorders>
            <w:vAlign w:val="center"/>
          </w:tcPr>
          <w:p w14:paraId="44B10996">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2020-06-02</w:t>
            </w:r>
          </w:p>
        </w:tc>
        <w:tc>
          <w:tcPr>
            <w:tcW w:w="2014" w:type="dxa"/>
            <w:tcBorders>
              <w:top w:val="single" w:color="auto" w:sz="4" w:space="0"/>
              <w:left w:val="single" w:color="auto" w:sz="4" w:space="0"/>
              <w:bottom w:val="single" w:color="auto" w:sz="4" w:space="0"/>
              <w:right w:val="single" w:color="auto" w:sz="4" w:space="0"/>
            </w:tcBorders>
            <w:vAlign w:val="center"/>
          </w:tcPr>
          <w:p w14:paraId="56C9A398">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国家市场监督管理总局、中国国家标准化管理委员会</w:t>
            </w:r>
          </w:p>
        </w:tc>
        <w:tc>
          <w:tcPr>
            <w:tcW w:w="2664" w:type="dxa"/>
            <w:tcBorders>
              <w:top w:val="single" w:color="auto" w:sz="4" w:space="0"/>
              <w:left w:val="single" w:color="auto" w:sz="4" w:space="0"/>
              <w:bottom w:val="single" w:color="auto" w:sz="4" w:space="0"/>
              <w:right w:val="single" w:color="auto" w:sz="4" w:space="0"/>
            </w:tcBorders>
            <w:vAlign w:val="center"/>
          </w:tcPr>
          <w:p w14:paraId="1095F1D6">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中国建材检验认证集团秦皇岛有限公司</w:t>
            </w:r>
            <w:r>
              <w:rPr>
                <w:rFonts w:hint="eastAsia" w:asciiTheme="minorEastAsia" w:hAnsiTheme="minorEastAsia" w:eastAsiaTheme="minorEastAsia"/>
                <w:sz w:val="24"/>
                <w:szCs w:val="21"/>
              </w:rPr>
              <w:t>等</w:t>
            </w:r>
          </w:p>
        </w:tc>
        <w:tc>
          <w:tcPr>
            <w:tcW w:w="1701" w:type="dxa"/>
            <w:tcBorders>
              <w:top w:val="single" w:color="auto" w:sz="4" w:space="0"/>
              <w:left w:val="single" w:color="auto" w:sz="4" w:space="0"/>
              <w:bottom w:val="single" w:color="auto" w:sz="4" w:space="0"/>
              <w:right w:val="single" w:color="auto" w:sz="4" w:space="0"/>
            </w:tcBorders>
            <w:vAlign w:val="center"/>
          </w:tcPr>
          <w:p w14:paraId="636B5CA2">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李勇、韩影、嵇书伟、黄建斌</w:t>
            </w:r>
            <w:r>
              <w:rPr>
                <w:rFonts w:hint="eastAsia" w:asciiTheme="minorEastAsia" w:hAnsiTheme="minorEastAsia" w:eastAsiaTheme="minorEastAsia"/>
                <w:sz w:val="24"/>
                <w:szCs w:val="21"/>
              </w:rPr>
              <w:t>等</w:t>
            </w:r>
          </w:p>
        </w:tc>
        <w:tc>
          <w:tcPr>
            <w:tcW w:w="1278" w:type="dxa"/>
            <w:tcBorders>
              <w:top w:val="single" w:color="auto" w:sz="4" w:space="0"/>
              <w:left w:val="single" w:color="auto" w:sz="4" w:space="0"/>
              <w:bottom w:val="single" w:color="auto" w:sz="4" w:space="0"/>
              <w:right w:val="single" w:color="auto" w:sz="4" w:space="0"/>
            </w:tcBorders>
            <w:vAlign w:val="center"/>
          </w:tcPr>
          <w:p w14:paraId="28CD8E0B">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有效</w:t>
            </w:r>
          </w:p>
        </w:tc>
      </w:tr>
      <w:tr w14:paraId="32B9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73982E95">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4"/>
              </w:rPr>
              <w:t>国家标准</w:t>
            </w:r>
          </w:p>
        </w:tc>
        <w:tc>
          <w:tcPr>
            <w:tcW w:w="2126" w:type="dxa"/>
            <w:tcBorders>
              <w:top w:val="single" w:color="auto" w:sz="4" w:space="0"/>
              <w:left w:val="single" w:color="auto" w:sz="4" w:space="0"/>
              <w:bottom w:val="single" w:color="auto" w:sz="4" w:space="0"/>
              <w:right w:val="single" w:color="auto" w:sz="4" w:space="0"/>
            </w:tcBorders>
            <w:vAlign w:val="center"/>
          </w:tcPr>
          <w:p w14:paraId="3040059D">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悬空地板、踏步、步道及栈道玻璃安全性能评价</w:t>
            </w:r>
          </w:p>
        </w:tc>
        <w:tc>
          <w:tcPr>
            <w:tcW w:w="850" w:type="dxa"/>
            <w:tcBorders>
              <w:top w:val="single" w:color="auto" w:sz="4" w:space="0"/>
              <w:left w:val="single" w:color="auto" w:sz="4" w:space="0"/>
              <w:bottom w:val="single" w:color="auto" w:sz="4" w:space="0"/>
              <w:right w:val="single" w:color="auto" w:sz="4" w:space="0"/>
            </w:tcBorders>
            <w:vAlign w:val="center"/>
          </w:tcPr>
          <w:p w14:paraId="232418B3">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中国</w:t>
            </w:r>
          </w:p>
        </w:tc>
        <w:tc>
          <w:tcPr>
            <w:tcW w:w="1560" w:type="dxa"/>
            <w:tcBorders>
              <w:top w:val="single" w:color="auto" w:sz="4" w:space="0"/>
              <w:left w:val="single" w:color="auto" w:sz="4" w:space="0"/>
              <w:bottom w:val="single" w:color="auto" w:sz="4" w:space="0"/>
              <w:right w:val="single" w:color="auto" w:sz="4" w:space="0"/>
            </w:tcBorders>
            <w:vAlign w:val="center"/>
          </w:tcPr>
          <w:p w14:paraId="3AD45B80">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GB/T 39806-2021</w:t>
            </w:r>
          </w:p>
        </w:tc>
        <w:tc>
          <w:tcPr>
            <w:tcW w:w="1417" w:type="dxa"/>
            <w:tcBorders>
              <w:top w:val="single" w:color="auto" w:sz="4" w:space="0"/>
              <w:left w:val="single" w:color="auto" w:sz="4" w:space="0"/>
              <w:bottom w:val="single" w:color="auto" w:sz="4" w:space="0"/>
              <w:right w:val="single" w:color="auto" w:sz="4" w:space="0"/>
            </w:tcBorders>
            <w:vAlign w:val="center"/>
          </w:tcPr>
          <w:p w14:paraId="7FC71A7C">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2021-03-09</w:t>
            </w:r>
          </w:p>
        </w:tc>
        <w:tc>
          <w:tcPr>
            <w:tcW w:w="2014" w:type="dxa"/>
            <w:tcBorders>
              <w:top w:val="single" w:color="auto" w:sz="4" w:space="0"/>
              <w:left w:val="single" w:color="auto" w:sz="4" w:space="0"/>
              <w:bottom w:val="single" w:color="auto" w:sz="4" w:space="0"/>
              <w:right w:val="single" w:color="auto" w:sz="4" w:space="0"/>
            </w:tcBorders>
            <w:vAlign w:val="center"/>
          </w:tcPr>
          <w:p w14:paraId="144FF0D9">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国家市场监督管理总局、中国国家标准化管理委员会</w:t>
            </w:r>
          </w:p>
        </w:tc>
        <w:tc>
          <w:tcPr>
            <w:tcW w:w="2664" w:type="dxa"/>
            <w:tcBorders>
              <w:top w:val="single" w:color="auto" w:sz="4" w:space="0"/>
              <w:left w:val="single" w:color="auto" w:sz="4" w:space="0"/>
              <w:bottom w:val="single" w:color="auto" w:sz="4" w:space="0"/>
              <w:right w:val="single" w:color="auto" w:sz="4" w:space="0"/>
            </w:tcBorders>
            <w:vAlign w:val="center"/>
          </w:tcPr>
          <w:p w14:paraId="59D77A97">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中国建材检验认证集团秦皇岛有限公司</w:t>
            </w:r>
            <w:r>
              <w:rPr>
                <w:rFonts w:hint="eastAsia" w:asciiTheme="minorEastAsia" w:hAnsiTheme="minorEastAsia" w:eastAsiaTheme="minorEastAsia"/>
                <w:sz w:val="24"/>
                <w:szCs w:val="21"/>
              </w:rPr>
              <w:t>等</w:t>
            </w:r>
          </w:p>
        </w:tc>
        <w:tc>
          <w:tcPr>
            <w:tcW w:w="1701" w:type="dxa"/>
            <w:tcBorders>
              <w:top w:val="single" w:color="auto" w:sz="4" w:space="0"/>
              <w:left w:val="single" w:color="auto" w:sz="4" w:space="0"/>
              <w:bottom w:val="single" w:color="auto" w:sz="4" w:space="0"/>
              <w:right w:val="single" w:color="auto" w:sz="4" w:space="0"/>
            </w:tcBorders>
            <w:vAlign w:val="center"/>
          </w:tcPr>
          <w:p w14:paraId="3A86D0D1">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黄建斌、韩影、李晓军</w:t>
            </w:r>
            <w:r>
              <w:rPr>
                <w:rFonts w:hint="eastAsia" w:asciiTheme="minorEastAsia" w:hAnsiTheme="minorEastAsia" w:eastAsiaTheme="minorEastAsia"/>
                <w:sz w:val="24"/>
                <w:szCs w:val="21"/>
              </w:rPr>
              <w:t>等</w:t>
            </w:r>
          </w:p>
        </w:tc>
        <w:tc>
          <w:tcPr>
            <w:tcW w:w="1278" w:type="dxa"/>
            <w:tcBorders>
              <w:top w:val="single" w:color="auto" w:sz="4" w:space="0"/>
              <w:left w:val="single" w:color="auto" w:sz="4" w:space="0"/>
              <w:bottom w:val="single" w:color="auto" w:sz="4" w:space="0"/>
              <w:right w:val="single" w:color="auto" w:sz="4" w:space="0"/>
            </w:tcBorders>
            <w:vAlign w:val="center"/>
          </w:tcPr>
          <w:p w14:paraId="6105B339">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有效</w:t>
            </w:r>
          </w:p>
        </w:tc>
      </w:tr>
      <w:tr w14:paraId="6EC2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4A25A9A5">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4"/>
              </w:rPr>
              <w:t>国家标准</w:t>
            </w:r>
          </w:p>
        </w:tc>
        <w:tc>
          <w:tcPr>
            <w:tcW w:w="2126" w:type="dxa"/>
            <w:tcBorders>
              <w:top w:val="single" w:color="auto" w:sz="4" w:space="0"/>
              <w:left w:val="single" w:color="auto" w:sz="4" w:space="0"/>
              <w:bottom w:val="single" w:color="auto" w:sz="4" w:space="0"/>
              <w:right w:val="single" w:color="auto" w:sz="4" w:space="0"/>
            </w:tcBorders>
            <w:vAlign w:val="center"/>
          </w:tcPr>
          <w:p w14:paraId="2CFE7905">
            <w:pPr>
              <w:widowControl/>
              <w:wordWrap w:val="0"/>
              <w:spacing w:line="300" w:lineRule="atLeast"/>
              <w:jc w:val="center"/>
              <w:rPr>
                <w:rFonts w:hint="eastAsia" w:asciiTheme="minorEastAsia" w:hAnsiTheme="minorEastAsia" w:eastAsiaTheme="minorEastAsia"/>
                <w:spacing w:val="8"/>
                <w:kern w:val="0"/>
                <w:sz w:val="24"/>
                <w:szCs w:val="24"/>
              </w:rPr>
            </w:pPr>
            <w:r>
              <w:rPr>
                <w:rFonts w:hint="eastAsia" w:asciiTheme="minorEastAsia" w:hAnsiTheme="minorEastAsia" w:eastAsiaTheme="minorEastAsia"/>
                <w:spacing w:val="8"/>
                <w:sz w:val="24"/>
                <w:szCs w:val="24"/>
              </w:rPr>
              <w:t>玻璃缺陷检测方法光弹扫描法</w:t>
            </w:r>
          </w:p>
          <w:p w14:paraId="21E9F4E3">
            <w:pPr>
              <w:jc w:val="center"/>
              <w:rPr>
                <w:rFonts w:hint="eastAsia" w:asciiTheme="minorEastAsia" w:hAnsiTheme="minorEastAsia" w:eastAsiaTheme="minorEastAsia"/>
                <w:sz w:val="24"/>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764690E">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4"/>
              </w:rPr>
              <w:t>中国</w:t>
            </w:r>
          </w:p>
        </w:tc>
        <w:tc>
          <w:tcPr>
            <w:tcW w:w="1560" w:type="dxa"/>
            <w:tcBorders>
              <w:top w:val="single" w:color="auto" w:sz="4" w:space="0"/>
              <w:left w:val="single" w:color="auto" w:sz="4" w:space="0"/>
              <w:bottom w:val="single" w:color="auto" w:sz="4" w:space="0"/>
              <w:right w:val="single" w:color="auto" w:sz="4" w:space="0"/>
            </w:tcBorders>
            <w:vAlign w:val="center"/>
          </w:tcPr>
          <w:p w14:paraId="521F0797">
            <w:pPr>
              <w:jc w:val="center"/>
              <w:rPr>
                <w:rFonts w:hint="eastAsia" w:asciiTheme="minorEastAsia" w:hAnsiTheme="minorEastAsia" w:eastAsiaTheme="minorEastAsia"/>
                <w:sz w:val="24"/>
                <w:szCs w:val="21"/>
              </w:rPr>
            </w:pPr>
            <w:r>
              <w:rPr>
                <w:rFonts w:asciiTheme="minorEastAsia" w:hAnsiTheme="minorEastAsia" w:eastAsiaTheme="minorEastAsia"/>
                <w:sz w:val="24"/>
                <w:szCs w:val="24"/>
              </w:rPr>
              <w:t>GB/T 30020-2023</w:t>
            </w:r>
          </w:p>
        </w:tc>
        <w:tc>
          <w:tcPr>
            <w:tcW w:w="1417" w:type="dxa"/>
            <w:tcBorders>
              <w:top w:val="single" w:color="auto" w:sz="4" w:space="0"/>
              <w:left w:val="single" w:color="auto" w:sz="4" w:space="0"/>
              <w:bottom w:val="single" w:color="auto" w:sz="4" w:space="0"/>
              <w:right w:val="single" w:color="auto" w:sz="4" w:space="0"/>
            </w:tcBorders>
            <w:vAlign w:val="center"/>
          </w:tcPr>
          <w:p w14:paraId="0B730CF7">
            <w:pPr>
              <w:jc w:val="center"/>
              <w:rPr>
                <w:rFonts w:hint="eastAsia" w:asciiTheme="minorEastAsia" w:hAnsiTheme="minorEastAsia" w:eastAsiaTheme="minorEastAsia"/>
                <w:sz w:val="24"/>
                <w:szCs w:val="21"/>
              </w:rPr>
            </w:pPr>
            <w:r>
              <w:rPr>
                <w:rFonts w:asciiTheme="minorEastAsia" w:hAnsiTheme="minorEastAsia" w:eastAsiaTheme="minorEastAsia"/>
                <w:sz w:val="24"/>
                <w:szCs w:val="24"/>
              </w:rPr>
              <w:t>2023-03-17</w:t>
            </w:r>
          </w:p>
        </w:tc>
        <w:tc>
          <w:tcPr>
            <w:tcW w:w="2014" w:type="dxa"/>
            <w:tcBorders>
              <w:top w:val="single" w:color="auto" w:sz="4" w:space="0"/>
              <w:left w:val="single" w:color="auto" w:sz="4" w:space="0"/>
              <w:bottom w:val="single" w:color="auto" w:sz="4" w:space="0"/>
              <w:right w:val="single" w:color="auto" w:sz="4" w:space="0"/>
            </w:tcBorders>
            <w:vAlign w:val="center"/>
          </w:tcPr>
          <w:p w14:paraId="57C522CA">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4"/>
                <w:shd w:val="clear" w:color="auto" w:fill="FFFFFF"/>
              </w:rPr>
              <w:t>国家市场监督管理总局、</w:t>
            </w:r>
            <w:r>
              <w:rPr>
                <w:rFonts w:asciiTheme="minorEastAsia" w:hAnsiTheme="minorEastAsia" w:eastAsiaTheme="minorEastAsia"/>
                <w:sz w:val="24"/>
                <w:szCs w:val="24"/>
                <w:shd w:val="clear" w:color="auto" w:fill="FFFFFF"/>
              </w:rPr>
              <w:t>国家标准化管理委员会</w:t>
            </w:r>
          </w:p>
        </w:tc>
        <w:tc>
          <w:tcPr>
            <w:tcW w:w="2664" w:type="dxa"/>
            <w:tcBorders>
              <w:top w:val="single" w:color="auto" w:sz="4" w:space="0"/>
              <w:left w:val="single" w:color="auto" w:sz="4" w:space="0"/>
              <w:bottom w:val="single" w:color="auto" w:sz="4" w:space="0"/>
              <w:right w:val="single" w:color="auto" w:sz="4" w:space="0"/>
            </w:tcBorders>
            <w:vAlign w:val="center"/>
          </w:tcPr>
          <w:p w14:paraId="40D48F07">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4"/>
              </w:rPr>
              <w:t>中国国检测试控股集团股份有限公司等</w:t>
            </w:r>
          </w:p>
        </w:tc>
        <w:tc>
          <w:tcPr>
            <w:tcW w:w="1701" w:type="dxa"/>
            <w:tcBorders>
              <w:top w:val="single" w:color="auto" w:sz="4" w:space="0"/>
              <w:left w:val="single" w:color="auto" w:sz="4" w:space="0"/>
              <w:bottom w:val="single" w:color="auto" w:sz="4" w:space="0"/>
              <w:right w:val="single" w:color="auto" w:sz="4" w:space="0"/>
            </w:tcBorders>
            <w:vAlign w:val="center"/>
          </w:tcPr>
          <w:p w14:paraId="357FCBBF">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4"/>
              </w:rPr>
              <w:t>刘小根、万德田等</w:t>
            </w:r>
          </w:p>
        </w:tc>
        <w:tc>
          <w:tcPr>
            <w:tcW w:w="1278" w:type="dxa"/>
            <w:tcBorders>
              <w:top w:val="single" w:color="auto" w:sz="4" w:space="0"/>
              <w:left w:val="single" w:color="auto" w:sz="4" w:space="0"/>
              <w:bottom w:val="single" w:color="auto" w:sz="4" w:space="0"/>
              <w:right w:val="single" w:color="auto" w:sz="4" w:space="0"/>
            </w:tcBorders>
            <w:vAlign w:val="center"/>
          </w:tcPr>
          <w:p w14:paraId="02B82DD1">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4"/>
              </w:rPr>
              <w:t>有效</w:t>
            </w:r>
          </w:p>
        </w:tc>
      </w:tr>
      <w:tr w14:paraId="604E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49BC881">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国家标准</w:t>
            </w:r>
          </w:p>
        </w:tc>
        <w:tc>
          <w:tcPr>
            <w:tcW w:w="2126" w:type="dxa"/>
            <w:tcBorders>
              <w:top w:val="single" w:color="auto" w:sz="4" w:space="0"/>
              <w:left w:val="single" w:color="auto" w:sz="4" w:space="0"/>
              <w:bottom w:val="single" w:color="auto" w:sz="4" w:space="0"/>
              <w:right w:val="single" w:color="auto" w:sz="4" w:space="0"/>
            </w:tcBorders>
            <w:vAlign w:val="center"/>
          </w:tcPr>
          <w:p w14:paraId="0767C074">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玻璃水滑道安全技术要求</w:t>
            </w:r>
          </w:p>
        </w:tc>
        <w:tc>
          <w:tcPr>
            <w:tcW w:w="850" w:type="dxa"/>
            <w:tcBorders>
              <w:top w:val="single" w:color="auto" w:sz="4" w:space="0"/>
              <w:left w:val="single" w:color="auto" w:sz="4" w:space="0"/>
              <w:bottom w:val="single" w:color="auto" w:sz="4" w:space="0"/>
              <w:right w:val="single" w:color="auto" w:sz="4" w:space="0"/>
            </w:tcBorders>
            <w:vAlign w:val="center"/>
          </w:tcPr>
          <w:p w14:paraId="324ECF79">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中国</w:t>
            </w:r>
          </w:p>
        </w:tc>
        <w:tc>
          <w:tcPr>
            <w:tcW w:w="1560" w:type="dxa"/>
            <w:tcBorders>
              <w:top w:val="single" w:color="auto" w:sz="4" w:space="0"/>
              <w:left w:val="single" w:color="auto" w:sz="4" w:space="0"/>
              <w:bottom w:val="single" w:color="auto" w:sz="4" w:space="0"/>
              <w:right w:val="single" w:color="auto" w:sz="4" w:space="0"/>
            </w:tcBorders>
            <w:vAlign w:val="center"/>
          </w:tcPr>
          <w:p w14:paraId="147A2AAE">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GB/T 41121-2021</w:t>
            </w:r>
          </w:p>
        </w:tc>
        <w:tc>
          <w:tcPr>
            <w:tcW w:w="1417" w:type="dxa"/>
            <w:tcBorders>
              <w:top w:val="single" w:color="auto" w:sz="4" w:space="0"/>
              <w:left w:val="single" w:color="auto" w:sz="4" w:space="0"/>
              <w:bottom w:val="single" w:color="auto" w:sz="4" w:space="0"/>
              <w:right w:val="single" w:color="auto" w:sz="4" w:space="0"/>
            </w:tcBorders>
            <w:vAlign w:val="center"/>
          </w:tcPr>
          <w:p w14:paraId="2DC400E5">
            <w:pPr>
              <w:jc w:val="center"/>
              <w:rPr>
                <w:rFonts w:hint="eastAsia" w:asciiTheme="minorEastAsia" w:hAnsiTheme="minorEastAsia" w:eastAsiaTheme="minorEastAsia"/>
                <w:sz w:val="24"/>
                <w:szCs w:val="21"/>
              </w:rPr>
            </w:pPr>
            <w:r>
              <w:rPr>
                <w:rFonts w:asciiTheme="minorEastAsia" w:hAnsiTheme="minorEastAsia" w:eastAsiaTheme="minorEastAsia"/>
                <w:sz w:val="24"/>
                <w:szCs w:val="21"/>
              </w:rPr>
              <w:t>2021-12-31</w:t>
            </w:r>
          </w:p>
        </w:tc>
        <w:tc>
          <w:tcPr>
            <w:tcW w:w="2014" w:type="dxa"/>
            <w:tcBorders>
              <w:top w:val="single" w:color="auto" w:sz="4" w:space="0"/>
              <w:left w:val="single" w:color="auto" w:sz="4" w:space="0"/>
              <w:bottom w:val="single" w:color="auto" w:sz="4" w:space="0"/>
              <w:right w:val="single" w:color="auto" w:sz="4" w:space="0"/>
            </w:tcBorders>
            <w:vAlign w:val="center"/>
          </w:tcPr>
          <w:p w14:paraId="5363270F">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国家市场监管总局、国家标准化管理委员会</w:t>
            </w:r>
          </w:p>
        </w:tc>
        <w:tc>
          <w:tcPr>
            <w:tcW w:w="2664" w:type="dxa"/>
            <w:tcBorders>
              <w:top w:val="single" w:color="auto" w:sz="4" w:space="0"/>
              <w:left w:val="single" w:color="auto" w:sz="4" w:space="0"/>
              <w:bottom w:val="single" w:color="auto" w:sz="4" w:space="0"/>
              <w:right w:val="single" w:color="auto" w:sz="4" w:space="0"/>
            </w:tcBorders>
            <w:vAlign w:val="center"/>
          </w:tcPr>
          <w:p w14:paraId="1DDE4A6F">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中国特种设备检测研究院、</w:t>
            </w:r>
            <w:r>
              <w:rPr>
                <w:rFonts w:hint="eastAsia" w:asciiTheme="minorEastAsia" w:hAnsiTheme="minorEastAsia" w:eastAsiaTheme="minorEastAsia"/>
                <w:sz w:val="24"/>
                <w:szCs w:val="24"/>
              </w:rPr>
              <w:t>中国国检测试控股集团股份有限公司</w:t>
            </w:r>
            <w:r>
              <w:rPr>
                <w:rFonts w:hint="eastAsia" w:asciiTheme="minorEastAsia" w:hAnsiTheme="minorEastAsia" w:eastAsiaTheme="minorEastAsia"/>
                <w:sz w:val="24"/>
                <w:szCs w:val="21"/>
              </w:rPr>
              <w:t>等</w:t>
            </w:r>
          </w:p>
        </w:tc>
        <w:tc>
          <w:tcPr>
            <w:tcW w:w="1701" w:type="dxa"/>
            <w:tcBorders>
              <w:top w:val="single" w:color="auto" w:sz="4" w:space="0"/>
              <w:left w:val="single" w:color="auto" w:sz="4" w:space="0"/>
              <w:bottom w:val="single" w:color="auto" w:sz="4" w:space="0"/>
              <w:right w:val="single" w:color="auto" w:sz="4" w:space="0"/>
            </w:tcBorders>
            <w:vAlign w:val="center"/>
          </w:tcPr>
          <w:p w14:paraId="73DA51F2">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刘然、叶超、刘小根、孙与康等</w:t>
            </w:r>
          </w:p>
        </w:tc>
        <w:tc>
          <w:tcPr>
            <w:tcW w:w="1278" w:type="dxa"/>
            <w:tcBorders>
              <w:top w:val="single" w:color="auto" w:sz="4" w:space="0"/>
              <w:left w:val="single" w:color="auto" w:sz="4" w:space="0"/>
              <w:bottom w:val="single" w:color="auto" w:sz="4" w:space="0"/>
              <w:right w:val="single" w:color="auto" w:sz="4" w:space="0"/>
            </w:tcBorders>
            <w:vAlign w:val="center"/>
          </w:tcPr>
          <w:p w14:paraId="1986B803">
            <w:pPr>
              <w:jc w:val="cente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有效</w:t>
            </w:r>
          </w:p>
        </w:tc>
      </w:tr>
      <w:tr w14:paraId="6F7C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5709364">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发明专利</w:t>
            </w:r>
          </w:p>
        </w:tc>
        <w:tc>
          <w:tcPr>
            <w:tcW w:w="2126" w:type="dxa"/>
            <w:tcBorders>
              <w:top w:val="single" w:color="auto" w:sz="4" w:space="0"/>
              <w:left w:val="single" w:color="auto" w:sz="4" w:space="0"/>
              <w:bottom w:val="single" w:color="auto" w:sz="4" w:space="0"/>
              <w:right w:val="single" w:color="auto" w:sz="4" w:space="0"/>
            </w:tcBorders>
            <w:vAlign w:val="center"/>
          </w:tcPr>
          <w:p w14:paraId="2AD34BA1">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精确简便识别钢化玻璃已均质的组合式贴片装置和方法</w:t>
            </w:r>
          </w:p>
        </w:tc>
        <w:tc>
          <w:tcPr>
            <w:tcW w:w="850" w:type="dxa"/>
            <w:tcBorders>
              <w:top w:val="single" w:color="auto" w:sz="4" w:space="0"/>
              <w:left w:val="single" w:color="auto" w:sz="4" w:space="0"/>
              <w:bottom w:val="single" w:color="auto" w:sz="4" w:space="0"/>
              <w:right w:val="single" w:color="auto" w:sz="4" w:space="0"/>
            </w:tcBorders>
            <w:vAlign w:val="center"/>
          </w:tcPr>
          <w:p w14:paraId="07093356">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中国</w:t>
            </w:r>
          </w:p>
        </w:tc>
        <w:tc>
          <w:tcPr>
            <w:tcW w:w="1560" w:type="dxa"/>
            <w:tcBorders>
              <w:top w:val="single" w:color="auto" w:sz="4" w:space="0"/>
              <w:left w:val="single" w:color="auto" w:sz="4" w:space="0"/>
              <w:bottom w:val="single" w:color="auto" w:sz="4" w:space="0"/>
              <w:right w:val="single" w:color="auto" w:sz="4" w:space="0"/>
            </w:tcBorders>
            <w:vAlign w:val="center"/>
          </w:tcPr>
          <w:p w14:paraId="0703278A">
            <w:pPr>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ZL 202111124620.2</w:t>
            </w:r>
          </w:p>
        </w:tc>
        <w:tc>
          <w:tcPr>
            <w:tcW w:w="1417" w:type="dxa"/>
            <w:tcBorders>
              <w:top w:val="single" w:color="auto" w:sz="4" w:space="0"/>
              <w:left w:val="single" w:color="auto" w:sz="4" w:space="0"/>
              <w:bottom w:val="single" w:color="auto" w:sz="4" w:space="0"/>
              <w:right w:val="single" w:color="auto" w:sz="4" w:space="0"/>
            </w:tcBorders>
            <w:vAlign w:val="center"/>
          </w:tcPr>
          <w:p w14:paraId="1F107C94">
            <w:pPr>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2022-06-20</w:t>
            </w:r>
          </w:p>
        </w:tc>
        <w:tc>
          <w:tcPr>
            <w:tcW w:w="2014" w:type="dxa"/>
            <w:tcBorders>
              <w:top w:val="single" w:color="auto" w:sz="4" w:space="0"/>
              <w:left w:val="single" w:color="auto" w:sz="4" w:space="0"/>
              <w:bottom w:val="single" w:color="auto" w:sz="4" w:space="0"/>
              <w:right w:val="single" w:color="auto" w:sz="4" w:space="0"/>
            </w:tcBorders>
            <w:vAlign w:val="center"/>
          </w:tcPr>
          <w:p w14:paraId="5687EA05">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第5</w:t>
            </w:r>
            <w:r>
              <w:rPr>
                <w:rFonts w:asciiTheme="minorEastAsia" w:hAnsiTheme="minorEastAsia" w:eastAsiaTheme="minorEastAsia"/>
                <w:sz w:val="24"/>
                <w:szCs w:val="24"/>
              </w:rPr>
              <w:t>221574</w:t>
            </w:r>
            <w:r>
              <w:rPr>
                <w:rFonts w:hint="eastAsia" w:asciiTheme="minorEastAsia" w:hAnsiTheme="minorEastAsia" w:eastAsiaTheme="minorEastAsia"/>
                <w:sz w:val="24"/>
                <w:szCs w:val="24"/>
              </w:rPr>
              <w:t>号</w:t>
            </w:r>
          </w:p>
        </w:tc>
        <w:tc>
          <w:tcPr>
            <w:tcW w:w="2664" w:type="dxa"/>
            <w:tcBorders>
              <w:top w:val="single" w:color="auto" w:sz="4" w:space="0"/>
              <w:left w:val="single" w:color="auto" w:sz="4" w:space="0"/>
              <w:bottom w:val="single" w:color="auto" w:sz="4" w:space="0"/>
              <w:right w:val="single" w:color="auto" w:sz="4" w:space="0"/>
            </w:tcBorders>
            <w:vAlign w:val="center"/>
          </w:tcPr>
          <w:p w14:paraId="37299AC2">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中国国检测试控股集团股份有限公司</w:t>
            </w:r>
          </w:p>
        </w:tc>
        <w:tc>
          <w:tcPr>
            <w:tcW w:w="1701" w:type="dxa"/>
            <w:tcBorders>
              <w:top w:val="single" w:color="auto" w:sz="4" w:space="0"/>
              <w:left w:val="single" w:color="auto" w:sz="4" w:space="0"/>
              <w:bottom w:val="single" w:color="auto" w:sz="4" w:space="0"/>
              <w:right w:val="single" w:color="auto" w:sz="4" w:space="0"/>
            </w:tcBorders>
            <w:vAlign w:val="center"/>
          </w:tcPr>
          <w:p w14:paraId="5222CF41">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刘小根、包亦望、万德田</w:t>
            </w:r>
          </w:p>
        </w:tc>
        <w:tc>
          <w:tcPr>
            <w:tcW w:w="1278" w:type="dxa"/>
            <w:tcBorders>
              <w:top w:val="single" w:color="auto" w:sz="4" w:space="0"/>
              <w:left w:val="single" w:color="auto" w:sz="4" w:space="0"/>
              <w:bottom w:val="single" w:color="auto" w:sz="4" w:space="0"/>
              <w:right w:val="single" w:color="auto" w:sz="4" w:space="0"/>
            </w:tcBorders>
            <w:vAlign w:val="center"/>
          </w:tcPr>
          <w:p w14:paraId="1C75D518">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有效</w:t>
            </w:r>
          </w:p>
        </w:tc>
      </w:tr>
      <w:tr w14:paraId="17F6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062E26E">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发明专利</w:t>
            </w:r>
          </w:p>
        </w:tc>
        <w:tc>
          <w:tcPr>
            <w:tcW w:w="2126" w:type="dxa"/>
            <w:tcBorders>
              <w:top w:val="single" w:color="auto" w:sz="4" w:space="0"/>
              <w:left w:val="single" w:color="auto" w:sz="4" w:space="0"/>
              <w:bottom w:val="single" w:color="auto" w:sz="4" w:space="0"/>
              <w:right w:val="single" w:color="auto" w:sz="4" w:space="0"/>
            </w:tcBorders>
            <w:vAlign w:val="center"/>
          </w:tcPr>
          <w:p w14:paraId="0C954CBD">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点支承板材脱落风险检测方法和装置</w:t>
            </w:r>
          </w:p>
        </w:tc>
        <w:tc>
          <w:tcPr>
            <w:tcW w:w="850" w:type="dxa"/>
            <w:tcBorders>
              <w:top w:val="single" w:color="auto" w:sz="4" w:space="0"/>
              <w:left w:val="single" w:color="auto" w:sz="4" w:space="0"/>
              <w:bottom w:val="single" w:color="auto" w:sz="4" w:space="0"/>
              <w:right w:val="single" w:color="auto" w:sz="4" w:space="0"/>
            </w:tcBorders>
            <w:vAlign w:val="center"/>
          </w:tcPr>
          <w:p w14:paraId="56AD99AB">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中国</w:t>
            </w:r>
          </w:p>
        </w:tc>
        <w:tc>
          <w:tcPr>
            <w:tcW w:w="1560" w:type="dxa"/>
            <w:tcBorders>
              <w:top w:val="single" w:color="auto" w:sz="4" w:space="0"/>
              <w:left w:val="single" w:color="auto" w:sz="4" w:space="0"/>
              <w:bottom w:val="single" w:color="auto" w:sz="4" w:space="0"/>
              <w:right w:val="single" w:color="auto" w:sz="4" w:space="0"/>
            </w:tcBorders>
            <w:vAlign w:val="center"/>
          </w:tcPr>
          <w:p w14:paraId="5CED1900">
            <w:pPr>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ZL 202010025390.3</w:t>
            </w:r>
          </w:p>
        </w:tc>
        <w:tc>
          <w:tcPr>
            <w:tcW w:w="1417" w:type="dxa"/>
            <w:tcBorders>
              <w:top w:val="single" w:color="auto" w:sz="4" w:space="0"/>
              <w:left w:val="single" w:color="auto" w:sz="4" w:space="0"/>
              <w:bottom w:val="single" w:color="auto" w:sz="4" w:space="0"/>
              <w:right w:val="single" w:color="auto" w:sz="4" w:space="0"/>
            </w:tcBorders>
            <w:vAlign w:val="center"/>
          </w:tcPr>
          <w:p w14:paraId="0EE4F3B6">
            <w:pPr>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2022-04-12</w:t>
            </w:r>
          </w:p>
        </w:tc>
        <w:tc>
          <w:tcPr>
            <w:tcW w:w="2014" w:type="dxa"/>
            <w:tcBorders>
              <w:top w:val="single" w:color="auto" w:sz="4" w:space="0"/>
              <w:left w:val="single" w:color="auto" w:sz="4" w:space="0"/>
              <w:bottom w:val="single" w:color="auto" w:sz="4" w:space="0"/>
              <w:right w:val="single" w:color="auto" w:sz="4" w:space="0"/>
            </w:tcBorders>
            <w:vAlign w:val="center"/>
          </w:tcPr>
          <w:p w14:paraId="00665760">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第5</w:t>
            </w:r>
            <w:r>
              <w:rPr>
                <w:rFonts w:asciiTheme="minorEastAsia" w:hAnsiTheme="minorEastAsia" w:eastAsiaTheme="minorEastAsia"/>
                <w:sz w:val="24"/>
                <w:szCs w:val="24"/>
              </w:rPr>
              <w:t>071777</w:t>
            </w:r>
            <w:r>
              <w:rPr>
                <w:rFonts w:hint="eastAsia" w:asciiTheme="minorEastAsia" w:hAnsiTheme="minorEastAsia" w:eastAsiaTheme="minorEastAsia"/>
                <w:sz w:val="24"/>
                <w:szCs w:val="24"/>
              </w:rPr>
              <w:t>号</w:t>
            </w:r>
          </w:p>
        </w:tc>
        <w:tc>
          <w:tcPr>
            <w:tcW w:w="2664" w:type="dxa"/>
            <w:tcBorders>
              <w:top w:val="single" w:color="auto" w:sz="4" w:space="0"/>
              <w:left w:val="single" w:color="auto" w:sz="4" w:space="0"/>
              <w:bottom w:val="single" w:color="auto" w:sz="4" w:space="0"/>
              <w:right w:val="single" w:color="auto" w:sz="4" w:space="0"/>
            </w:tcBorders>
            <w:vAlign w:val="center"/>
          </w:tcPr>
          <w:p w14:paraId="7132B193">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中国国检测试控股集团股份有限公司</w:t>
            </w:r>
          </w:p>
        </w:tc>
        <w:tc>
          <w:tcPr>
            <w:tcW w:w="1701" w:type="dxa"/>
            <w:tcBorders>
              <w:top w:val="single" w:color="auto" w:sz="4" w:space="0"/>
              <w:left w:val="single" w:color="auto" w:sz="4" w:space="0"/>
              <w:bottom w:val="single" w:color="auto" w:sz="4" w:space="0"/>
              <w:right w:val="single" w:color="auto" w:sz="4" w:space="0"/>
            </w:tcBorders>
            <w:vAlign w:val="center"/>
          </w:tcPr>
          <w:p w14:paraId="40D33AFB">
            <w:pPr>
              <w:jc w:val="center"/>
              <w:rPr>
                <w:rFonts w:hint="eastAsia" w:asciiTheme="minorEastAsia" w:hAnsiTheme="minorEastAsia" w:eastAsiaTheme="minorEastAsia"/>
                <w:sz w:val="24"/>
                <w:szCs w:val="24"/>
              </w:rPr>
            </w:pPr>
            <w:r>
              <w:fldChar w:fldCharType="begin"/>
            </w:r>
            <w:r>
              <w:instrText xml:space="preserve"> HYPERLINK "https://xueshu.baidu.com/s?wd=author%3A%28%E5%88%98%E5%B0%8F%E6%A0%B9%29%20&amp;tn=SE_baiduxueshu_c1gjeupa&amp;ie=utf-8&amp;sc_f_para=sc_hilight%3Dperson" \t "_blank" </w:instrText>
            </w:r>
            <w:r>
              <w:fldChar w:fldCharType="separate"/>
            </w:r>
            <w:r>
              <w:rPr>
                <w:rFonts w:hint="eastAsia" w:asciiTheme="minorEastAsia" w:hAnsiTheme="minorEastAsia" w:eastAsiaTheme="minorEastAsia"/>
                <w:sz w:val="24"/>
                <w:szCs w:val="24"/>
              </w:rPr>
              <w:t>刘小根</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"https://xueshu.baidu.com/s?wd=author%3A%28%E5%8C%85%E4%BA%A6%E6%9C%9B%29%20&amp;tn=SE_baiduxueshu_c1gjeupa&amp;ie=utf-8&amp;sc_f_para=sc_hilight%3Dperson" \t "_blank" </w:instrText>
            </w:r>
            <w:r>
              <w:fldChar w:fldCharType="separate"/>
            </w:r>
            <w:r>
              <w:rPr>
                <w:rFonts w:hint="eastAsia" w:asciiTheme="minorEastAsia" w:hAnsiTheme="minorEastAsia" w:eastAsiaTheme="minorEastAsia"/>
                <w:sz w:val="24"/>
                <w:szCs w:val="24"/>
              </w:rPr>
              <w:t>包亦望</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"https://xueshu.baidu.com/s?wd=author%3A%28%E4%B8%87%E5%BE%B7%E7%94%B0%29%20&amp;tn=SE_baiduxueshu_c1gjeupa&amp;ie=utf-8&amp;sc_f_para=sc_hilight%3Dperson" \t "_blank" </w:instrText>
            </w:r>
            <w:r>
              <w:fldChar w:fldCharType="separate"/>
            </w:r>
            <w:r>
              <w:rPr>
                <w:rFonts w:hint="eastAsia" w:asciiTheme="minorEastAsia" w:hAnsiTheme="minorEastAsia" w:eastAsiaTheme="minorEastAsia"/>
                <w:sz w:val="24"/>
                <w:szCs w:val="24"/>
              </w:rPr>
              <w:t>万德田</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"https://xueshu.baidu.com/s?wd=author%3A%28%E9%83%91%E5%BE%B7%E5%BF%97%29%20&amp;tn=SE_baiduxueshu_c1gjeupa&amp;ie=utf-8&amp;sc_f_para=sc_hilight%3Dperson" \t "_blank" </w:instrText>
            </w:r>
            <w:r>
              <w:fldChar w:fldCharType="separate"/>
            </w:r>
            <w:r>
              <w:rPr>
                <w:rFonts w:hint="eastAsia" w:asciiTheme="minorEastAsia" w:hAnsiTheme="minorEastAsia" w:eastAsiaTheme="minorEastAsia"/>
                <w:sz w:val="24"/>
                <w:szCs w:val="24"/>
              </w:rPr>
              <w:t>郑德志</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"https://xueshu.baidu.com/s?wd=author%3A%28%E6%9D%8E%E5%A8%9C%29%20&amp;tn=SE_baiduxueshu_c1gjeupa&amp;ie=utf-8&amp;sc_f_para=sc_hilight%3Dperson" \t "_blank" </w:instrText>
            </w:r>
            <w:r>
              <w:fldChar w:fldCharType="separate"/>
            </w:r>
            <w:r>
              <w:rPr>
                <w:rFonts w:hint="eastAsia" w:asciiTheme="minorEastAsia" w:hAnsiTheme="minorEastAsia" w:eastAsiaTheme="minorEastAsia"/>
                <w:sz w:val="24"/>
                <w:szCs w:val="24"/>
              </w:rPr>
              <w:t>李娜</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"https://xueshu.baidu.com/s?wd=author%3A%28%E6%A2%81%E7%88%BD%29%20&amp;tn=SE_baiduxueshu_c1gjeupa&amp;ie=utf-8&amp;sc_f_para=sc_hilight%3Dperson" \t "_blank" </w:instrText>
            </w:r>
            <w:r>
              <w:fldChar w:fldCharType="separate"/>
            </w:r>
            <w:r>
              <w:rPr>
                <w:rFonts w:hint="eastAsia" w:asciiTheme="minorEastAsia" w:hAnsiTheme="minorEastAsia" w:eastAsiaTheme="minorEastAsia"/>
                <w:sz w:val="24"/>
                <w:szCs w:val="24"/>
              </w:rPr>
              <w:t>梁爽</w:t>
            </w:r>
            <w:r>
              <w:rPr>
                <w:rFonts w:hint="eastAsia" w:asciiTheme="minorEastAsia" w:hAnsiTheme="minorEastAsia" w:eastAsiaTheme="minorEastAsia"/>
                <w:sz w:val="24"/>
                <w:szCs w:val="24"/>
              </w:rPr>
              <w:fldChar w:fldCharType="end"/>
            </w:r>
          </w:p>
        </w:tc>
        <w:tc>
          <w:tcPr>
            <w:tcW w:w="1278" w:type="dxa"/>
            <w:tcBorders>
              <w:top w:val="single" w:color="auto" w:sz="4" w:space="0"/>
              <w:left w:val="single" w:color="auto" w:sz="4" w:space="0"/>
              <w:bottom w:val="single" w:color="auto" w:sz="4" w:space="0"/>
              <w:right w:val="single" w:color="auto" w:sz="4" w:space="0"/>
            </w:tcBorders>
            <w:vAlign w:val="center"/>
          </w:tcPr>
          <w:p w14:paraId="028A8AAD">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有效</w:t>
            </w:r>
          </w:p>
        </w:tc>
      </w:tr>
      <w:tr w14:paraId="24C9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F4AAA2E">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发明专利</w:t>
            </w:r>
          </w:p>
        </w:tc>
        <w:tc>
          <w:tcPr>
            <w:tcW w:w="2126" w:type="dxa"/>
            <w:tcBorders>
              <w:top w:val="single" w:color="auto" w:sz="4" w:space="0"/>
              <w:left w:val="single" w:color="auto" w:sz="4" w:space="0"/>
              <w:bottom w:val="single" w:color="auto" w:sz="4" w:space="0"/>
              <w:right w:val="single" w:color="auto" w:sz="4" w:space="0"/>
            </w:tcBorders>
            <w:vAlign w:val="center"/>
          </w:tcPr>
          <w:p w14:paraId="1E6F942F">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透明材料自然裂纹制备及尖端位置确定方法和系统</w:t>
            </w:r>
          </w:p>
        </w:tc>
        <w:tc>
          <w:tcPr>
            <w:tcW w:w="850" w:type="dxa"/>
            <w:tcBorders>
              <w:top w:val="single" w:color="auto" w:sz="4" w:space="0"/>
              <w:left w:val="single" w:color="auto" w:sz="4" w:space="0"/>
              <w:bottom w:val="single" w:color="auto" w:sz="4" w:space="0"/>
              <w:right w:val="single" w:color="auto" w:sz="4" w:space="0"/>
            </w:tcBorders>
            <w:vAlign w:val="center"/>
          </w:tcPr>
          <w:p w14:paraId="39949116">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中国</w:t>
            </w:r>
          </w:p>
        </w:tc>
        <w:tc>
          <w:tcPr>
            <w:tcW w:w="1560" w:type="dxa"/>
            <w:tcBorders>
              <w:top w:val="single" w:color="auto" w:sz="4" w:space="0"/>
              <w:left w:val="single" w:color="auto" w:sz="4" w:space="0"/>
              <w:bottom w:val="single" w:color="auto" w:sz="4" w:space="0"/>
              <w:right w:val="single" w:color="auto" w:sz="4" w:space="0"/>
            </w:tcBorders>
            <w:vAlign w:val="center"/>
          </w:tcPr>
          <w:p w14:paraId="138ED3CF">
            <w:pPr>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ZL 202110123720.7</w:t>
            </w:r>
          </w:p>
        </w:tc>
        <w:tc>
          <w:tcPr>
            <w:tcW w:w="1417" w:type="dxa"/>
            <w:tcBorders>
              <w:top w:val="single" w:color="auto" w:sz="4" w:space="0"/>
              <w:left w:val="single" w:color="auto" w:sz="4" w:space="0"/>
              <w:bottom w:val="single" w:color="auto" w:sz="4" w:space="0"/>
              <w:right w:val="single" w:color="auto" w:sz="4" w:space="0"/>
            </w:tcBorders>
            <w:vAlign w:val="center"/>
          </w:tcPr>
          <w:p w14:paraId="6960655E">
            <w:pPr>
              <w:jc w:val="center"/>
              <w:rPr>
                <w:rFonts w:hint="eastAsia" w:asciiTheme="minorEastAsia" w:hAnsiTheme="minorEastAsia" w:eastAsiaTheme="minorEastAsia"/>
                <w:sz w:val="24"/>
                <w:szCs w:val="24"/>
              </w:rPr>
            </w:pPr>
            <w:r>
              <w:rPr>
                <w:rFonts w:asciiTheme="minorEastAsia" w:hAnsiTheme="minorEastAsia" w:eastAsiaTheme="minorEastAsia"/>
                <w:sz w:val="24"/>
                <w:szCs w:val="24"/>
              </w:rPr>
              <w:t>2021-06-08</w:t>
            </w:r>
          </w:p>
        </w:tc>
        <w:tc>
          <w:tcPr>
            <w:tcW w:w="2014" w:type="dxa"/>
            <w:tcBorders>
              <w:top w:val="single" w:color="auto" w:sz="4" w:space="0"/>
              <w:left w:val="single" w:color="auto" w:sz="4" w:space="0"/>
              <w:bottom w:val="single" w:color="auto" w:sz="4" w:space="0"/>
              <w:right w:val="single" w:color="auto" w:sz="4" w:space="0"/>
            </w:tcBorders>
            <w:vAlign w:val="center"/>
          </w:tcPr>
          <w:p w14:paraId="321DB7B1">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第5</w:t>
            </w:r>
            <w:r>
              <w:rPr>
                <w:rFonts w:asciiTheme="minorEastAsia" w:hAnsiTheme="minorEastAsia" w:eastAsiaTheme="minorEastAsia"/>
                <w:sz w:val="24"/>
                <w:szCs w:val="24"/>
              </w:rPr>
              <w:t>979121</w:t>
            </w:r>
            <w:r>
              <w:rPr>
                <w:rFonts w:hint="eastAsia" w:asciiTheme="minorEastAsia" w:hAnsiTheme="minorEastAsia" w:eastAsiaTheme="minorEastAsia"/>
                <w:sz w:val="24"/>
                <w:szCs w:val="24"/>
              </w:rPr>
              <w:t>号</w:t>
            </w:r>
          </w:p>
        </w:tc>
        <w:tc>
          <w:tcPr>
            <w:tcW w:w="2664" w:type="dxa"/>
            <w:tcBorders>
              <w:top w:val="single" w:color="auto" w:sz="4" w:space="0"/>
              <w:left w:val="single" w:color="auto" w:sz="4" w:space="0"/>
              <w:bottom w:val="single" w:color="auto" w:sz="4" w:space="0"/>
              <w:right w:val="single" w:color="auto" w:sz="4" w:space="0"/>
            </w:tcBorders>
            <w:vAlign w:val="center"/>
          </w:tcPr>
          <w:p w14:paraId="391CD466">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中国国检测试控股集团股份有限公司</w:t>
            </w:r>
          </w:p>
        </w:tc>
        <w:tc>
          <w:tcPr>
            <w:tcW w:w="1701" w:type="dxa"/>
            <w:tcBorders>
              <w:top w:val="single" w:color="auto" w:sz="4" w:space="0"/>
              <w:left w:val="single" w:color="auto" w:sz="4" w:space="0"/>
              <w:bottom w:val="single" w:color="auto" w:sz="4" w:space="0"/>
              <w:right w:val="single" w:color="auto" w:sz="4" w:space="0"/>
            </w:tcBorders>
            <w:vAlign w:val="center"/>
          </w:tcPr>
          <w:p w14:paraId="220D1164">
            <w:pPr>
              <w:jc w:val="center"/>
              <w:rPr>
                <w:rFonts w:hint="eastAsia" w:asciiTheme="minorEastAsia" w:hAnsiTheme="minorEastAsia" w:eastAsiaTheme="minorEastAsia"/>
                <w:sz w:val="24"/>
                <w:szCs w:val="24"/>
              </w:rPr>
            </w:pPr>
            <w:r>
              <w:fldChar w:fldCharType="begin"/>
            </w:r>
            <w:r>
              <w:instrText xml:space="preserve"> HYPERLINK "https://xueshu.baidu.com/s?wd=author%3A%28%E5%88%98%E5%B0%8F%E6%A0%B9%29%20&amp;tn=SE_baiduxueshu_c1gjeupa&amp;ie=utf-8&amp;sc_f_para=sc_hilight%3Dperson" \t "_blank" </w:instrText>
            </w:r>
            <w:r>
              <w:fldChar w:fldCharType="separate"/>
            </w:r>
            <w:r>
              <w:rPr>
                <w:rFonts w:hint="eastAsia" w:asciiTheme="minorEastAsia" w:hAnsiTheme="minorEastAsia" w:eastAsiaTheme="minorEastAsia"/>
                <w:sz w:val="24"/>
                <w:szCs w:val="24"/>
              </w:rPr>
              <w:t>刘小根</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"https://xueshu.baidu.com/s?wd=author%3A%28%E9%83%91%E5%BE%B7%E5%BF%97%29%20&amp;tn=SE_baiduxueshu_c1gjeupa&amp;ie=utf-8&amp;sc_f_para=sc_hilight%3Dperson" \t "_blank" </w:instrText>
            </w:r>
            <w:r>
              <w:fldChar w:fldCharType="separate"/>
            </w:r>
            <w:r>
              <w:rPr>
                <w:rFonts w:hint="eastAsia" w:asciiTheme="minorEastAsia" w:hAnsiTheme="minorEastAsia" w:eastAsiaTheme="minorEastAsia"/>
                <w:sz w:val="24"/>
                <w:szCs w:val="24"/>
              </w:rPr>
              <w:t>郑德志</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"https://xueshu.baidu.com/s?wd=author%3A%28%E4%B8%87%E5%BE%B7%E7%94%B0%29%20&amp;tn=SE_baiduxueshu_c1gjeupa&amp;ie=utf-8&amp;sc_f_para=sc_hilight%3Dperson" \t "_blank" </w:instrText>
            </w:r>
            <w:r>
              <w:fldChar w:fldCharType="separate"/>
            </w:r>
            <w:r>
              <w:rPr>
                <w:rFonts w:hint="eastAsia" w:asciiTheme="minorEastAsia" w:hAnsiTheme="minorEastAsia" w:eastAsiaTheme="minorEastAsia"/>
                <w:sz w:val="24"/>
                <w:szCs w:val="24"/>
              </w:rPr>
              <w:t>万德田</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"https://xueshu.baidu.com/s?wd=author%3A%28%E9%A9%AC%E5%BE%B7%E9%9A%86%29%20&amp;tn=SE_baiduxueshu_c1gjeupa&amp;ie=utf-8&amp;sc_f_para=sc_hilight%3Dperson" \t "_blank" </w:instrText>
            </w:r>
            <w:r>
              <w:fldChar w:fldCharType="separate"/>
            </w:r>
            <w:r>
              <w:rPr>
                <w:rFonts w:hint="eastAsia" w:asciiTheme="minorEastAsia" w:hAnsiTheme="minorEastAsia" w:eastAsiaTheme="minorEastAsia"/>
                <w:sz w:val="24"/>
                <w:szCs w:val="24"/>
              </w:rPr>
              <w:t>马德隆</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"https://xueshu.baidu.com/s?wd=author%3A%28%E7%8E%8B%E4%BA%AE%E4%BA%AE%29%20&amp;tn=SE_baiduxueshu_c1gjeupa&amp;ie=utf-8&amp;sc_f_para=sc_hilight%3Dperson" \t "_blank" </w:instrText>
            </w:r>
            <w:r>
              <w:fldChar w:fldCharType="separate"/>
            </w:r>
            <w:r>
              <w:rPr>
                <w:rFonts w:hint="eastAsia" w:asciiTheme="minorEastAsia" w:hAnsiTheme="minorEastAsia" w:eastAsiaTheme="minorEastAsia"/>
                <w:sz w:val="24"/>
                <w:szCs w:val="24"/>
              </w:rPr>
              <w:t>王亮亮</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fldChar w:fldCharType="begin"/>
            </w:r>
            <w:r>
              <w:instrText xml:space="preserve"> HYPERLINK "https://xueshu.baidu.com/s?wd=author%3A%28%E8%B5%B5%E8%99%8E%29%20&amp;tn=SE_baiduxueshu_c1gjeupa&amp;ie=utf-8&amp;sc_f_para=sc_hilight%3Dperson" \t "_blank" </w:instrText>
            </w:r>
            <w:r>
              <w:fldChar w:fldCharType="separate"/>
            </w:r>
            <w:r>
              <w:rPr>
                <w:rFonts w:hint="eastAsia" w:asciiTheme="minorEastAsia" w:hAnsiTheme="minorEastAsia" w:eastAsiaTheme="minorEastAsia"/>
                <w:sz w:val="24"/>
                <w:szCs w:val="24"/>
              </w:rPr>
              <w:t>赵虎</w:t>
            </w:r>
            <w:r>
              <w:rPr>
                <w:rFonts w:hint="eastAsia" w:asciiTheme="minorEastAsia" w:hAnsiTheme="minorEastAsia" w:eastAsiaTheme="minorEastAsia"/>
                <w:sz w:val="24"/>
                <w:szCs w:val="24"/>
              </w:rPr>
              <w:fldChar w:fldCharType="end"/>
            </w:r>
          </w:p>
        </w:tc>
        <w:tc>
          <w:tcPr>
            <w:tcW w:w="1278" w:type="dxa"/>
            <w:tcBorders>
              <w:top w:val="single" w:color="auto" w:sz="4" w:space="0"/>
              <w:left w:val="single" w:color="auto" w:sz="4" w:space="0"/>
              <w:bottom w:val="single" w:color="auto" w:sz="4" w:space="0"/>
              <w:right w:val="single" w:color="auto" w:sz="4" w:space="0"/>
            </w:tcBorders>
            <w:vAlign w:val="center"/>
          </w:tcPr>
          <w:p w14:paraId="6A60F5FA">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有效</w:t>
            </w:r>
          </w:p>
        </w:tc>
      </w:tr>
    </w:tbl>
    <w:p w14:paraId="18EC4913">
      <w:pPr>
        <w:spacing w:before="100" w:beforeAutospacing="1" w:after="100" w:afterAutospacing="1"/>
        <w:rPr>
          <w:rFonts w:eastAsia="黑体"/>
          <w:kern w:val="0"/>
          <w:sz w:val="32"/>
          <w:szCs w:val="32"/>
        </w:rPr>
        <w:sectPr>
          <w:pgSz w:w="15842" w:h="12242" w:orient="landscape"/>
          <w:pgMar w:top="1418" w:right="1247" w:bottom="1134" w:left="1247" w:header="851" w:footer="794" w:gutter="0"/>
          <w:cols w:space="720" w:num="1"/>
        </w:sectPr>
      </w:pPr>
    </w:p>
    <w:p w14:paraId="2DF888EA">
      <w:pPr>
        <w:rPr>
          <w:rStyle w:val="10"/>
          <w:rFonts w:eastAsia="方正小标宋简体"/>
          <w:color w:val="auto"/>
          <w:sz w:val="36"/>
          <w:szCs w:val="36"/>
        </w:rPr>
      </w:pPr>
      <w:r>
        <w:rPr>
          <w:rStyle w:val="10"/>
          <w:rFonts w:hint="eastAsia" w:eastAsia="方正小标宋简体"/>
          <w:color w:val="auto"/>
          <w:sz w:val="36"/>
          <w:szCs w:val="36"/>
        </w:rPr>
        <w:t>附表2：</w:t>
      </w:r>
    </w:p>
    <w:p w14:paraId="75E003A3">
      <w:pPr>
        <w:jc w:val="center"/>
        <w:rPr>
          <w:rStyle w:val="10"/>
          <w:rFonts w:eastAsia="方正小标宋简体"/>
          <w:color w:val="auto"/>
          <w:sz w:val="36"/>
          <w:szCs w:val="36"/>
        </w:rPr>
      </w:pPr>
    </w:p>
    <w:p w14:paraId="7AF38022">
      <w:pPr>
        <w:jc w:val="center"/>
        <w:rPr>
          <w:rStyle w:val="10"/>
          <w:rFonts w:eastAsia="方正小标宋简体"/>
          <w:color w:val="auto"/>
          <w:sz w:val="36"/>
          <w:szCs w:val="36"/>
        </w:rPr>
      </w:pPr>
      <w:r>
        <w:rPr>
          <w:rStyle w:val="10"/>
          <w:rFonts w:eastAsia="方正小标宋简体"/>
          <w:color w:val="auto"/>
          <w:sz w:val="36"/>
          <w:szCs w:val="36"/>
        </w:rPr>
        <w:t>代表性论文专著目录</w:t>
      </w:r>
    </w:p>
    <w:tbl>
      <w:tblPr>
        <w:tblStyle w:val="6"/>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4223"/>
        <w:gridCol w:w="1299"/>
        <w:gridCol w:w="1497"/>
        <w:gridCol w:w="973"/>
      </w:tblGrid>
      <w:tr w14:paraId="2099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jc w:val="center"/>
        </w:trPr>
        <w:tc>
          <w:tcPr>
            <w:tcW w:w="1282" w:type="dxa"/>
            <w:vAlign w:val="center"/>
          </w:tcPr>
          <w:p w14:paraId="6A87A3B7">
            <w:pPr>
              <w:jc w:val="center"/>
              <w:rPr>
                <w:rFonts w:eastAsia="仿宋_GB2312"/>
                <w:sz w:val="24"/>
              </w:rPr>
            </w:pPr>
            <w:r>
              <w:rPr>
                <w:rFonts w:eastAsia="仿宋_GB2312"/>
                <w:sz w:val="24"/>
              </w:rPr>
              <w:t>作 者</w:t>
            </w:r>
          </w:p>
        </w:tc>
        <w:tc>
          <w:tcPr>
            <w:tcW w:w="4223" w:type="dxa"/>
            <w:vAlign w:val="center"/>
          </w:tcPr>
          <w:p w14:paraId="70A09DFC">
            <w:pPr>
              <w:jc w:val="center"/>
              <w:rPr>
                <w:rFonts w:eastAsia="仿宋_GB2312"/>
                <w:sz w:val="24"/>
              </w:rPr>
            </w:pPr>
            <w:r>
              <w:rPr>
                <w:rFonts w:eastAsia="仿宋_GB2312"/>
                <w:sz w:val="24"/>
              </w:rPr>
              <w:t>论文专著名称/刊物</w:t>
            </w:r>
          </w:p>
        </w:tc>
        <w:tc>
          <w:tcPr>
            <w:tcW w:w="1299" w:type="dxa"/>
            <w:tcMar>
              <w:top w:w="0" w:type="dxa"/>
              <w:left w:w="0" w:type="dxa"/>
              <w:bottom w:w="0" w:type="dxa"/>
              <w:right w:w="0" w:type="dxa"/>
            </w:tcMar>
            <w:vAlign w:val="center"/>
          </w:tcPr>
          <w:p w14:paraId="5CD9CC13">
            <w:pPr>
              <w:jc w:val="center"/>
              <w:rPr>
                <w:rFonts w:eastAsia="仿宋_GB2312"/>
                <w:sz w:val="24"/>
              </w:rPr>
            </w:pPr>
            <w:r>
              <w:rPr>
                <w:rFonts w:eastAsia="仿宋_GB2312"/>
                <w:sz w:val="24"/>
              </w:rPr>
              <w:t>年卷</w:t>
            </w:r>
          </w:p>
          <w:p w14:paraId="2A76D4BD">
            <w:pPr>
              <w:jc w:val="center"/>
              <w:rPr>
                <w:rFonts w:eastAsia="仿宋_GB2312"/>
                <w:szCs w:val="21"/>
              </w:rPr>
            </w:pPr>
            <w:r>
              <w:rPr>
                <w:rFonts w:eastAsia="仿宋_GB2312"/>
                <w:sz w:val="24"/>
              </w:rPr>
              <w:t>页码</w:t>
            </w:r>
          </w:p>
        </w:tc>
        <w:tc>
          <w:tcPr>
            <w:tcW w:w="1497" w:type="dxa"/>
            <w:tcMar>
              <w:top w:w="0" w:type="dxa"/>
              <w:left w:w="0" w:type="dxa"/>
              <w:bottom w:w="0" w:type="dxa"/>
              <w:right w:w="0" w:type="dxa"/>
            </w:tcMar>
            <w:vAlign w:val="center"/>
          </w:tcPr>
          <w:p w14:paraId="2BCC165A">
            <w:pPr>
              <w:jc w:val="center"/>
              <w:rPr>
                <w:rFonts w:eastAsia="仿宋_GB2312"/>
                <w:sz w:val="24"/>
              </w:rPr>
            </w:pPr>
            <w:r>
              <w:rPr>
                <w:rFonts w:eastAsia="仿宋_GB2312"/>
                <w:sz w:val="24"/>
              </w:rPr>
              <w:t>发表</w:t>
            </w:r>
          </w:p>
          <w:p w14:paraId="4F823D4E">
            <w:pPr>
              <w:jc w:val="center"/>
              <w:rPr>
                <w:rFonts w:eastAsia="仿宋_GB2312"/>
                <w:sz w:val="24"/>
              </w:rPr>
            </w:pPr>
            <w:r>
              <w:rPr>
                <w:rFonts w:eastAsia="仿宋_GB2312"/>
                <w:sz w:val="24"/>
              </w:rPr>
              <w:t>时间</w:t>
            </w:r>
          </w:p>
          <w:p w14:paraId="5276C588">
            <w:pPr>
              <w:jc w:val="center"/>
              <w:rPr>
                <w:rFonts w:eastAsia="仿宋_GB2312"/>
                <w:sz w:val="24"/>
              </w:rPr>
            </w:pPr>
            <w:r>
              <w:rPr>
                <w:rFonts w:eastAsia="仿宋_GB2312"/>
                <w:sz w:val="24"/>
              </w:rPr>
              <w:t>（年、月）</w:t>
            </w:r>
          </w:p>
        </w:tc>
        <w:tc>
          <w:tcPr>
            <w:tcW w:w="973" w:type="dxa"/>
            <w:tcMar>
              <w:top w:w="0" w:type="dxa"/>
              <w:left w:w="0" w:type="dxa"/>
              <w:bottom w:w="0" w:type="dxa"/>
              <w:right w:w="0" w:type="dxa"/>
            </w:tcMar>
            <w:vAlign w:val="center"/>
          </w:tcPr>
          <w:p w14:paraId="3184D756">
            <w:pPr>
              <w:jc w:val="center"/>
              <w:rPr>
                <w:rFonts w:eastAsia="仿宋_GB2312"/>
                <w:sz w:val="24"/>
              </w:rPr>
            </w:pPr>
            <w:r>
              <w:rPr>
                <w:rFonts w:eastAsia="仿宋_GB2312"/>
                <w:sz w:val="24"/>
              </w:rPr>
              <w:t>他引</w:t>
            </w:r>
          </w:p>
          <w:p w14:paraId="5045CB6B">
            <w:pPr>
              <w:jc w:val="center"/>
              <w:rPr>
                <w:rFonts w:eastAsia="仿宋_GB2312"/>
                <w:sz w:val="24"/>
              </w:rPr>
            </w:pPr>
            <w:r>
              <w:rPr>
                <w:rFonts w:eastAsia="仿宋_GB2312"/>
                <w:sz w:val="24"/>
              </w:rPr>
              <w:t>总次数</w:t>
            </w:r>
          </w:p>
        </w:tc>
      </w:tr>
      <w:tr w14:paraId="3212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jc w:val="center"/>
        </w:trPr>
        <w:tc>
          <w:tcPr>
            <w:tcW w:w="1282" w:type="dxa"/>
            <w:vAlign w:val="center"/>
          </w:tcPr>
          <w:p w14:paraId="4161CED7">
            <w:pPr>
              <w:rPr>
                <w:rFonts w:hint="eastAsia" w:ascii="仿宋" w:hAnsi="仿宋" w:eastAsia="仿宋"/>
                <w:sz w:val="24"/>
                <w:szCs w:val="24"/>
              </w:rPr>
            </w:pPr>
            <w:r>
              <w:rPr>
                <w:rFonts w:hint="eastAsia"/>
              </w:rPr>
              <w:t>陈书娴,谢旭,诸葛翰卿</w:t>
            </w:r>
          </w:p>
        </w:tc>
        <w:tc>
          <w:tcPr>
            <w:tcW w:w="4223" w:type="dxa"/>
            <w:vAlign w:val="center"/>
          </w:tcPr>
          <w:p w14:paraId="6048E9BE">
            <w:pPr>
              <w:rPr>
                <w:rFonts w:eastAsia="仿宋"/>
                <w:sz w:val="24"/>
                <w:szCs w:val="24"/>
              </w:rPr>
            </w:pPr>
            <w:r>
              <w:rPr>
                <w:rFonts w:eastAsia="仿宋"/>
                <w:sz w:val="24"/>
                <w:szCs w:val="24"/>
              </w:rPr>
              <w:t>Hysteretic model for steel piers considering the local buckling of steel plates</w:t>
            </w:r>
          </w:p>
          <w:p w14:paraId="683BFD7B">
            <w:pPr>
              <w:rPr>
                <w:rFonts w:eastAsia="仿宋"/>
                <w:sz w:val="24"/>
                <w:szCs w:val="24"/>
              </w:rPr>
            </w:pPr>
            <w:r>
              <w:rPr>
                <w:rFonts w:eastAsia="仿宋"/>
                <w:sz w:val="24"/>
                <w:szCs w:val="24"/>
              </w:rPr>
              <w:t>/Engineering Structures</w:t>
            </w:r>
          </w:p>
        </w:tc>
        <w:tc>
          <w:tcPr>
            <w:tcW w:w="1299" w:type="dxa"/>
            <w:vAlign w:val="center"/>
          </w:tcPr>
          <w:p w14:paraId="60784142">
            <w:pPr>
              <w:jc w:val="center"/>
              <w:rPr>
                <w:rFonts w:eastAsia="仿宋"/>
                <w:sz w:val="24"/>
                <w:szCs w:val="24"/>
              </w:rPr>
            </w:pPr>
            <w:r>
              <w:rPr>
                <w:rFonts w:hint="eastAsia" w:eastAsia="仿宋"/>
                <w:sz w:val="24"/>
                <w:szCs w:val="24"/>
              </w:rPr>
              <w:t>2</w:t>
            </w:r>
            <w:r>
              <w:rPr>
                <w:rFonts w:eastAsia="仿宋"/>
                <w:sz w:val="24"/>
                <w:szCs w:val="24"/>
              </w:rPr>
              <w:t>019,</w:t>
            </w:r>
          </w:p>
          <w:p w14:paraId="006C5833">
            <w:pPr>
              <w:jc w:val="center"/>
              <w:rPr>
                <w:rFonts w:eastAsia="仿宋"/>
                <w:sz w:val="24"/>
                <w:szCs w:val="24"/>
              </w:rPr>
            </w:pPr>
            <w:r>
              <w:rPr>
                <w:rFonts w:eastAsia="仿宋"/>
                <w:sz w:val="24"/>
                <w:szCs w:val="24"/>
              </w:rPr>
              <w:t>183: 303-318.</w:t>
            </w:r>
          </w:p>
        </w:tc>
        <w:tc>
          <w:tcPr>
            <w:tcW w:w="1497" w:type="dxa"/>
            <w:vAlign w:val="center"/>
          </w:tcPr>
          <w:p w14:paraId="57803A1F">
            <w:pPr>
              <w:jc w:val="center"/>
              <w:rPr>
                <w:rFonts w:eastAsia="仿宋"/>
                <w:sz w:val="24"/>
                <w:szCs w:val="24"/>
              </w:rPr>
            </w:pPr>
            <w:r>
              <w:rPr>
                <w:rFonts w:eastAsia="仿宋"/>
                <w:sz w:val="24"/>
                <w:szCs w:val="24"/>
              </w:rPr>
              <w:t>2019-0</w:t>
            </w:r>
            <w:r>
              <w:rPr>
                <w:rFonts w:hint="eastAsia" w:eastAsia="仿宋"/>
                <w:sz w:val="24"/>
                <w:szCs w:val="24"/>
              </w:rPr>
              <w:t>1</w:t>
            </w:r>
          </w:p>
        </w:tc>
        <w:tc>
          <w:tcPr>
            <w:tcW w:w="973" w:type="dxa"/>
            <w:vAlign w:val="center"/>
          </w:tcPr>
          <w:p w14:paraId="6D42ADCC">
            <w:pPr>
              <w:jc w:val="center"/>
              <w:rPr>
                <w:rFonts w:eastAsia="仿宋"/>
                <w:sz w:val="24"/>
                <w:szCs w:val="24"/>
              </w:rPr>
            </w:pPr>
            <w:r>
              <w:rPr>
                <w:rFonts w:hint="eastAsia" w:eastAsia="仿宋"/>
                <w:sz w:val="24"/>
                <w:szCs w:val="24"/>
              </w:rPr>
              <w:t>28</w:t>
            </w:r>
          </w:p>
        </w:tc>
      </w:tr>
      <w:tr w14:paraId="2129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exact"/>
          <w:jc w:val="center"/>
        </w:trPr>
        <w:tc>
          <w:tcPr>
            <w:tcW w:w="1282" w:type="dxa"/>
            <w:vAlign w:val="center"/>
          </w:tcPr>
          <w:p w14:paraId="05AEE4C7">
            <w:pPr>
              <w:rPr>
                <w:rFonts w:hint="eastAsia" w:ascii="仿宋" w:hAnsi="仿宋" w:eastAsia="仿宋"/>
                <w:sz w:val="24"/>
                <w:szCs w:val="24"/>
              </w:rPr>
            </w:pPr>
            <w:r>
              <w:rPr>
                <w:rFonts w:hint="eastAsia"/>
              </w:rPr>
              <w:t>李帅领,谢旭,成程</w:t>
            </w:r>
          </w:p>
        </w:tc>
        <w:tc>
          <w:tcPr>
            <w:tcW w:w="4223" w:type="dxa"/>
            <w:vAlign w:val="center"/>
          </w:tcPr>
          <w:p w14:paraId="218B67C8">
            <w:pPr>
              <w:rPr>
                <w:rFonts w:eastAsia="仿宋"/>
                <w:sz w:val="24"/>
                <w:szCs w:val="24"/>
              </w:rPr>
            </w:pPr>
            <w:r>
              <w:rPr>
                <w:rFonts w:eastAsia="仿宋"/>
                <w:sz w:val="24"/>
                <w:szCs w:val="24"/>
              </w:rPr>
              <w:t>A modified Coffin-Manson model for ultra-low cycle fatigue fracture of structural steels considering the effect of stress triaxiality</w:t>
            </w:r>
          </w:p>
          <w:p w14:paraId="7C19340D">
            <w:pPr>
              <w:rPr>
                <w:rFonts w:eastAsia="仿宋"/>
                <w:sz w:val="24"/>
                <w:szCs w:val="24"/>
              </w:rPr>
            </w:pPr>
            <w:r>
              <w:rPr>
                <w:rFonts w:eastAsia="仿宋"/>
                <w:sz w:val="24"/>
                <w:szCs w:val="24"/>
              </w:rPr>
              <w:t>/</w:t>
            </w:r>
            <w:r>
              <w:t xml:space="preserve"> </w:t>
            </w:r>
            <w:r>
              <w:rPr>
                <w:rFonts w:eastAsia="仿宋"/>
                <w:sz w:val="24"/>
                <w:szCs w:val="24"/>
              </w:rPr>
              <w:t>Engineering Fracture Mechanics</w:t>
            </w:r>
          </w:p>
        </w:tc>
        <w:tc>
          <w:tcPr>
            <w:tcW w:w="1299" w:type="dxa"/>
            <w:vAlign w:val="center"/>
          </w:tcPr>
          <w:p w14:paraId="6DEED31A">
            <w:pPr>
              <w:jc w:val="center"/>
              <w:rPr>
                <w:rFonts w:eastAsia="仿宋"/>
                <w:sz w:val="24"/>
                <w:szCs w:val="24"/>
              </w:rPr>
            </w:pPr>
            <w:r>
              <w:rPr>
                <w:rFonts w:hint="eastAsia" w:eastAsia="仿宋"/>
                <w:sz w:val="24"/>
                <w:szCs w:val="24"/>
              </w:rPr>
              <w:t>2</w:t>
            </w:r>
            <w:r>
              <w:rPr>
                <w:rFonts w:eastAsia="仿宋"/>
                <w:sz w:val="24"/>
                <w:szCs w:val="24"/>
              </w:rPr>
              <w:t>020,</w:t>
            </w:r>
          </w:p>
          <w:p w14:paraId="7E257A5D">
            <w:pPr>
              <w:jc w:val="center"/>
              <w:rPr>
                <w:rFonts w:eastAsia="仿宋"/>
                <w:sz w:val="24"/>
                <w:szCs w:val="24"/>
              </w:rPr>
            </w:pPr>
            <w:r>
              <w:rPr>
                <w:rFonts w:eastAsia="仿宋"/>
                <w:sz w:val="24"/>
                <w:szCs w:val="24"/>
              </w:rPr>
              <w:t>237: 107223</w:t>
            </w:r>
          </w:p>
        </w:tc>
        <w:tc>
          <w:tcPr>
            <w:tcW w:w="1497" w:type="dxa"/>
            <w:vAlign w:val="center"/>
          </w:tcPr>
          <w:p w14:paraId="7ED42D9A">
            <w:pPr>
              <w:jc w:val="center"/>
              <w:rPr>
                <w:rFonts w:eastAsia="仿宋"/>
                <w:sz w:val="24"/>
                <w:szCs w:val="24"/>
              </w:rPr>
            </w:pPr>
            <w:r>
              <w:rPr>
                <w:sz w:val="24"/>
                <w:szCs w:val="24"/>
              </w:rPr>
              <w:t>2020-</w:t>
            </w:r>
            <w:r>
              <w:rPr>
                <w:rFonts w:hint="eastAsia"/>
                <w:sz w:val="24"/>
                <w:szCs w:val="24"/>
              </w:rPr>
              <w:t>07</w:t>
            </w:r>
          </w:p>
        </w:tc>
        <w:tc>
          <w:tcPr>
            <w:tcW w:w="973" w:type="dxa"/>
            <w:vAlign w:val="center"/>
          </w:tcPr>
          <w:p w14:paraId="2CE67BD6">
            <w:pPr>
              <w:jc w:val="center"/>
              <w:rPr>
                <w:rFonts w:eastAsia="仿宋"/>
                <w:sz w:val="24"/>
                <w:szCs w:val="24"/>
              </w:rPr>
            </w:pPr>
            <w:r>
              <w:rPr>
                <w:rFonts w:hint="eastAsia" w:eastAsia="仿宋"/>
                <w:sz w:val="24"/>
                <w:szCs w:val="24"/>
              </w:rPr>
              <w:t>36</w:t>
            </w:r>
          </w:p>
        </w:tc>
      </w:tr>
      <w:tr w14:paraId="2715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exact"/>
          <w:jc w:val="center"/>
        </w:trPr>
        <w:tc>
          <w:tcPr>
            <w:tcW w:w="1282" w:type="dxa"/>
            <w:vAlign w:val="center"/>
          </w:tcPr>
          <w:p w14:paraId="509B4026">
            <w:r>
              <w:rPr>
                <w:rFonts w:hint="eastAsia" w:ascii="仿宋" w:hAnsi="仿宋" w:eastAsia="仿宋"/>
                <w:sz w:val="24"/>
                <w:szCs w:val="24"/>
              </w:rPr>
              <w:t>李帅领,谢旭,田钦等</w:t>
            </w:r>
          </w:p>
        </w:tc>
        <w:tc>
          <w:tcPr>
            <w:tcW w:w="4223" w:type="dxa"/>
            <w:vAlign w:val="center"/>
          </w:tcPr>
          <w:p w14:paraId="6EF8DEF9">
            <w:pPr>
              <w:rPr>
                <w:rFonts w:eastAsia="仿宋"/>
                <w:sz w:val="24"/>
                <w:szCs w:val="24"/>
              </w:rPr>
            </w:pPr>
            <w:r>
              <w:rPr>
                <w:rFonts w:eastAsia="仿宋"/>
                <w:sz w:val="24"/>
                <w:szCs w:val="24"/>
              </w:rPr>
              <w:t>A proposal on ultra-low cycle fatigue damage evaluation of structural steels/Theoretical &amp; Applied Fracture Mechanics</w:t>
            </w:r>
          </w:p>
        </w:tc>
        <w:tc>
          <w:tcPr>
            <w:tcW w:w="1299" w:type="dxa"/>
            <w:vAlign w:val="center"/>
          </w:tcPr>
          <w:p w14:paraId="5C8EE93F">
            <w:pPr>
              <w:jc w:val="center"/>
              <w:rPr>
                <w:rFonts w:eastAsia="仿宋"/>
                <w:sz w:val="24"/>
                <w:szCs w:val="24"/>
              </w:rPr>
            </w:pPr>
            <w:r>
              <w:rPr>
                <w:rFonts w:hint="eastAsia" w:eastAsia="仿宋"/>
                <w:sz w:val="24"/>
                <w:szCs w:val="24"/>
              </w:rPr>
              <w:t>2</w:t>
            </w:r>
            <w:r>
              <w:rPr>
                <w:rFonts w:eastAsia="仿宋"/>
                <w:sz w:val="24"/>
                <w:szCs w:val="24"/>
              </w:rPr>
              <w:t>021,</w:t>
            </w:r>
          </w:p>
          <w:p w14:paraId="7196FA37">
            <w:pPr>
              <w:jc w:val="center"/>
              <w:rPr>
                <w:rFonts w:eastAsia="仿宋"/>
                <w:sz w:val="24"/>
                <w:szCs w:val="24"/>
              </w:rPr>
            </w:pPr>
            <w:r>
              <w:rPr>
                <w:rFonts w:hint="eastAsia" w:eastAsia="仿宋"/>
                <w:sz w:val="24"/>
                <w:szCs w:val="24"/>
              </w:rPr>
              <w:t>1</w:t>
            </w:r>
            <w:r>
              <w:rPr>
                <w:rFonts w:eastAsia="仿宋"/>
                <w:sz w:val="24"/>
                <w:szCs w:val="24"/>
              </w:rPr>
              <w:t>14,</w:t>
            </w:r>
          </w:p>
          <w:p w14:paraId="4809F223">
            <w:pPr>
              <w:jc w:val="center"/>
              <w:rPr>
                <w:rFonts w:eastAsia="仿宋"/>
                <w:sz w:val="24"/>
                <w:szCs w:val="24"/>
              </w:rPr>
            </w:pPr>
            <w:r>
              <w:rPr>
                <w:rFonts w:eastAsia="仿宋"/>
                <w:sz w:val="24"/>
                <w:szCs w:val="24"/>
              </w:rPr>
              <w:t>102973</w:t>
            </w:r>
          </w:p>
          <w:p w14:paraId="409B00C2">
            <w:pPr>
              <w:jc w:val="center"/>
              <w:rPr>
                <w:rFonts w:eastAsia="仿宋"/>
                <w:sz w:val="24"/>
                <w:szCs w:val="24"/>
              </w:rPr>
            </w:pPr>
          </w:p>
        </w:tc>
        <w:tc>
          <w:tcPr>
            <w:tcW w:w="1497" w:type="dxa"/>
            <w:vAlign w:val="center"/>
          </w:tcPr>
          <w:p w14:paraId="1578D65D">
            <w:pPr>
              <w:jc w:val="center"/>
              <w:rPr>
                <w:sz w:val="24"/>
                <w:szCs w:val="24"/>
              </w:rPr>
            </w:pPr>
            <w:r>
              <w:rPr>
                <w:rFonts w:hint="eastAsia"/>
                <w:sz w:val="24"/>
                <w:szCs w:val="24"/>
              </w:rPr>
              <w:t>2</w:t>
            </w:r>
            <w:r>
              <w:rPr>
                <w:sz w:val="24"/>
                <w:szCs w:val="24"/>
              </w:rPr>
              <w:t>021-0</w:t>
            </w:r>
            <w:r>
              <w:rPr>
                <w:rFonts w:hint="eastAsia"/>
                <w:sz w:val="24"/>
                <w:szCs w:val="24"/>
              </w:rPr>
              <w:t>3</w:t>
            </w:r>
          </w:p>
        </w:tc>
        <w:tc>
          <w:tcPr>
            <w:tcW w:w="973" w:type="dxa"/>
            <w:vAlign w:val="center"/>
          </w:tcPr>
          <w:p w14:paraId="57C476FD">
            <w:pPr>
              <w:jc w:val="center"/>
              <w:rPr>
                <w:rFonts w:eastAsia="仿宋"/>
                <w:sz w:val="24"/>
                <w:szCs w:val="24"/>
              </w:rPr>
            </w:pPr>
            <w:r>
              <w:rPr>
                <w:rFonts w:hint="eastAsia" w:eastAsia="仿宋"/>
                <w:sz w:val="24"/>
                <w:szCs w:val="24"/>
              </w:rPr>
              <w:t>20</w:t>
            </w:r>
          </w:p>
        </w:tc>
      </w:tr>
      <w:tr w14:paraId="54C0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8301" w:type="dxa"/>
            <w:gridSpan w:val="4"/>
            <w:vAlign w:val="center"/>
          </w:tcPr>
          <w:p w14:paraId="5926A8CD">
            <w:pPr>
              <w:jc w:val="right"/>
              <w:rPr>
                <w:szCs w:val="21"/>
              </w:rPr>
            </w:pPr>
            <w:r>
              <w:rPr>
                <w:szCs w:val="21"/>
              </w:rPr>
              <w:t>合  计:</w:t>
            </w:r>
          </w:p>
        </w:tc>
        <w:tc>
          <w:tcPr>
            <w:tcW w:w="973" w:type="dxa"/>
            <w:vAlign w:val="center"/>
          </w:tcPr>
          <w:p w14:paraId="3B26A627">
            <w:pPr>
              <w:jc w:val="center"/>
              <w:rPr>
                <w:szCs w:val="21"/>
              </w:rPr>
            </w:pPr>
            <w:r>
              <w:rPr>
                <w:rFonts w:hint="eastAsia"/>
                <w:szCs w:val="21"/>
              </w:rPr>
              <w:t>84</w:t>
            </w:r>
          </w:p>
        </w:tc>
      </w:tr>
    </w:tbl>
    <w:p w14:paraId="2F10C1E5">
      <w:pPr>
        <w:spacing w:before="100" w:beforeAutospacing="1" w:after="100" w:afterAutospacing="1"/>
        <w:rPr>
          <w:rFonts w:eastAsia="黑体"/>
          <w:kern w:val="0"/>
          <w:sz w:val="32"/>
          <w:szCs w:val="32"/>
        </w:rPr>
        <w:sectPr>
          <w:pgSz w:w="12242" w:h="15842"/>
          <w:pgMar w:top="1247" w:right="1134" w:bottom="1247" w:left="1418" w:header="851" w:footer="794" w:gutter="0"/>
          <w:cols w:space="720" w:num="1"/>
          <w:docGrid w:linePitch="286" w:charSpace="0"/>
        </w:sectPr>
      </w:pPr>
    </w:p>
    <w:p w14:paraId="0613DC9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73EB8"/>
    <w:multiLevelType w:val="multilevel"/>
    <w:tmpl w:val="66B73EB8"/>
    <w:lvl w:ilvl="0" w:tentative="0">
      <w:start w:val="1"/>
      <w:numFmt w:val="decimal"/>
      <w:lvlText w:val="[%1]"/>
      <w:lvlJc w:val="left"/>
      <w:pPr>
        <w:ind w:left="440" w:hanging="440"/>
      </w:pPr>
      <w:rPr>
        <w:rFonts w:hint="default" w:ascii="Times New Roman" w:hAnsi="Times New Roman" w:cs="Times New Roman"/>
        <w:sz w:val="24"/>
        <w:szCs w:val="2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A"/>
    <w:rsid w:val="00054671"/>
    <w:rsid w:val="0007177C"/>
    <w:rsid w:val="000A1D12"/>
    <w:rsid w:val="00133845"/>
    <w:rsid w:val="00304C09"/>
    <w:rsid w:val="0049540D"/>
    <w:rsid w:val="004D3794"/>
    <w:rsid w:val="00585408"/>
    <w:rsid w:val="005956FF"/>
    <w:rsid w:val="005B673D"/>
    <w:rsid w:val="00636C08"/>
    <w:rsid w:val="00653BB3"/>
    <w:rsid w:val="00670B74"/>
    <w:rsid w:val="007A378A"/>
    <w:rsid w:val="00821DF8"/>
    <w:rsid w:val="00841223"/>
    <w:rsid w:val="0085429C"/>
    <w:rsid w:val="00864945"/>
    <w:rsid w:val="008B76F6"/>
    <w:rsid w:val="0097450C"/>
    <w:rsid w:val="00996DBF"/>
    <w:rsid w:val="00A2366E"/>
    <w:rsid w:val="00A70D9E"/>
    <w:rsid w:val="00AB73DC"/>
    <w:rsid w:val="00AE28A0"/>
    <w:rsid w:val="00B272D7"/>
    <w:rsid w:val="00B3200A"/>
    <w:rsid w:val="00B44A64"/>
    <w:rsid w:val="00B52AA0"/>
    <w:rsid w:val="00BA7212"/>
    <w:rsid w:val="00BB2EC3"/>
    <w:rsid w:val="00BD0F09"/>
    <w:rsid w:val="00BE3567"/>
    <w:rsid w:val="00BF35D3"/>
    <w:rsid w:val="00C03F73"/>
    <w:rsid w:val="00CC64D3"/>
    <w:rsid w:val="00DF4CFF"/>
    <w:rsid w:val="00E036AE"/>
    <w:rsid w:val="00E556F6"/>
    <w:rsid w:val="00F26314"/>
    <w:rsid w:val="00F36838"/>
    <w:rsid w:val="00F80B5C"/>
    <w:rsid w:val="00F83FAD"/>
    <w:rsid w:val="00FA3327"/>
    <w:rsid w:val="00FA5029"/>
    <w:rsid w:val="133E53DD"/>
    <w:rsid w:val="33CA5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9"/>
    <w:qFormat/>
    <w:uiPriority w:val="9"/>
    <w:pPr>
      <w:keepNext/>
      <w:keepLines/>
      <w:widowControl/>
      <w:spacing w:before="340" w:after="330" w:line="578" w:lineRule="auto"/>
      <w:jc w:val="left"/>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unhideWhenUsed/>
    <w:qFormat/>
    <w:uiPriority w:val="99"/>
    <w:pPr>
      <w:widowControl/>
      <w:jc w:val="left"/>
    </w:p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tabs>
        <w:tab w:val="center" w:pos="4153"/>
        <w:tab w:val="right" w:pos="8306"/>
      </w:tabs>
      <w:snapToGrid w:val="0"/>
      <w:jc w:val="center"/>
    </w:pPr>
    <w:rPr>
      <w:sz w:val="18"/>
      <w:szCs w:val="18"/>
    </w:r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标题 1 字符"/>
    <w:basedOn w:val="7"/>
    <w:link w:val="2"/>
    <w:qFormat/>
    <w:uiPriority w:val="9"/>
    <w:rPr>
      <w:rFonts w:ascii="Times New Roman" w:hAnsi="Times New Roman" w:eastAsia="宋体" w:cs="Times New Roman"/>
      <w:b/>
      <w:bCs/>
      <w:kern w:val="44"/>
      <w:sz w:val="44"/>
      <w:szCs w:val="44"/>
    </w:rPr>
  </w:style>
  <w:style w:type="character" w:customStyle="1" w:styleId="10">
    <w:name w:val="title1"/>
    <w:qFormat/>
    <w:uiPriority w:val="0"/>
    <w:rPr>
      <w:b/>
      <w:bCs/>
      <w:color w:val="999900"/>
      <w:sz w:val="24"/>
      <w:szCs w:val="24"/>
    </w:rPr>
  </w:style>
  <w:style w:type="character" w:customStyle="1" w:styleId="11">
    <w:name w:val="批注文字 字符"/>
    <w:basedOn w:val="7"/>
    <w:link w:val="3"/>
    <w:qFormat/>
    <w:uiPriority w:val="99"/>
    <w:rPr>
      <w:rFonts w:ascii="Times New Roman" w:hAnsi="Times New Roman" w:eastAsia="宋体" w:cs="Times New Roman"/>
      <w:szCs w:val="20"/>
    </w:rPr>
  </w:style>
  <w:style w:type="paragraph" w:styleId="1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3">
    <w:name w:val="页眉 字符"/>
    <w:basedOn w:val="7"/>
    <w:link w:val="5"/>
    <w:uiPriority w:val="99"/>
    <w:rPr>
      <w:rFonts w:ascii="Times New Roman" w:hAnsi="Times New Roman" w:eastAsia="宋体" w:cs="Times New Roman"/>
      <w:sz w:val="18"/>
      <w:szCs w:val="18"/>
    </w:rPr>
  </w:style>
  <w:style w:type="character" w:customStyle="1" w:styleId="14">
    <w:name w:val="页脚 字符"/>
    <w:basedOn w:val="7"/>
    <w:link w:val="4"/>
    <w:uiPriority w:val="99"/>
    <w:rPr>
      <w:rFonts w:ascii="Times New Roman" w:hAnsi="Times New Roman" w:eastAsia="宋体" w:cs="Times New Roman"/>
      <w:sz w:val="18"/>
      <w:szCs w:val="18"/>
    </w:rPr>
  </w:style>
  <w:style w:type="character" w:customStyle="1" w:styleId="15">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2127</Words>
  <Characters>3174</Characters>
  <Lines>39</Lines>
  <Paragraphs>10</Paragraphs>
  <TotalTime>34</TotalTime>
  <ScaleCrop>false</ScaleCrop>
  <LinksUpToDate>false</LinksUpToDate>
  <CharactersWithSpaces>3322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2025-09-12T07:54:00Z</dcterms:created>
  <dc:creator>ZJU</dc:creator>
  <cp:lastModifiedBy>葛格</cp:lastModifiedBy>
  <dcterms:modified xsi:type="dcterms:W3CDTF">2025-09-16T03:13:53Z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F9E5B92E9D1846C09BD2489B2BB101BE_13</vt:lpwstr>
  </property>
</Properties>
</file>