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EF58E5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6"/>
          <w:szCs w:val="36"/>
        </w:rPr>
        <w:t>浙江省科学技术奖公示信息表</w:t>
      </w:r>
      <w:r>
        <w:rPr>
          <w:rFonts w:ascii="Times New Roman" w:hAnsi="Times New Roman" w:cs="Times New Roman"/>
          <w:bCs/>
          <w:sz w:val="32"/>
          <w:szCs w:val="32"/>
        </w:rPr>
        <w:t>（单位提名）</w:t>
      </w:r>
    </w:p>
    <w:p w14:paraId="5E6E6D9C">
      <w:pPr>
        <w:spacing w:line="4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提名奖项：科学技术进步奖</w:t>
      </w:r>
    </w:p>
    <w:tbl>
      <w:tblPr>
        <w:tblStyle w:val="4"/>
        <w:tblW w:w="850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6946"/>
      </w:tblGrid>
      <w:tr w14:paraId="2583A4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1560" w:type="dxa"/>
            <w:vAlign w:val="center"/>
          </w:tcPr>
          <w:p w14:paraId="5C2D12C3">
            <w:pPr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</w:rPr>
              <w:t>成果名称</w:t>
            </w:r>
          </w:p>
        </w:tc>
        <w:tc>
          <w:tcPr>
            <w:tcW w:w="6946" w:type="dxa"/>
            <w:vAlign w:val="center"/>
          </w:tcPr>
          <w:p w14:paraId="651A428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妊娠用药致畸风险数智化防控技术应用与推广</w:t>
            </w:r>
          </w:p>
        </w:tc>
      </w:tr>
      <w:tr w14:paraId="4CB7CB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1560" w:type="dxa"/>
            <w:vAlign w:val="center"/>
          </w:tcPr>
          <w:p w14:paraId="1CC0A849">
            <w:pPr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</w:rPr>
              <w:t>提名等级</w:t>
            </w:r>
          </w:p>
        </w:tc>
        <w:tc>
          <w:tcPr>
            <w:tcW w:w="6946" w:type="dxa"/>
            <w:vAlign w:val="center"/>
          </w:tcPr>
          <w:p w14:paraId="5EA187A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二等奖</w:t>
            </w:r>
          </w:p>
        </w:tc>
      </w:tr>
      <w:tr w14:paraId="6C1C19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6" w:hRule="atLeast"/>
        </w:trPr>
        <w:tc>
          <w:tcPr>
            <w:tcW w:w="1560" w:type="dxa"/>
            <w:vAlign w:val="center"/>
          </w:tcPr>
          <w:p w14:paraId="3908CE6E">
            <w:pPr>
              <w:spacing w:line="440" w:lineRule="exact"/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提名书</w:t>
            </w:r>
          </w:p>
          <w:p w14:paraId="705B68B3">
            <w:pPr>
              <w:spacing w:line="440" w:lineRule="exact"/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相关内容</w:t>
            </w:r>
          </w:p>
        </w:tc>
        <w:tc>
          <w:tcPr>
            <w:tcW w:w="6946" w:type="dxa"/>
            <w:vAlign w:val="center"/>
          </w:tcPr>
          <w:p w14:paraId="309F6C15">
            <w:pPr>
              <w:jc w:val="left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Cs/>
                <w:szCs w:val="21"/>
              </w:rPr>
              <w:t>主要知识产权和标准规范（2项）</w:t>
            </w:r>
          </w:p>
          <w:p w14:paraId="5CECF251">
            <w:pPr>
              <w:jc w:val="left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Cs/>
                <w:szCs w:val="21"/>
              </w:rPr>
              <w:t>1.</w:t>
            </w:r>
            <w:r>
              <w:rPr>
                <w:rFonts w:hint="eastAsia" w:ascii="宋体" w:hAnsi="宋体" w:cs="宋体"/>
                <w:bCs/>
                <w:szCs w:val="21"/>
              </w:rPr>
              <w:t>浙江省</w:t>
            </w:r>
            <w:r>
              <w:rPr>
                <w:rFonts w:hint="eastAsia" w:ascii="___WRD_EMBED_SUB_49" w:hAnsi="___WRD_EMBED_SUB_49" w:cs="___WRD_EMBED_SUB_49"/>
                <w:bCs/>
                <w:szCs w:val="21"/>
              </w:rPr>
              <w:t>团</w:t>
            </w:r>
            <w:r>
              <w:rPr>
                <w:rFonts w:hint="eastAsia" w:ascii="宋体" w:hAnsi="宋体" w:cs="宋体"/>
                <w:bCs/>
                <w:szCs w:val="21"/>
              </w:rPr>
              <w:t>体</w:t>
            </w:r>
            <w:r>
              <w:rPr>
                <w:rFonts w:hint="eastAsia" w:ascii="___WRD_EMBED_SUB_49" w:hAnsi="___WRD_EMBED_SUB_49" w:cs="___WRD_EMBED_SUB_49"/>
                <w:bCs/>
                <w:szCs w:val="21"/>
              </w:rPr>
              <w:t>标准，</w:t>
            </w:r>
            <w:r>
              <w:rPr>
                <w:rFonts w:hint="eastAsia" w:ascii="宋体" w:hAnsi="宋体" w:cs="宋体"/>
                <w:bCs/>
                <w:szCs w:val="21"/>
              </w:rPr>
              <w:t>妊娠用药咨询门诊患</w:t>
            </w:r>
            <w:r>
              <w:rPr>
                <w:rFonts w:hint="eastAsia" w:ascii="___WRD_EMBED_SUB_49" w:hAnsi="___WRD_EMBED_SUB_49" w:cs="___WRD_EMBED_SUB_49"/>
                <w:bCs/>
                <w:szCs w:val="21"/>
              </w:rPr>
              <w:t>者</w:t>
            </w:r>
            <w:r>
              <w:rPr>
                <w:rFonts w:hint="eastAsia" w:ascii="宋体" w:hAnsi="宋体" w:cs="宋体"/>
                <w:bCs/>
                <w:szCs w:val="21"/>
              </w:rPr>
              <w:t>随访</w:t>
            </w:r>
            <w:r>
              <w:rPr>
                <w:rFonts w:hint="eastAsia" w:ascii="___WRD_EMBED_SUB_49" w:hAnsi="___WRD_EMBED_SUB_49" w:cs="___WRD_EMBED_SUB_49"/>
                <w:bCs/>
                <w:szCs w:val="21"/>
              </w:rPr>
              <w:t>规范，</w:t>
            </w:r>
            <w:r>
              <w:rPr>
                <w:rFonts w:hint="eastAsia" w:ascii="Times New Roman" w:hAnsi="Times New Roman" w:cs="Times New Roman"/>
                <w:bCs/>
                <w:szCs w:val="21"/>
              </w:rPr>
              <w:t>T/ZCHSP 006</w:t>
            </w:r>
            <w:r>
              <w:rPr>
                <w:rFonts w:ascii="Times New Roman" w:hAnsi="Times New Roman" w:cs="Times New Roman"/>
                <w:bCs/>
                <w:szCs w:val="21"/>
              </w:rPr>
              <w:t>—</w:t>
            </w:r>
            <w:r>
              <w:rPr>
                <w:rFonts w:hint="eastAsia" w:ascii="Times New Roman" w:hAnsi="Times New Roman" w:cs="Times New Roman"/>
                <w:bCs/>
                <w:szCs w:val="21"/>
              </w:rPr>
              <w:t>2024，</w:t>
            </w:r>
            <w:r>
              <w:rPr>
                <w:rFonts w:hint="eastAsia" w:ascii="宋体" w:hAnsi="宋体" w:cs="宋体"/>
                <w:bCs/>
                <w:szCs w:val="21"/>
              </w:rPr>
              <w:t>起草</w:t>
            </w:r>
            <w:r>
              <w:rPr>
                <w:rFonts w:hint="eastAsia" w:ascii="___WRD_EMBED_SUB_49" w:hAnsi="___WRD_EMBED_SUB_49" w:cs="___WRD_EMBED_SUB_49"/>
                <w:bCs/>
                <w:szCs w:val="21"/>
              </w:rPr>
              <w:t>人：</w:t>
            </w:r>
            <w:r>
              <w:rPr>
                <w:rFonts w:hint="eastAsia" w:ascii="宋体" w:hAnsi="宋体" w:cs="宋体"/>
                <w:bCs/>
                <w:szCs w:val="21"/>
              </w:rPr>
              <w:t>郑彩虹、姜晓丽、吴凡、裘丹娜、周晓媚、叶晓兰、吴佳莹、沈利君</w:t>
            </w:r>
            <w:r>
              <w:rPr>
                <w:rFonts w:hint="eastAsia" w:ascii="Times New Roman" w:hAnsi="Times New Roman" w:cs="Times New Roman"/>
                <w:bCs/>
                <w:szCs w:val="21"/>
              </w:rPr>
              <w:t>；</w:t>
            </w:r>
          </w:p>
          <w:p w14:paraId="5C6E6838">
            <w:pPr>
              <w:jc w:val="left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Cs/>
                <w:szCs w:val="21"/>
              </w:rPr>
              <w:t>2.国家发明专利，载雌二醇微球的脱细胞羊膜宫腔支架的制备方法，专利号ZL 2020 1 0698542.6，发明人：陈玥、郑彩虹、费伟东、叶轶青、赵梦丹、赵云春、张骁、吴凡；</w:t>
            </w:r>
          </w:p>
          <w:p w14:paraId="7ED6FDF9">
            <w:pPr>
              <w:jc w:val="left"/>
              <w:rPr>
                <w:rFonts w:ascii="Times New Roman" w:hAnsi="Times New Roman" w:cs="Times New Roman"/>
                <w:bCs/>
                <w:szCs w:val="21"/>
              </w:rPr>
            </w:pPr>
          </w:p>
          <w:p w14:paraId="24BF65FF">
            <w:pPr>
              <w:jc w:val="left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Cs/>
                <w:szCs w:val="21"/>
              </w:rPr>
              <w:t>代表性论著（8项）</w:t>
            </w:r>
          </w:p>
          <w:p w14:paraId="0B3290C7">
            <w:pPr>
              <w:jc w:val="left"/>
              <w:rPr>
                <w:rFonts w:hint="eastAsia" w:ascii="Times New Roman" w:hAnsi="Times New Roman" w:cs="Times New Roman"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Cs/>
                <w:szCs w:val="21"/>
              </w:rPr>
              <w:t>1.</w:t>
            </w:r>
            <w:r>
              <w:rPr>
                <w:rFonts w:hint="eastAsia" w:ascii="宋体" w:hAnsi="宋体" w:cs="宋体"/>
                <w:bCs/>
                <w:szCs w:val="21"/>
              </w:rPr>
              <w:t>妊娠期哺乳期用药手册</w:t>
            </w:r>
            <w:r>
              <w:rPr>
                <w:rFonts w:hint="eastAsia" w:ascii="___WRD_EMBED_SUB_49" w:hAnsi="___WRD_EMBED_SUB_49" w:cs="___WRD_EMBED_SUB_49"/>
                <w:bCs/>
                <w:szCs w:val="21"/>
              </w:rPr>
              <w:t>（</w:t>
            </w:r>
            <w:r>
              <w:rPr>
                <w:rFonts w:hint="eastAsia" w:ascii="Times New Roman" w:hAnsi="Times New Roman" w:cs="Times New Roman"/>
                <w:bCs/>
                <w:szCs w:val="21"/>
              </w:rPr>
              <w:t>ISBN 978-7-117-35073-0），人</w:t>
            </w:r>
            <w:r>
              <w:rPr>
                <w:rFonts w:hint="eastAsia" w:ascii="宋体" w:hAnsi="宋体" w:cs="宋体"/>
                <w:bCs/>
                <w:szCs w:val="21"/>
              </w:rPr>
              <w:t>民卫生出版社</w:t>
            </w:r>
            <w:r>
              <w:rPr>
                <w:rFonts w:hint="eastAsia" w:ascii="___WRD_EMBED_SUB_49" w:hAnsi="___WRD_EMBED_SUB_49" w:cs="___WRD_EMBED_SUB_49"/>
                <w:bCs/>
                <w:szCs w:val="21"/>
              </w:rPr>
              <w:t>，编者：</w:t>
            </w:r>
            <w:r>
              <w:rPr>
                <w:rFonts w:hint="eastAsia" w:ascii="宋体" w:hAnsi="宋体" w:cs="宋体"/>
                <w:bCs/>
                <w:szCs w:val="21"/>
              </w:rPr>
              <w:t>郑彩虹</w:t>
            </w:r>
            <w:r>
              <w:rPr>
                <w:rFonts w:hint="eastAsia" w:ascii="___WRD_EMBED_SUB_49" w:hAnsi="___WRD_EMBED_SUB_49" w:cs="___WRD_EMBED_SUB_49"/>
                <w:bCs/>
                <w:szCs w:val="21"/>
              </w:rPr>
              <w:t>（主</w:t>
            </w:r>
            <w:r>
              <w:rPr>
                <w:rFonts w:hint="eastAsia" w:ascii="宋体" w:hAnsi="宋体" w:cs="宋体"/>
                <w:bCs/>
                <w:szCs w:val="21"/>
              </w:rPr>
              <w:t>编</w:t>
            </w:r>
            <w:r>
              <w:rPr>
                <w:rFonts w:hint="eastAsia" w:ascii="___WRD_EMBED_SUB_49" w:hAnsi="___WRD_EMBED_SUB_49" w:cs="___WRD_EMBED_SUB_49"/>
                <w:bCs/>
                <w:szCs w:val="21"/>
              </w:rPr>
              <w:t>）、冯欣（副主编）、汤静（副主编）、</w:t>
            </w:r>
            <w:r>
              <w:rPr>
                <w:rFonts w:hint="eastAsia" w:ascii="宋体" w:hAnsi="宋体" w:cs="宋体"/>
                <w:bCs/>
                <w:szCs w:val="21"/>
              </w:rPr>
              <w:t>孙冬黎</w:t>
            </w:r>
            <w:r>
              <w:rPr>
                <w:rFonts w:hint="eastAsia" w:ascii="___WRD_EMBED_SUB_49" w:hAnsi="___WRD_EMBED_SUB_49" w:cs="___WRD_EMBED_SUB_49"/>
                <w:bCs/>
                <w:szCs w:val="21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</w:rPr>
              <w:t>编写秘</w:t>
            </w:r>
            <w:r>
              <w:rPr>
                <w:rFonts w:hint="eastAsia" w:ascii="___WRD_EMBED_SUB_49" w:hAnsi="___WRD_EMBED_SUB_49" w:cs="___WRD_EMBED_SUB_49"/>
                <w:bCs/>
                <w:szCs w:val="21"/>
              </w:rPr>
              <w:t>书）、于景娴、王柯静、毛瑛瑛、方国英、邓念英、历星、叶轶青、冯城、吕有标、朱琳、池里群、严鹏科、李静静、</w:t>
            </w:r>
            <w:r>
              <w:rPr>
                <w:rFonts w:hint="eastAsia" w:ascii="宋体" w:hAnsi="宋体" w:cs="宋体"/>
                <w:bCs/>
                <w:szCs w:val="21"/>
              </w:rPr>
              <w:t>吴凡</w:t>
            </w:r>
            <w:r>
              <w:rPr>
                <w:rFonts w:hint="eastAsia" w:ascii="___WRD_EMBED_SUB_49" w:hAnsi="___WRD_EMBED_SUB_49" w:cs="___WRD_EMBED_SUB_49"/>
                <w:bCs/>
                <w:szCs w:val="21"/>
              </w:rPr>
              <w:t>、吴巧爱、汪凤梅、</w:t>
            </w:r>
            <w:r>
              <w:rPr>
                <w:rFonts w:hint="eastAsia" w:ascii="宋体" w:hAnsi="宋体" w:cs="宋体"/>
                <w:bCs/>
                <w:szCs w:val="21"/>
              </w:rPr>
              <w:t>张骁</w:t>
            </w:r>
            <w:r>
              <w:rPr>
                <w:rFonts w:hint="eastAsia" w:ascii="___WRD_EMBED_SUB_49" w:hAnsi="___WRD_EMBED_SUB_49" w:cs="___WRD_EMBED_SUB_49"/>
                <w:bCs/>
                <w:szCs w:val="21"/>
              </w:rPr>
              <w:t>、张峻、张海、</w:t>
            </w:r>
            <w:r>
              <w:rPr>
                <w:rFonts w:hint="eastAsia" w:ascii="宋体" w:hAnsi="宋体" w:cs="宋体"/>
                <w:bCs/>
                <w:szCs w:val="21"/>
              </w:rPr>
              <w:t>陈玥、陈琳、陈漪、陈凤英、陈瑞杰、陈瑜婷、邵云、苗彩云、林西西、金经、周萍、周晓媚、赵蕊、赵云春、赵梦丹、黄桦、黄汉辉、韩朝宏、虞燕霞，2023.08</w:t>
            </w:r>
            <w:r>
              <w:rPr>
                <w:rFonts w:hint="eastAsia" w:ascii="___WRD_EMBED_SUB_49" w:hAnsi="___WRD_EMBED_SUB_49" w:cs="___WRD_EMBED_SUB_49"/>
                <w:bCs/>
                <w:szCs w:val="21"/>
              </w:rPr>
              <w:t>；</w:t>
            </w:r>
          </w:p>
          <w:p w14:paraId="22445CE2">
            <w:pPr>
              <w:jc w:val="left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Cs/>
                <w:szCs w:val="21"/>
              </w:rPr>
              <w:t>2</w:t>
            </w:r>
            <w:r>
              <w:rPr>
                <w:rFonts w:ascii="Times New Roman" w:hAnsi="Times New Roman" w:cs="Times New Roman"/>
                <w:bCs/>
                <w:szCs w:val="21"/>
              </w:rPr>
              <w:t>.</w:t>
            </w:r>
            <w:r>
              <w:rPr>
                <w:rFonts w:hint="eastAsia" w:ascii="Times New Roman" w:hAnsi="Times New Roman" w:cs="Times New Roman"/>
                <w:bCs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Cs w:val="21"/>
              </w:rPr>
              <w:t>Placenta-anchored tadalafil liposomes rescues intrauterine growth restriction through continuous placental blood perfusion improvement</w:t>
            </w:r>
            <w:r>
              <w:rPr>
                <w:rFonts w:hint="eastAsia" w:ascii="Times New Roman" w:hAnsi="Times New Roman" w:cs="Times New Roman"/>
                <w:bCs/>
                <w:szCs w:val="21"/>
              </w:rPr>
              <w:t>.</w:t>
            </w:r>
            <w:r>
              <w:rPr>
                <w:rFonts w:ascii="Times New Roman" w:hAnsi="Times New Roman" w:cs="Times New Roman"/>
                <w:bCs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iCs/>
                <w:szCs w:val="21"/>
              </w:rPr>
              <w:t>Journal of controlled release</w:t>
            </w:r>
            <w:r>
              <w:rPr>
                <w:rFonts w:ascii="Times New Roman" w:hAnsi="Times New Roman" w:cs="Times New Roman"/>
                <w:bCs/>
                <w:szCs w:val="21"/>
              </w:rPr>
              <w:t>; Miao Tang#, Yu Xin#, Yunchun Zhao, Xiao Zhang, Meng Zhang, Dongli Sun, Xiaojun Zhu, Yao Yao, Weidong Fei*, Caihong Zheng*</w:t>
            </w:r>
            <w:r>
              <w:rPr>
                <w:rFonts w:hint="eastAsia" w:ascii="Times New Roman" w:hAnsi="Times New Roman" w:cs="Times New Roman"/>
                <w:bCs/>
                <w:szCs w:val="21"/>
              </w:rPr>
              <w:t>.</w:t>
            </w:r>
            <w:r>
              <w:rPr>
                <w:rFonts w:ascii="Times New Roman" w:hAnsi="Times New Roman" w:cs="Times New Roman"/>
                <w:bCs/>
                <w:szCs w:val="21"/>
              </w:rPr>
              <w:t xml:space="preserve"> 2024 Apr;</w:t>
            </w:r>
            <w:r>
              <w:rPr>
                <w:rFonts w:hint="eastAsia" w:ascii="Times New Roman" w:hAnsi="Times New Roman" w:cs="Times New Roman"/>
                <w:bCs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Cs w:val="21"/>
              </w:rPr>
              <w:t>368:</w:t>
            </w:r>
            <w:r>
              <w:rPr>
                <w:rFonts w:hint="eastAsia" w:ascii="Times New Roman" w:hAnsi="Times New Roman" w:cs="Times New Roman"/>
                <w:bCs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Cs w:val="21"/>
              </w:rPr>
              <w:t>466-480.</w:t>
            </w:r>
          </w:p>
          <w:p w14:paraId="5DB8A41A">
            <w:pPr>
              <w:jc w:val="left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Cs/>
                <w:szCs w:val="21"/>
              </w:rPr>
              <w:t>3</w:t>
            </w:r>
            <w:r>
              <w:rPr>
                <w:rFonts w:ascii="Times New Roman" w:hAnsi="Times New Roman" w:cs="Times New Roman"/>
                <w:bCs/>
                <w:szCs w:val="21"/>
              </w:rPr>
              <w:t>.</w:t>
            </w:r>
            <w:r>
              <w:rPr>
                <w:rFonts w:hint="eastAsia" w:ascii="Times New Roman" w:hAnsi="Times New Roman" w:cs="Times New Roman"/>
                <w:bCs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Cs w:val="21"/>
              </w:rPr>
              <w:t xml:space="preserve">Advance in placenta drug delivery: concern for placenta-originated disease therapy, </w:t>
            </w:r>
            <w:r>
              <w:rPr>
                <w:rFonts w:ascii="Times New Roman" w:hAnsi="Times New Roman" w:cs="Times New Roman"/>
                <w:bCs/>
                <w:i/>
                <w:iCs/>
                <w:szCs w:val="21"/>
              </w:rPr>
              <w:t>Drug delivery</w:t>
            </w:r>
            <w:r>
              <w:rPr>
                <w:rFonts w:ascii="Times New Roman" w:hAnsi="Times New Roman" w:cs="Times New Roman"/>
                <w:bCs/>
                <w:szCs w:val="21"/>
              </w:rPr>
              <w:t>; Miao Tang#, Xiao Zhang#, Weidong Fei, Yu Xin, Meng Zhang, Yao Yao, Yunchun Zhao, Caihong Zheng*, Dongli Sun*. 2023 Dec;</w:t>
            </w:r>
            <w:r>
              <w:rPr>
                <w:rFonts w:hint="eastAsia" w:ascii="Times New Roman" w:hAnsi="Times New Roman" w:cs="Times New Roman"/>
                <w:bCs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Cs w:val="21"/>
              </w:rPr>
              <w:t>30(1):2184315.</w:t>
            </w:r>
          </w:p>
          <w:p w14:paraId="170B1EDF">
            <w:pPr>
              <w:jc w:val="left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Cs/>
                <w:szCs w:val="21"/>
              </w:rPr>
              <w:t xml:space="preserve">4. </w:t>
            </w:r>
            <w:r>
              <w:rPr>
                <w:rFonts w:ascii="Times New Roman" w:hAnsi="Times New Roman" w:cs="Times New Roman"/>
                <w:bCs/>
                <w:szCs w:val="21"/>
              </w:rPr>
              <w:t>Short-chain fatty acids regulate T cell heterogeneity to alleviate recurrent spontaneous abortion.</w:t>
            </w:r>
            <w:r>
              <w:rPr>
                <w:rFonts w:hint="eastAsia" w:ascii="Times New Roman" w:hAnsi="Times New Roman" w:cs="Times New Roman"/>
                <w:bCs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Cs w:val="21"/>
              </w:rPr>
              <w:t>Yao Y</w:t>
            </w:r>
            <w:r>
              <w:rPr>
                <w:rFonts w:hint="eastAsia" w:ascii="Times New Roman" w:hAnsi="Times New Roman" w:cs="Times New Roman"/>
                <w:bCs/>
                <w:szCs w:val="21"/>
              </w:rPr>
              <w:t>ao#</w:t>
            </w:r>
            <w:r>
              <w:rPr>
                <w:rFonts w:ascii="Times New Roman" w:hAnsi="Times New Roman" w:cs="Times New Roman"/>
                <w:bCs/>
                <w:szCs w:val="21"/>
              </w:rPr>
              <w:t xml:space="preserve">, </w:t>
            </w:r>
            <w:r>
              <w:rPr>
                <w:rFonts w:hint="eastAsia" w:ascii="Times New Roman" w:hAnsi="Times New Roman" w:cs="Times New Roman"/>
                <w:bCs/>
                <w:szCs w:val="21"/>
              </w:rPr>
              <w:t xml:space="preserve">Xiaoyu </w:t>
            </w:r>
            <w:r>
              <w:rPr>
                <w:rFonts w:ascii="Times New Roman" w:hAnsi="Times New Roman" w:cs="Times New Roman"/>
                <w:bCs/>
                <w:szCs w:val="21"/>
              </w:rPr>
              <w:t>Cai</w:t>
            </w:r>
            <w:r>
              <w:rPr>
                <w:rFonts w:hint="eastAsia" w:ascii="Times New Roman" w:hAnsi="Times New Roman" w:cs="Times New Roman"/>
                <w:bCs/>
                <w:szCs w:val="21"/>
              </w:rPr>
              <w:t>#</w:t>
            </w:r>
            <w:r>
              <w:rPr>
                <w:rFonts w:ascii="Times New Roman" w:hAnsi="Times New Roman" w:cs="Times New Roman"/>
                <w:bCs/>
                <w:szCs w:val="21"/>
              </w:rPr>
              <w:t xml:space="preserve">, </w:t>
            </w:r>
            <w:r>
              <w:rPr>
                <w:rFonts w:hint="eastAsia" w:ascii="Times New Roman" w:hAnsi="Times New Roman" w:cs="Times New Roman"/>
                <w:bCs/>
                <w:szCs w:val="21"/>
              </w:rPr>
              <w:t xml:space="preserve">Dan </w:t>
            </w:r>
            <w:r>
              <w:rPr>
                <w:rFonts w:ascii="Times New Roman" w:hAnsi="Times New Roman" w:cs="Times New Roman"/>
                <w:bCs/>
                <w:szCs w:val="21"/>
              </w:rPr>
              <w:t xml:space="preserve">He, </w:t>
            </w:r>
            <w:r>
              <w:rPr>
                <w:rFonts w:hint="eastAsia" w:ascii="Times New Roman" w:hAnsi="Times New Roman" w:cs="Times New Roman"/>
                <w:bCs/>
                <w:szCs w:val="21"/>
              </w:rPr>
              <w:t xml:space="preserve">Yongquan </w:t>
            </w:r>
            <w:r>
              <w:rPr>
                <w:rFonts w:ascii="Times New Roman" w:hAnsi="Times New Roman" w:cs="Times New Roman"/>
                <w:bCs/>
                <w:szCs w:val="21"/>
              </w:rPr>
              <w:t xml:space="preserve">Zheng, </w:t>
            </w:r>
            <w:r>
              <w:rPr>
                <w:rFonts w:hint="eastAsia" w:ascii="Times New Roman" w:hAnsi="Times New Roman" w:cs="Times New Roman"/>
                <w:bCs/>
                <w:szCs w:val="21"/>
              </w:rPr>
              <w:t xml:space="preserve">Mingqi </w:t>
            </w:r>
            <w:r>
              <w:rPr>
                <w:rFonts w:ascii="Times New Roman" w:hAnsi="Times New Roman" w:cs="Times New Roman"/>
                <w:bCs/>
                <w:szCs w:val="21"/>
              </w:rPr>
              <w:t xml:space="preserve">Liu, </w:t>
            </w:r>
            <w:r>
              <w:rPr>
                <w:rFonts w:hint="eastAsia" w:ascii="Times New Roman" w:hAnsi="Times New Roman" w:cs="Times New Roman"/>
                <w:bCs/>
                <w:szCs w:val="21"/>
              </w:rPr>
              <w:t xml:space="preserve">Meng </w:t>
            </w:r>
            <w:r>
              <w:rPr>
                <w:rFonts w:ascii="Times New Roman" w:hAnsi="Times New Roman" w:cs="Times New Roman"/>
                <w:bCs/>
                <w:szCs w:val="21"/>
              </w:rPr>
              <w:t xml:space="preserve">Zhang, </w:t>
            </w:r>
            <w:r>
              <w:rPr>
                <w:rFonts w:hint="eastAsia" w:ascii="Times New Roman" w:hAnsi="Times New Roman" w:cs="Times New Roman"/>
                <w:bCs/>
                <w:szCs w:val="21"/>
              </w:rPr>
              <w:t xml:space="preserve">Zhi </w:t>
            </w:r>
            <w:r>
              <w:rPr>
                <w:rFonts w:ascii="Times New Roman" w:hAnsi="Times New Roman" w:cs="Times New Roman"/>
                <w:bCs/>
                <w:szCs w:val="21"/>
              </w:rPr>
              <w:t xml:space="preserve">Li, </w:t>
            </w:r>
            <w:r>
              <w:rPr>
                <w:rFonts w:hint="eastAsia" w:ascii="Times New Roman" w:hAnsi="Times New Roman" w:cs="Times New Roman"/>
                <w:bCs/>
                <w:szCs w:val="21"/>
              </w:rPr>
              <w:t xml:space="preserve">Weidong </w:t>
            </w:r>
            <w:r>
              <w:rPr>
                <w:rFonts w:ascii="Times New Roman" w:hAnsi="Times New Roman" w:cs="Times New Roman"/>
                <w:bCs/>
                <w:szCs w:val="21"/>
              </w:rPr>
              <w:t>Fei</w:t>
            </w:r>
            <w:r>
              <w:rPr>
                <w:rFonts w:hint="eastAsia" w:ascii="Times New Roman" w:hAnsi="Times New Roman" w:cs="Times New Roman"/>
                <w:bCs/>
                <w:szCs w:val="21"/>
              </w:rPr>
              <w:t>*</w:t>
            </w:r>
            <w:r>
              <w:rPr>
                <w:rFonts w:ascii="Times New Roman" w:hAnsi="Times New Roman" w:cs="Times New Roman"/>
                <w:bCs/>
                <w:szCs w:val="21"/>
              </w:rPr>
              <w:t xml:space="preserve">, </w:t>
            </w:r>
            <w:r>
              <w:rPr>
                <w:rFonts w:hint="eastAsia" w:ascii="Times New Roman" w:hAnsi="Times New Roman" w:cs="Times New Roman"/>
                <w:bCs/>
                <w:szCs w:val="21"/>
              </w:rPr>
              <w:t xml:space="preserve">Caihong </w:t>
            </w:r>
            <w:r>
              <w:rPr>
                <w:rFonts w:ascii="Times New Roman" w:hAnsi="Times New Roman" w:cs="Times New Roman"/>
                <w:bCs/>
                <w:szCs w:val="21"/>
              </w:rPr>
              <w:t>Zheng</w:t>
            </w:r>
            <w:r>
              <w:rPr>
                <w:rFonts w:hint="eastAsia" w:ascii="Times New Roman" w:hAnsi="Times New Roman" w:cs="Times New Roman"/>
                <w:bCs/>
                <w:szCs w:val="21"/>
              </w:rPr>
              <w:t>*</w:t>
            </w:r>
            <w:r>
              <w:rPr>
                <w:rFonts w:ascii="Times New Roman" w:hAnsi="Times New Roman" w:cs="Times New Roman"/>
                <w:bCs/>
                <w:szCs w:val="21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i/>
                <w:iCs/>
                <w:szCs w:val="21"/>
              </w:rPr>
              <w:t>British journal of pharmacology</w:t>
            </w:r>
            <w:r>
              <w:rPr>
                <w:rFonts w:hint="eastAsia" w:ascii="Times New Roman" w:hAnsi="Times New Roman" w:cs="Times New Roman"/>
                <w:bCs/>
                <w:i/>
                <w:iCs/>
                <w:szCs w:val="21"/>
              </w:rPr>
              <w:t>;</w:t>
            </w:r>
            <w:r>
              <w:rPr>
                <w:rFonts w:ascii="Times New Roman" w:hAnsi="Times New Roman" w:cs="Times New Roman"/>
                <w:bCs/>
                <w:szCs w:val="21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Cs w:val="21"/>
              </w:rPr>
              <w:t>2025 Aug,</w:t>
            </w:r>
            <w:r>
              <w:rPr>
                <w:rFonts w:ascii="Times New Roman" w:hAnsi="Times New Roman" w:cs="Times New Roman"/>
                <w:bCs/>
                <w:szCs w:val="21"/>
              </w:rPr>
              <w:t xml:space="preserve"> Advance online publication.</w:t>
            </w:r>
          </w:p>
          <w:p w14:paraId="34A4DB26">
            <w:pPr>
              <w:jc w:val="left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Cs/>
                <w:szCs w:val="21"/>
              </w:rPr>
              <w:t>5</w:t>
            </w:r>
            <w:r>
              <w:rPr>
                <w:rFonts w:ascii="Times New Roman" w:hAnsi="Times New Roman" w:cs="Times New Roman"/>
                <w:bCs/>
                <w:szCs w:val="21"/>
              </w:rPr>
              <w:t>.</w:t>
            </w:r>
            <w:r>
              <w:rPr>
                <w:rFonts w:hint="eastAsia" w:ascii="Times New Roman" w:hAnsi="Times New Roman" w:cs="Times New Roman"/>
                <w:bCs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Cs w:val="21"/>
              </w:rPr>
              <w:t xml:space="preserve">Size-dependent placental retention effect of liposomes in ICR pregnant mice: Potential superiority in placenta-derived disease therapy, </w:t>
            </w:r>
            <w:r>
              <w:rPr>
                <w:rFonts w:ascii="Times New Roman" w:hAnsi="Times New Roman" w:cs="Times New Roman"/>
                <w:bCs/>
                <w:i/>
                <w:iCs/>
                <w:szCs w:val="21"/>
              </w:rPr>
              <w:t>International journal of pharmaceutics</w:t>
            </w:r>
            <w:r>
              <w:rPr>
                <w:rFonts w:ascii="Times New Roman" w:hAnsi="Times New Roman" w:cs="Times New Roman"/>
                <w:bCs/>
                <w:szCs w:val="21"/>
              </w:rPr>
              <w:t>; Miao Tang#, Xiao Zhang#, Dongli Sun, Yao Yao, Yunchun Zhao, Weidong Fei*, Caihong Zheng*; 2022 Sep 25;</w:t>
            </w:r>
            <w:r>
              <w:rPr>
                <w:rFonts w:hint="eastAsia" w:ascii="Times New Roman" w:hAnsi="Times New Roman" w:cs="Times New Roman"/>
                <w:bCs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Cs w:val="21"/>
              </w:rPr>
              <w:t>625:</w:t>
            </w:r>
            <w:r>
              <w:rPr>
                <w:rFonts w:hint="eastAsia" w:ascii="Times New Roman" w:hAnsi="Times New Roman" w:cs="Times New Roman"/>
                <w:bCs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Cs w:val="21"/>
              </w:rPr>
              <w:t>122121.</w:t>
            </w:r>
          </w:p>
          <w:p w14:paraId="35C91385">
            <w:pPr>
              <w:jc w:val="left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Cs/>
                <w:szCs w:val="21"/>
              </w:rPr>
              <w:t>6</w:t>
            </w:r>
            <w:r>
              <w:rPr>
                <w:rFonts w:ascii="Times New Roman" w:hAnsi="Times New Roman" w:cs="Times New Roman"/>
                <w:bCs/>
                <w:szCs w:val="21"/>
              </w:rPr>
              <w:t>.</w:t>
            </w:r>
            <w:r>
              <w:rPr>
                <w:rFonts w:hint="eastAsia" w:ascii="Times New Roman" w:hAnsi="Times New Roman" w:cs="Times New Roman"/>
                <w:bCs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Cs w:val="21"/>
              </w:rPr>
              <w:t xml:space="preserve">Uterine first-pass effect: Unlocking the potential of vaginally administered ritodrine-loaded thermosensitive gel for uterine drug delivery, </w:t>
            </w:r>
            <w:r>
              <w:rPr>
                <w:rFonts w:ascii="Times New Roman" w:hAnsi="Times New Roman" w:cs="Times New Roman"/>
                <w:bCs/>
                <w:i/>
                <w:iCs/>
                <w:szCs w:val="21"/>
              </w:rPr>
              <w:t>European journal of pharmaceutical sciences</w:t>
            </w:r>
            <w:r>
              <w:rPr>
                <w:rFonts w:ascii="Times New Roman" w:hAnsi="Times New Roman" w:cs="Times New Roman"/>
                <w:bCs/>
                <w:szCs w:val="21"/>
              </w:rPr>
              <w:t>; Yu Xin#, Weidong Fei#, Meng Zhang, Yue Chen, Yujie Peng, Dongli Sun, Xiaoling Zheng, Xiaojun Zhu, Yunchun Zhao*, Caihong Zheng*; 2025 Jan 1</w:t>
            </w:r>
            <w:r>
              <w:rPr>
                <w:rFonts w:hint="eastAsia" w:ascii="Times New Roman" w:hAnsi="Times New Roman" w:cs="Times New Roman"/>
                <w:bCs/>
                <w:szCs w:val="21"/>
              </w:rPr>
              <w:t xml:space="preserve">; </w:t>
            </w:r>
            <w:r>
              <w:rPr>
                <w:rFonts w:ascii="Times New Roman" w:hAnsi="Times New Roman" w:cs="Times New Roman"/>
                <w:bCs/>
                <w:szCs w:val="21"/>
              </w:rPr>
              <w:t>204:</w:t>
            </w:r>
            <w:r>
              <w:rPr>
                <w:rFonts w:hint="eastAsia" w:ascii="Times New Roman" w:hAnsi="Times New Roman" w:cs="Times New Roman"/>
                <w:bCs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Cs w:val="21"/>
              </w:rPr>
              <w:t>106945.</w:t>
            </w:r>
          </w:p>
          <w:p w14:paraId="2FF890A8">
            <w:pPr>
              <w:jc w:val="left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Cs/>
                <w:szCs w:val="21"/>
              </w:rPr>
              <w:t>7</w:t>
            </w:r>
            <w:r>
              <w:rPr>
                <w:rFonts w:ascii="Times New Roman" w:hAnsi="Times New Roman" w:cs="Times New Roman"/>
                <w:bCs/>
                <w:szCs w:val="21"/>
              </w:rPr>
              <w:t>.</w:t>
            </w:r>
            <w:r>
              <w:rPr>
                <w:rFonts w:hint="eastAsia" w:ascii="Times New Roman" w:hAnsi="Times New Roman" w:cs="Times New Roman"/>
                <w:bCs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Cs w:val="21"/>
              </w:rPr>
              <w:t xml:space="preserve">Emerging pharmacologic interventions for pre-eclampsia treatment, </w:t>
            </w:r>
            <w:r>
              <w:rPr>
                <w:rFonts w:ascii="Times New Roman" w:hAnsi="Times New Roman" w:cs="Times New Roman"/>
                <w:bCs/>
                <w:i/>
                <w:iCs/>
                <w:szCs w:val="21"/>
              </w:rPr>
              <w:t>Expert opinion on therapeutic targets</w:t>
            </w:r>
            <w:r>
              <w:rPr>
                <w:rFonts w:ascii="Times New Roman" w:hAnsi="Times New Roman" w:cs="Times New Roman"/>
                <w:bCs/>
                <w:szCs w:val="21"/>
              </w:rPr>
              <w:t>; Xiao Zhang, Yue Chen, Dongli Sun, Xiaojun Zhu, Xia Ying, Yao Yao, Weidong Fei*, Caihong Zheng*; 2022 Aug;</w:t>
            </w:r>
            <w:r>
              <w:rPr>
                <w:rFonts w:hint="eastAsia" w:ascii="Times New Roman" w:hAnsi="Times New Roman" w:cs="Times New Roman"/>
                <w:bCs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Cs w:val="21"/>
              </w:rPr>
              <w:t>26(8):</w:t>
            </w:r>
            <w:r>
              <w:rPr>
                <w:rFonts w:hint="eastAsia" w:ascii="Times New Roman" w:hAnsi="Times New Roman" w:cs="Times New Roman"/>
                <w:bCs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Cs w:val="21"/>
              </w:rPr>
              <w:t>739-759.</w:t>
            </w:r>
          </w:p>
          <w:p w14:paraId="3CEE52EC">
            <w:pPr>
              <w:jc w:val="left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hint="eastAsia" w:ascii="Times New Roman" w:hAnsi="Times New Roman" w:cs="Times New Roman"/>
                <w:bCs/>
                <w:szCs w:val="21"/>
              </w:rPr>
              <w:t>8.妊娠期哺乳期药物咨询门诊的开设与实践，</w:t>
            </w:r>
            <w:r>
              <w:rPr>
                <w:rFonts w:hint="eastAsia" w:ascii="Times New Roman" w:hAnsi="Times New Roman" w:cs="Times New Roman"/>
                <w:bCs/>
                <w:i/>
                <w:iCs/>
                <w:szCs w:val="21"/>
              </w:rPr>
              <w:t>实用药物与临床</w:t>
            </w:r>
            <w:r>
              <w:rPr>
                <w:rFonts w:hint="eastAsia" w:ascii="Times New Roman" w:hAnsi="Times New Roman" w:cs="Times New Roman"/>
                <w:bCs/>
                <w:szCs w:val="21"/>
              </w:rPr>
              <w:t>，叶淑雅#、郑彩虹*，2021,24(1): 91-96。</w:t>
            </w:r>
          </w:p>
        </w:tc>
      </w:tr>
      <w:tr w14:paraId="6B98F4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8" w:hRule="atLeast"/>
        </w:trPr>
        <w:tc>
          <w:tcPr>
            <w:tcW w:w="1560" w:type="dxa"/>
            <w:tcBorders>
              <w:right w:val="single" w:color="auto" w:sz="4" w:space="0"/>
            </w:tcBorders>
            <w:vAlign w:val="center"/>
          </w:tcPr>
          <w:p w14:paraId="5FA93254">
            <w:pPr>
              <w:spacing w:line="440" w:lineRule="exact"/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主要完成人</w:t>
            </w:r>
          </w:p>
        </w:tc>
        <w:tc>
          <w:tcPr>
            <w:tcW w:w="6946" w:type="dxa"/>
            <w:tcBorders>
              <w:left w:val="single" w:color="auto" w:sz="4" w:space="0"/>
            </w:tcBorders>
            <w:vAlign w:val="center"/>
          </w:tcPr>
          <w:p w14:paraId="27BBD8E1"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郑彩虹，1，主任药师，浙江大学医学院附属妇产科医院；</w:t>
            </w:r>
          </w:p>
          <w:p w14:paraId="628C9E7A"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费伟东，2，主管药师，浙江大学医学院附属妇产科医院；</w:t>
            </w:r>
          </w:p>
          <w:p w14:paraId="47A894D2"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姚瑶，3，主管药师，浙江大学医学院附属妇产科医院；</w:t>
            </w:r>
          </w:p>
          <w:p w14:paraId="3EDE6D3A"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叶轶青，4，副主任药师，浙江大学医学院附属妇产科医院；</w:t>
            </w:r>
          </w:p>
          <w:p w14:paraId="7611234F"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郑晓玲，5，主任药师，浙江大学医学院附属妇产科医院；</w:t>
            </w:r>
          </w:p>
          <w:p w14:paraId="7009B129"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孙冬黎，6，副主任药师，浙江大学医学院附属妇产科医院；</w:t>
            </w:r>
          </w:p>
          <w:p w14:paraId="165DD8F2"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张骁，7，主管药师，浙江大学医学院附属妇产科医院；</w:t>
            </w:r>
          </w:p>
          <w:p w14:paraId="35C0A197"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陈玥，8，副主任药师，浙江大学医学院附属妇产科医院；</w:t>
            </w:r>
          </w:p>
          <w:p w14:paraId="03D9E9BB"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吴凡，9，主管药师，浙江大学医学院附属妇产科医院。</w:t>
            </w:r>
          </w:p>
        </w:tc>
      </w:tr>
      <w:tr w14:paraId="7CA96D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3" w:hRule="atLeast"/>
        </w:trPr>
        <w:tc>
          <w:tcPr>
            <w:tcW w:w="1560" w:type="dxa"/>
            <w:tcBorders>
              <w:right w:val="single" w:color="auto" w:sz="4" w:space="0"/>
            </w:tcBorders>
            <w:vAlign w:val="center"/>
          </w:tcPr>
          <w:p w14:paraId="1A3BD1CC">
            <w:pPr>
              <w:spacing w:line="440" w:lineRule="exact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主要完成单位</w:t>
            </w:r>
          </w:p>
        </w:tc>
        <w:tc>
          <w:tcPr>
            <w:tcW w:w="6946" w:type="dxa"/>
            <w:tcBorders>
              <w:left w:val="single" w:color="auto" w:sz="4" w:space="0"/>
            </w:tcBorders>
            <w:vAlign w:val="center"/>
          </w:tcPr>
          <w:p w14:paraId="0461A616">
            <w:pPr>
              <w:spacing w:line="440" w:lineRule="exact"/>
              <w:jc w:val="left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Cs/>
                <w:szCs w:val="21"/>
              </w:rPr>
              <w:t>浙江大学医学院附属妇产科医院</w:t>
            </w:r>
          </w:p>
        </w:tc>
      </w:tr>
      <w:tr w14:paraId="095DFB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1560" w:type="dxa"/>
            <w:vAlign w:val="center"/>
          </w:tcPr>
          <w:p w14:paraId="4CCD8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提名单位</w:t>
            </w:r>
          </w:p>
        </w:tc>
        <w:tc>
          <w:tcPr>
            <w:tcW w:w="6946" w:type="dxa"/>
            <w:vAlign w:val="center"/>
          </w:tcPr>
          <w:p w14:paraId="2CEB194C">
            <w:pPr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hint="eastAsia" w:ascii="Times New Roman" w:hAnsi="Times New Roman" w:cs="Times New Roman"/>
                <w:szCs w:val="20"/>
              </w:rPr>
              <w:t>浙江大学</w:t>
            </w:r>
          </w:p>
        </w:tc>
      </w:tr>
      <w:tr w14:paraId="2CA405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3" w:hRule="atLeast"/>
        </w:trPr>
        <w:tc>
          <w:tcPr>
            <w:tcW w:w="1560" w:type="dxa"/>
            <w:vAlign w:val="center"/>
          </w:tcPr>
          <w:p w14:paraId="66F7F6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提名意见</w:t>
            </w:r>
          </w:p>
        </w:tc>
        <w:tc>
          <w:tcPr>
            <w:tcW w:w="6946" w:type="dxa"/>
            <w:vAlign w:val="center"/>
          </w:tcPr>
          <w:p w14:paraId="020A2C30">
            <w:pPr>
              <w:ind w:firstLine="420" w:firstLineChars="200"/>
              <w:contextualSpacing/>
              <w:rPr>
                <w:rFonts w:ascii="Times New Roman" w:hAnsi="Times New Roman" w:cs="Times New Roman"/>
                <w:szCs w:val="20"/>
              </w:rPr>
            </w:pPr>
            <w:r>
              <w:rPr>
                <w:rFonts w:hint="eastAsia" w:ascii="Times New Roman" w:hAnsi="Times New Roman" w:cs="Times New Roman"/>
                <w:szCs w:val="20"/>
              </w:rPr>
              <w:t>人口问题，乃是国家要务，我国正面临前所未有的人口转折期。2024年出生人口954万，出生率为6.77‰，总和生育率已跌破1.5的警戒线，适龄人口生育意愿持续走低，人口发展减速，结构性问题凸显。在这一背景下，生殖健康与妊娠用药安全成为核心议题。郑彩虹团队的“</w:t>
            </w:r>
            <w:r>
              <w:rPr>
                <w:rFonts w:hint="eastAsia" w:ascii="宋体" w:hAnsi="宋体"/>
                <w:szCs w:val="21"/>
              </w:rPr>
              <w:t>妊娠用药致畸风险数智化防控技术应用与推广</w:t>
            </w:r>
            <w:r>
              <w:rPr>
                <w:rFonts w:hint="eastAsia" w:ascii="Times New Roman" w:hAnsi="Times New Roman" w:cs="Times New Roman"/>
                <w:szCs w:val="20"/>
              </w:rPr>
              <w:t>”项目紧贴国家优生优育与妇幼健康战略需求，围绕妊娠安全用药关键瓶颈开展了系统性、持续性的原始创新与规模化应用。该项目提出的数智化防控技术突破传统模式，实现了妊娠用药决策的精准化、标准化与自动化。特此提名该项目申报</w:t>
            </w:r>
            <w:r>
              <w:rPr>
                <w:rFonts w:ascii="Times New Roman" w:hAnsi="Times New Roman" w:cs="Times New Roman"/>
                <w:szCs w:val="20"/>
              </w:rPr>
              <w:t>2024</w:t>
            </w:r>
            <w:r>
              <w:rPr>
                <w:rFonts w:hint="eastAsia" w:ascii="Times New Roman" w:hAnsi="Times New Roman" w:cs="Times New Roman"/>
                <w:szCs w:val="20"/>
              </w:rPr>
              <w:t>年浙江省科学技术进步奖二等奖。</w:t>
            </w:r>
          </w:p>
        </w:tc>
      </w:tr>
    </w:tbl>
    <w:p w14:paraId="3986EFD4">
      <w:pPr>
        <w:adjustRightInd w:val="0"/>
        <w:snapToGrid w:val="0"/>
        <w:spacing w:line="560" w:lineRule="exact"/>
        <w:rPr>
          <w:rFonts w:ascii="Times New Roman" w:hAnsi="Times New Roman" w:cs="Times New Roman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36D5B45-85E7-495C-901D-41360C139720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32C7EB9E-6939-4D16-876F-17B9FD7BAF4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EC0384E-EC55-471D-A640-0B3FE06814A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5E3B57CE-6D35-495A-B1B2-B4C9778D2C4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64531307-3A99-40AF-8697-E885B83854A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7C7865FA-DFFD-48EE-9082-74560A515B6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F5B81710-2FEE-4BA7-A84E-B8E81EFFE742}"/>
  </w:font>
  <w:font w:name="___WRD_EMBED_SUB_49">
    <w:altName w:val="微软雅黑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8" w:fontKey="{2866C229-3087-48D5-9C39-E3D728093227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D574E0"/>
    <w:rsid w:val="000314B5"/>
    <w:rsid w:val="00036D67"/>
    <w:rsid w:val="0007338C"/>
    <w:rsid w:val="000A2DE3"/>
    <w:rsid w:val="000B47B2"/>
    <w:rsid w:val="000E454D"/>
    <w:rsid w:val="000F7033"/>
    <w:rsid w:val="001260FD"/>
    <w:rsid w:val="0016076B"/>
    <w:rsid w:val="001D5D2F"/>
    <w:rsid w:val="001F4A5D"/>
    <w:rsid w:val="00243D5C"/>
    <w:rsid w:val="00255A8E"/>
    <w:rsid w:val="00284AB9"/>
    <w:rsid w:val="00285179"/>
    <w:rsid w:val="00373072"/>
    <w:rsid w:val="003C1B45"/>
    <w:rsid w:val="003E3A0F"/>
    <w:rsid w:val="003F3824"/>
    <w:rsid w:val="00415234"/>
    <w:rsid w:val="00425DF7"/>
    <w:rsid w:val="004C5309"/>
    <w:rsid w:val="00522AF3"/>
    <w:rsid w:val="005471AA"/>
    <w:rsid w:val="00565A40"/>
    <w:rsid w:val="005672EE"/>
    <w:rsid w:val="00592835"/>
    <w:rsid w:val="005F477F"/>
    <w:rsid w:val="0061543F"/>
    <w:rsid w:val="00630211"/>
    <w:rsid w:val="006430AD"/>
    <w:rsid w:val="00663D4A"/>
    <w:rsid w:val="00675953"/>
    <w:rsid w:val="00676B32"/>
    <w:rsid w:val="006A48B2"/>
    <w:rsid w:val="006B4B0E"/>
    <w:rsid w:val="00701B56"/>
    <w:rsid w:val="00705FAD"/>
    <w:rsid w:val="00710458"/>
    <w:rsid w:val="00717C64"/>
    <w:rsid w:val="00725A79"/>
    <w:rsid w:val="00764BEF"/>
    <w:rsid w:val="007B03A7"/>
    <w:rsid w:val="00820BDB"/>
    <w:rsid w:val="0083675D"/>
    <w:rsid w:val="00847323"/>
    <w:rsid w:val="00877ECA"/>
    <w:rsid w:val="00885AF3"/>
    <w:rsid w:val="00893A93"/>
    <w:rsid w:val="008D1BA1"/>
    <w:rsid w:val="008D3960"/>
    <w:rsid w:val="009E418B"/>
    <w:rsid w:val="00A12273"/>
    <w:rsid w:val="00A45F80"/>
    <w:rsid w:val="00A46246"/>
    <w:rsid w:val="00B3092F"/>
    <w:rsid w:val="00B441AF"/>
    <w:rsid w:val="00B46D05"/>
    <w:rsid w:val="00B60B2C"/>
    <w:rsid w:val="00B7236C"/>
    <w:rsid w:val="00B73652"/>
    <w:rsid w:val="00BA0775"/>
    <w:rsid w:val="00C01D24"/>
    <w:rsid w:val="00C23BD8"/>
    <w:rsid w:val="00C41180"/>
    <w:rsid w:val="00C4766E"/>
    <w:rsid w:val="00C52703"/>
    <w:rsid w:val="00DC4DD9"/>
    <w:rsid w:val="00DD1D4A"/>
    <w:rsid w:val="00E15876"/>
    <w:rsid w:val="00E1619A"/>
    <w:rsid w:val="00E4003A"/>
    <w:rsid w:val="00E80642"/>
    <w:rsid w:val="00E907AD"/>
    <w:rsid w:val="00ED4AAB"/>
    <w:rsid w:val="00EF1EBF"/>
    <w:rsid w:val="00F03ED8"/>
    <w:rsid w:val="00F42E0F"/>
    <w:rsid w:val="00F61FA1"/>
    <w:rsid w:val="45C6039C"/>
    <w:rsid w:val="72C61959"/>
    <w:rsid w:val="7A0B7D41"/>
    <w:rsid w:val="7BD5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1232</Words>
  <Characters>2547</Characters>
  <Lines>20</Lines>
  <Paragraphs>5</Paragraphs>
  <TotalTime>139</TotalTime>
  <ScaleCrop>false</ScaleCrop>
  <LinksUpToDate>false</LinksUpToDate>
  <CharactersWithSpaces>2782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2025-09-10T02:37:00Z</dcterms:created>
  <dc:creator>吴子康</dc:creator>
  <cp:lastModifiedBy>葛格</cp:lastModifiedBy>
  <dcterms:modified xsi:type="dcterms:W3CDTF">2025-09-15T09:25:46Z</dcterms:modified>
  <cp:revision>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2369DDF386004DF88554DDB64E008A38_13</vt:lpwstr>
  </property>
  <property fmtid="{D5CDD505-2E9C-101B-9397-08002B2CF9AE}" pid="4" name="KSOTemplateDocerSaveRecord">
    <vt:lpwstr>eyJoZGlkIjoiZGMxYjIzMTZjMTRhZTY2ZTM3OTYwZGQwYzE3YmIwNGUiLCJ1c2VySWQiOiIyNTk1OTk4MzUifQ==</vt:lpwstr>
  </property>
</Properties>
</file>