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82BCD">
      <w:pPr>
        <w:widowControl/>
        <w:jc w:val="left"/>
        <w:rPr>
          <w:rFonts w:eastAsia="仿宋_GB2312"/>
          <w:sz w:val="32"/>
          <w:szCs w:val="32"/>
        </w:rPr>
      </w:pPr>
    </w:p>
    <w:p w14:paraId="40BD6D64">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p>
    <w:p w14:paraId="4143F316">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7154"/>
      </w:tblGrid>
      <w:tr w14:paraId="193B5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352" w:type="dxa"/>
            <w:vAlign w:val="center"/>
          </w:tcPr>
          <w:p w14:paraId="4E76C063">
            <w:pPr>
              <w:jc w:val="center"/>
              <w:rPr>
                <w:rStyle w:val="36"/>
                <w:rFonts w:eastAsia="仿宋_GB2312"/>
                <w:b w:val="0"/>
                <w:color w:val="auto"/>
                <w:sz w:val="28"/>
              </w:rPr>
            </w:pPr>
            <w:r>
              <w:rPr>
                <w:rStyle w:val="36"/>
                <w:rFonts w:eastAsia="仿宋_GB2312"/>
                <w:b w:val="0"/>
                <w:bCs w:val="0"/>
                <w:color w:val="auto"/>
                <w:sz w:val="28"/>
              </w:rPr>
              <w:t>成果名称</w:t>
            </w:r>
          </w:p>
        </w:tc>
        <w:tc>
          <w:tcPr>
            <w:tcW w:w="7154" w:type="dxa"/>
            <w:vAlign w:val="center"/>
          </w:tcPr>
          <w:p w14:paraId="21A87BF7">
            <w:pPr>
              <w:jc w:val="center"/>
              <w:rPr>
                <w:rStyle w:val="36"/>
                <w:rFonts w:eastAsia="仿宋_GB2312"/>
                <w:b w:val="0"/>
                <w:color w:val="auto"/>
                <w:sz w:val="21"/>
                <w:szCs w:val="21"/>
              </w:rPr>
            </w:pPr>
            <w:r>
              <w:rPr>
                <w:rFonts w:hint="eastAsia" w:ascii="仿宋" w:hAnsi="仿宋" w:eastAsia="仿宋" w:cs="仿宋"/>
                <w:color w:val="000000"/>
                <w:kern w:val="0"/>
                <w:sz w:val="21"/>
                <w:szCs w:val="21"/>
                <w:lang w:val="en-US" w:eastAsia="zh-CN" w:bidi="ar"/>
              </w:rPr>
              <w:t>基于国产嵌入式CPU的打印机SoC芯片自主研制及规模化应用</w:t>
            </w:r>
          </w:p>
        </w:tc>
      </w:tr>
      <w:tr w14:paraId="7AB78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352" w:type="dxa"/>
            <w:vAlign w:val="center"/>
          </w:tcPr>
          <w:p w14:paraId="55B198D1">
            <w:pPr>
              <w:jc w:val="center"/>
              <w:rPr>
                <w:rStyle w:val="36"/>
                <w:rFonts w:eastAsia="仿宋_GB2312"/>
                <w:b w:val="0"/>
                <w:color w:val="auto"/>
                <w:sz w:val="28"/>
              </w:rPr>
            </w:pPr>
            <w:r>
              <w:rPr>
                <w:rStyle w:val="36"/>
                <w:rFonts w:eastAsia="仿宋_GB2312"/>
                <w:b w:val="0"/>
                <w:bCs w:val="0"/>
                <w:color w:val="auto"/>
                <w:sz w:val="28"/>
              </w:rPr>
              <w:t>提名等级</w:t>
            </w:r>
          </w:p>
        </w:tc>
        <w:tc>
          <w:tcPr>
            <w:tcW w:w="7154" w:type="dxa"/>
            <w:vAlign w:val="center"/>
          </w:tcPr>
          <w:p w14:paraId="2F49FE95">
            <w:pPr>
              <w:jc w:val="center"/>
              <w:rPr>
                <w:rStyle w:val="36"/>
                <w:rFonts w:hint="default" w:eastAsia="仿宋_GB2312"/>
                <w:b w:val="0"/>
                <w:color w:val="auto"/>
                <w:sz w:val="21"/>
                <w:szCs w:val="21"/>
                <w:lang w:val="en-US" w:eastAsia="zh-CN"/>
              </w:rPr>
            </w:pPr>
            <w:r>
              <w:rPr>
                <w:rFonts w:hint="eastAsia" w:ascii="仿宋" w:hAnsi="仿宋" w:eastAsia="仿宋" w:cs="仿宋"/>
                <w:color w:val="000000"/>
                <w:kern w:val="0"/>
                <w:sz w:val="21"/>
                <w:szCs w:val="21"/>
                <w:lang w:val="en-US" w:eastAsia="zh-CN" w:bidi="ar"/>
              </w:rPr>
              <w:t>二等</w:t>
            </w:r>
          </w:p>
        </w:tc>
      </w:tr>
      <w:tr w14:paraId="00E16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1352" w:type="dxa"/>
            <w:vAlign w:val="center"/>
          </w:tcPr>
          <w:p w14:paraId="5C87CDD7">
            <w:pPr>
              <w:spacing w:line="440" w:lineRule="exact"/>
              <w:jc w:val="center"/>
              <w:rPr>
                <w:rFonts w:hint="default" w:ascii="Times New Roman" w:hAnsi="Times New Roman" w:eastAsia="仿宋" w:cs="Times New Roman"/>
                <w:bCs/>
                <w:sz w:val="28"/>
                <w:szCs w:val="24"/>
              </w:rPr>
            </w:pPr>
            <w:r>
              <w:rPr>
                <w:rFonts w:hint="default" w:ascii="Times New Roman" w:hAnsi="Times New Roman" w:eastAsia="仿宋" w:cs="Times New Roman"/>
                <w:bCs/>
                <w:sz w:val="28"/>
                <w:szCs w:val="24"/>
              </w:rPr>
              <w:t>提名书</w:t>
            </w:r>
          </w:p>
          <w:p w14:paraId="7CD2E508">
            <w:pPr>
              <w:spacing w:line="440" w:lineRule="exact"/>
              <w:jc w:val="center"/>
              <w:rPr>
                <w:rFonts w:hint="default" w:ascii="Times New Roman" w:hAnsi="Times New Roman" w:eastAsia="仿宋" w:cs="Times New Roman"/>
                <w:bCs/>
                <w:sz w:val="28"/>
                <w:szCs w:val="24"/>
              </w:rPr>
            </w:pPr>
            <w:r>
              <w:rPr>
                <w:rFonts w:hint="default" w:ascii="Times New Roman" w:hAnsi="Times New Roman" w:eastAsia="仿宋" w:cs="Times New Roman"/>
                <w:bCs/>
                <w:sz w:val="28"/>
                <w:szCs w:val="24"/>
              </w:rPr>
              <w:t>相关内容</w:t>
            </w:r>
          </w:p>
        </w:tc>
        <w:tc>
          <w:tcPr>
            <w:tcW w:w="7154" w:type="dxa"/>
            <w:vAlign w:val="center"/>
          </w:tcPr>
          <w:p w14:paraId="5EDC0365">
            <w:pPr>
              <w:numPr>
                <w:ilvl w:val="0"/>
                <w:numId w:val="1"/>
              </w:numPr>
              <w:spacing w:line="440" w:lineRule="exact"/>
              <w:jc w:val="left"/>
              <w:rPr>
                <w:rFonts w:hint="default" w:ascii="Times New Roman" w:hAnsi="Times New Roman" w:eastAsia="仿宋" w:cs="Times New Roman"/>
                <w:b/>
                <w:bCs/>
                <w:color w:val="000000"/>
                <w:szCs w:val="21"/>
              </w:rPr>
            </w:pPr>
            <w:r>
              <w:rPr>
                <w:rFonts w:hint="default" w:ascii="Times New Roman" w:hAnsi="Times New Roman" w:eastAsia="仿宋" w:cs="Times New Roman"/>
                <w:b/>
                <w:bCs/>
                <w:color w:val="000000"/>
                <w:szCs w:val="21"/>
              </w:rPr>
              <w:t>一种基于预取的处理器加速取指方</w:t>
            </w:r>
          </w:p>
          <w:p w14:paraId="234D7DEE">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14BDDB4F">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szCs w:val="21"/>
              </w:rPr>
              <w:t>ZL202010505312.3</w:t>
            </w:r>
          </w:p>
          <w:p w14:paraId="6CCF81F1">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szCs w:val="21"/>
              </w:rPr>
              <w:t>2020/9/1</w:t>
            </w:r>
          </w:p>
          <w:p w14:paraId="1AE8B938">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浙江大学</w:t>
            </w:r>
          </w:p>
          <w:p w14:paraId="1B1BB140">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黄凯；金琳莉；蒋小文；王轲</w:t>
            </w:r>
          </w:p>
          <w:p w14:paraId="7E840980">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szCs w:val="21"/>
              </w:rPr>
              <w:t>SoC安全芯片密钥信息完整性存储及错误自修复方法</w:t>
            </w:r>
          </w:p>
          <w:p w14:paraId="19D1DE65">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28DED944">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szCs w:val="21"/>
              </w:rPr>
              <w:t>ZL202010518677.X</w:t>
            </w:r>
          </w:p>
          <w:p w14:paraId="2998E92E">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szCs w:val="21"/>
              </w:rPr>
              <w:t>2020/11/17</w:t>
            </w:r>
          </w:p>
          <w:p w14:paraId="275BC7E7">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浙江大学</w:t>
            </w:r>
          </w:p>
          <w:p w14:paraId="0636C5F5">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黄凯；雷有贤；蒋小文；林威；余宏洲</w:t>
            </w:r>
          </w:p>
          <w:p w14:paraId="3E9C8701">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szCs w:val="21"/>
                <w:lang w:val="en-US" w:eastAsia="zh-CN"/>
              </w:rPr>
              <w:t>一种基于EDF-VD的灵活混合临界调度方法</w:t>
            </w:r>
          </w:p>
          <w:p w14:paraId="4FDB04D9">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1D56B522">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授权号：ZL</w:t>
            </w:r>
            <w:r>
              <w:rPr>
                <w:rFonts w:hint="default" w:ascii="Times New Roman" w:hAnsi="Times New Roman" w:eastAsia="仿宋" w:cs="Times New Roman"/>
                <w:color w:val="000000"/>
                <w:szCs w:val="21"/>
              </w:rPr>
              <w:t>202210058462.3</w:t>
            </w:r>
          </w:p>
          <w:p w14:paraId="32EE83C9">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授权日期：2024/07/30</w:t>
            </w:r>
          </w:p>
          <w:p w14:paraId="765ED357">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浙江大学</w:t>
            </w:r>
          </w:p>
          <w:p w14:paraId="3BBCBE28">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黄凯；沙天薏；蒋小文；郑丹丹；熊东亮；刘智力</w:t>
            </w:r>
          </w:p>
          <w:p w14:paraId="20349F38">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szCs w:val="21"/>
              </w:rPr>
              <w:t>一种多通道并行输出的打印控制方法、装置及其芯片</w:t>
            </w:r>
          </w:p>
          <w:p w14:paraId="7B6ED180">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1BE5A64E">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szCs w:val="21"/>
              </w:rPr>
              <w:t>ZL201810211617.6</w:t>
            </w:r>
          </w:p>
          <w:p w14:paraId="4E281191">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szCs w:val="21"/>
              </w:rPr>
              <w:t>2021/7/27</w:t>
            </w:r>
          </w:p>
          <w:p w14:paraId="21B04631">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杭州朔天科技有限公司；珠海奔图电子有限公司</w:t>
            </w:r>
          </w:p>
          <w:p w14:paraId="4D5A5166">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陈伟翔；张晓旭；黄凯；刘智力；陈华锋</w:t>
            </w:r>
          </w:p>
          <w:p w14:paraId="7D82D461">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szCs w:val="21"/>
              </w:rPr>
              <w:t>系统芯片中灰度图像背景处理装置及方法</w:t>
            </w:r>
          </w:p>
          <w:p w14:paraId="7F624A2B">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0D0420E6">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szCs w:val="21"/>
              </w:rPr>
              <w:t>ZL201710680949.4</w:t>
            </w:r>
          </w:p>
          <w:p w14:paraId="1D257BFA">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szCs w:val="21"/>
              </w:rPr>
              <w:t>2021/2/26</w:t>
            </w:r>
          </w:p>
          <w:p w14:paraId="4E8B9FB2">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杭州朔天科技有限公司；珠海奔图电子有限公司</w:t>
            </w:r>
          </w:p>
          <w:p w14:paraId="74028367">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娄涛涛；黄凯；修思文</w:t>
            </w:r>
          </w:p>
          <w:p w14:paraId="71FAA6FC">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hanging="422" w:hangingChars="200"/>
              <w:jc w:val="left"/>
              <w:textAlignment w:val="auto"/>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szCs w:val="21"/>
              </w:rPr>
              <w:t>STORAGE CHIP,IMAGING CARTRIDGE,METHOD OF CHANGING SERIAL NUMBER AND METHOD OF USING STORAGE CHIP</w:t>
            </w:r>
            <w:r>
              <w:rPr>
                <w:rFonts w:hint="default" w:ascii="Times New Roman" w:hAnsi="Times New Roman" w:eastAsia="仿宋" w:cs="Times New Roman"/>
                <w:b/>
                <w:bCs/>
                <w:color w:val="000000"/>
                <w:szCs w:val="21"/>
                <w:lang w:val="en-US" w:eastAsia="zh-CN"/>
              </w:rPr>
              <w:t>.</w:t>
            </w:r>
            <w:r>
              <w:rPr>
                <w:rFonts w:hint="default" w:ascii="Times New Roman" w:hAnsi="Times New Roman" w:eastAsia="仿宋" w:cs="Times New Roman"/>
                <w:b/>
                <w:bCs/>
                <w:color w:val="000000"/>
                <w:szCs w:val="21"/>
              </w:rPr>
              <w:t>US9645546</w:t>
            </w:r>
          </w:p>
          <w:p w14:paraId="37470D4C">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类别：美国发明专利</w:t>
            </w:r>
          </w:p>
          <w:p w14:paraId="798F756B">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szCs w:val="21"/>
              </w:rPr>
              <w:t>US9645546</w:t>
            </w:r>
          </w:p>
          <w:p w14:paraId="368C8ABC">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szCs w:val="21"/>
              </w:rPr>
              <w:t>2017/5/9</w:t>
            </w:r>
          </w:p>
          <w:p w14:paraId="27C7D0E3">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珠海艾派克微电子有限公司（注：现极海微电子股份有限公司）</w:t>
            </w:r>
          </w:p>
          <w:p w14:paraId="1C221056">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汪栋杰；袁延庆</w:t>
            </w:r>
          </w:p>
          <w:p w14:paraId="41824F7B">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szCs w:val="21"/>
              </w:rPr>
              <w:t>数据接收方法、设备，图像形成装置、系统和电子设备</w:t>
            </w:r>
          </w:p>
          <w:p w14:paraId="36FA4FED">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5B376A35">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szCs w:val="21"/>
              </w:rPr>
              <w:t>ZL201911255624.7</w:t>
            </w:r>
          </w:p>
          <w:p w14:paraId="0C54CC59">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szCs w:val="21"/>
              </w:rPr>
              <w:t>2021/03/02</w:t>
            </w:r>
          </w:p>
          <w:p w14:paraId="015E533F">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szCs w:val="21"/>
              </w:rPr>
              <w:t xml:space="preserve">珠海奔图电子有限公司 </w:t>
            </w:r>
          </w:p>
          <w:p w14:paraId="762F6456">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szCs w:val="21"/>
              </w:rPr>
              <w:t xml:space="preserve">尹爱国；陈国栋；谭轩；谢从涩 </w:t>
            </w:r>
          </w:p>
          <w:p w14:paraId="374BB09A">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kern w:val="2"/>
                <w:sz w:val="21"/>
                <w:szCs w:val="21"/>
                <w:lang w:val="en-US" w:eastAsia="zh-CN" w:bidi="ar-SA"/>
              </w:rPr>
              <w:t>一种异构多核芯片的多级低功耗管理单元及其方法</w:t>
            </w:r>
          </w:p>
          <w:p w14:paraId="7EA74EE8">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3899C40D">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授权号：ZL2016111982313</w:t>
            </w:r>
          </w:p>
          <w:p w14:paraId="7174A807">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授权日期：2019/11/26</w:t>
            </w:r>
          </w:p>
          <w:p w14:paraId="1764E41B">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kern w:val="2"/>
                <w:sz w:val="21"/>
                <w:szCs w:val="21"/>
                <w:lang w:val="en-US" w:eastAsia="zh-CN" w:bidi="ar-SA"/>
              </w:rPr>
              <w:t>杭州朔天科技有限公司</w:t>
            </w:r>
          </w:p>
          <w:p w14:paraId="0993D400">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kern w:val="2"/>
                <w:sz w:val="21"/>
                <w:szCs w:val="21"/>
                <w:lang w:val="en-US" w:eastAsia="zh-CN" w:bidi="ar-SA"/>
              </w:rPr>
              <w:t>陈辰；张晓旭；冯炯</w:t>
            </w:r>
          </w:p>
          <w:p w14:paraId="02CBA247">
            <w:pPr>
              <w:numPr>
                <w:ilvl w:val="0"/>
                <w:numId w:val="1"/>
              </w:numPr>
              <w:spacing w:line="440" w:lineRule="exact"/>
              <w:jc w:val="left"/>
              <w:rPr>
                <w:rFonts w:hint="default" w:ascii="Times New Roman" w:hAnsi="Times New Roman" w:eastAsia="仿宋" w:cs="Times New Roman"/>
                <w:b/>
                <w:bCs/>
                <w:color w:val="000000"/>
                <w:szCs w:val="21"/>
                <w:lang w:val="en-US" w:eastAsia="zh-CN"/>
              </w:rPr>
            </w:pPr>
            <w:r>
              <w:rPr>
                <w:rFonts w:hint="default" w:ascii="Times New Roman" w:hAnsi="Times New Roman" w:eastAsia="仿宋" w:cs="Times New Roman"/>
                <w:b/>
                <w:bCs/>
                <w:color w:val="000000"/>
                <w:kern w:val="2"/>
                <w:sz w:val="21"/>
                <w:szCs w:val="21"/>
                <w:lang w:val="en-US" w:eastAsia="zh-CN" w:bidi="ar-SA"/>
              </w:rPr>
              <w:t>一种基于可信内核的防攻击数据处理器</w:t>
            </w:r>
          </w:p>
          <w:p w14:paraId="73AC7735">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类别：中国发明专利</w:t>
            </w:r>
          </w:p>
          <w:p w14:paraId="27F38F3C">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授权号：</w:t>
            </w:r>
            <w:r>
              <w:rPr>
                <w:rFonts w:hint="default" w:ascii="Times New Roman" w:hAnsi="Times New Roman" w:eastAsia="仿宋" w:cs="Times New Roman"/>
                <w:color w:val="000000"/>
                <w:kern w:val="2"/>
                <w:sz w:val="21"/>
                <w:szCs w:val="21"/>
                <w:lang w:val="en-US" w:eastAsia="zh-CN" w:bidi="ar-SA"/>
              </w:rPr>
              <w:t>ZL201710648239.3</w:t>
            </w:r>
          </w:p>
          <w:p w14:paraId="6665C30F">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szCs w:val="21"/>
                <w:lang w:val="en-US" w:eastAsia="zh-CN"/>
              </w:rPr>
              <w:t>授权日期：</w:t>
            </w:r>
            <w:r>
              <w:rPr>
                <w:rFonts w:hint="default" w:ascii="Times New Roman" w:hAnsi="Times New Roman" w:eastAsia="仿宋" w:cs="Times New Roman"/>
                <w:color w:val="000000"/>
                <w:kern w:val="2"/>
                <w:sz w:val="21"/>
                <w:szCs w:val="21"/>
                <w:lang w:val="en-US" w:eastAsia="zh-CN" w:bidi="ar-SA"/>
              </w:rPr>
              <w:t>2020/06/16</w:t>
            </w:r>
          </w:p>
          <w:p w14:paraId="1572F65A">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权利人：</w:t>
            </w:r>
            <w:r>
              <w:rPr>
                <w:rFonts w:hint="default" w:ascii="Times New Roman" w:hAnsi="Times New Roman" w:eastAsia="仿宋" w:cs="Times New Roman"/>
                <w:color w:val="000000"/>
                <w:kern w:val="2"/>
                <w:sz w:val="21"/>
                <w:szCs w:val="21"/>
                <w:lang w:val="en-US" w:eastAsia="zh-CN" w:bidi="ar-SA"/>
              </w:rPr>
              <w:t>杭州中天微系统有限公司</w:t>
            </w:r>
          </w:p>
          <w:p w14:paraId="6500E380">
            <w:pPr>
              <w:numPr>
                <w:ilvl w:val="0"/>
                <w:numId w:val="0"/>
              </w:numPr>
              <w:spacing w:line="440" w:lineRule="exact"/>
              <w:ind w:leftChars="200"/>
              <w:jc w:val="left"/>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lang w:val="en-US" w:eastAsia="zh-CN"/>
              </w:rPr>
              <w:t>发明人：</w:t>
            </w:r>
            <w:r>
              <w:rPr>
                <w:rFonts w:hint="default" w:ascii="Times New Roman" w:hAnsi="Times New Roman" w:eastAsia="仿宋" w:cs="Times New Roman"/>
                <w:color w:val="000000"/>
                <w:kern w:val="2"/>
                <w:sz w:val="21"/>
                <w:szCs w:val="21"/>
                <w:lang w:val="en-US" w:eastAsia="zh-CN" w:bidi="ar-SA"/>
              </w:rPr>
              <w:t>崔晓夏；李春强；侯光恩；陈理</w:t>
            </w:r>
          </w:p>
          <w:p w14:paraId="7D41F4FB">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422" w:hanging="422" w:hangingChars="200"/>
              <w:jc w:val="left"/>
              <w:textAlignment w:val="auto"/>
              <w:rPr>
                <w:rFonts w:hint="default" w:ascii="Times New Roman" w:hAnsi="Times New Roman" w:eastAsia="仿宋" w:cs="Times New Roman"/>
                <w:b/>
                <w:bCs/>
                <w:color w:val="000000"/>
                <w:szCs w:val="21"/>
              </w:rPr>
            </w:pPr>
            <w:r>
              <w:rPr>
                <w:rFonts w:hint="default" w:ascii="Times New Roman" w:hAnsi="Times New Roman" w:eastAsia="仿宋" w:cs="Times New Roman"/>
                <w:b/>
                <w:bCs/>
                <w:color w:val="000000"/>
                <w:kern w:val="2"/>
                <w:sz w:val="21"/>
                <w:szCs w:val="21"/>
                <w:lang w:val="en-US" w:eastAsia="zh-CN" w:bidi="ar-SA"/>
              </w:rPr>
              <w:t>BISHENG: A 49.38PPM Flexible Multi-Function Printer SoC in 28nm CMOS</w:t>
            </w:r>
          </w:p>
          <w:p w14:paraId="13770C85">
            <w:pPr>
              <w:numPr>
                <w:ilvl w:val="0"/>
                <w:numId w:val="0"/>
              </w:numPr>
              <w:spacing w:line="440" w:lineRule="exact"/>
              <w:ind w:firstLine="420" w:firstLineChars="200"/>
              <w:jc w:val="left"/>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类型</w:t>
            </w:r>
            <w:r>
              <w:rPr>
                <w:rFonts w:hint="default" w:ascii="Times New Roman" w:hAnsi="Times New Roman" w:eastAsia="仿宋" w:cs="Times New Roman"/>
                <w:color w:val="000000"/>
                <w:szCs w:val="21"/>
                <w:lang w:val="en-US" w:eastAsia="zh-CN"/>
              </w:rPr>
              <w:t>：</w:t>
            </w:r>
            <w:r>
              <w:rPr>
                <w:rFonts w:hint="eastAsia" w:ascii="Times New Roman" w:hAnsi="Times New Roman" w:eastAsia="仿宋" w:cs="Times New Roman"/>
                <w:color w:val="000000"/>
                <w:szCs w:val="21"/>
                <w:lang w:val="en-US" w:eastAsia="zh-CN"/>
              </w:rPr>
              <w:t>会议论文</w:t>
            </w:r>
          </w:p>
          <w:p w14:paraId="28669409">
            <w:pPr>
              <w:numPr>
                <w:ilvl w:val="0"/>
                <w:numId w:val="0"/>
              </w:numPr>
              <w:spacing w:line="440" w:lineRule="exact"/>
              <w:ind w:left="1470" w:leftChars="200" w:hanging="1050" w:hangingChars="500"/>
              <w:jc w:val="left"/>
              <w:rPr>
                <w:rFonts w:hint="default" w:ascii="Times New Roman" w:hAnsi="Times New Roman" w:eastAsia="仿宋" w:cs="Times New Roman"/>
                <w:color w:val="000000"/>
                <w:szCs w:val="21"/>
              </w:rPr>
            </w:pPr>
            <w:r>
              <w:rPr>
                <w:rFonts w:hint="eastAsia" w:ascii="Times New Roman" w:hAnsi="Times New Roman" w:eastAsia="仿宋" w:cs="Times New Roman"/>
                <w:color w:val="000000"/>
                <w:szCs w:val="21"/>
                <w:lang w:val="en-US" w:eastAsia="zh-CN"/>
              </w:rPr>
              <w:t>发表会议：</w:t>
            </w:r>
            <w:r>
              <w:rPr>
                <w:rFonts w:hint="default" w:ascii="Times New Roman" w:hAnsi="Times New Roman" w:eastAsia="仿宋" w:cs="Times New Roman"/>
                <w:color w:val="000000"/>
                <w:kern w:val="2"/>
                <w:sz w:val="21"/>
                <w:szCs w:val="21"/>
                <w:lang w:val="en-US" w:eastAsia="zh-CN" w:bidi="ar-SA"/>
              </w:rPr>
              <w:t>2024 IEEE International Conference on Integrated Circuits, Technologies and Applications (ICTA)</w:t>
            </w:r>
          </w:p>
          <w:p w14:paraId="320D659A">
            <w:pPr>
              <w:numPr>
                <w:ilvl w:val="0"/>
                <w:numId w:val="0"/>
              </w:numPr>
              <w:spacing w:line="440" w:lineRule="exact"/>
              <w:ind w:leftChars="200"/>
              <w:jc w:val="left"/>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发表</w:t>
            </w:r>
            <w:r>
              <w:rPr>
                <w:rFonts w:hint="default" w:ascii="Times New Roman" w:hAnsi="Times New Roman" w:eastAsia="仿宋" w:cs="Times New Roman"/>
                <w:color w:val="000000"/>
                <w:szCs w:val="21"/>
                <w:lang w:val="en-US" w:eastAsia="zh-CN"/>
              </w:rPr>
              <w:t>日期：</w:t>
            </w:r>
            <w:r>
              <w:rPr>
                <w:rFonts w:hint="eastAsia" w:ascii="Times New Roman" w:hAnsi="Times New Roman" w:eastAsia="仿宋" w:cs="Times New Roman"/>
                <w:color w:val="000000"/>
                <w:kern w:val="2"/>
                <w:sz w:val="21"/>
                <w:szCs w:val="21"/>
                <w:lang w:val="en-US" w:eastAsia="zh-CN" w:bidi="ar-SA"/>
              </w:rPr>
              <w:t>2024/10/25</w:t>
            </w:r>
          </w:p>
          <w:p w14:paraId="46A9AD21">
            <w:pPr>
              <w:numPr>
                <w:ilvl w:val="0"/>
                <w:numId w:val="0"/>
              </w:numPr>
              <w:spacing w:line="440" w:lineRule="exact"/>
              <w:ind w:left="1050" w:leftChars="200" w:hanging="630" w:hangingChars="300"/>
              <w:jc w:val="left"/>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Cs w:val="21"/>
                <w:lang w:val="en-US" w:eastAsia="zh-CN"/>
              </w:rPr>
              <w:t>作者</w:t>
            </w:r>
            <w:r>
              <w:rPr>
                <w:rFonts w:hint="default" w:ascii="Times New Roman" w:hAnsi="Times New Roman" w:eastAsia="仿宋" w:cs="Times New Roman"/>
                <w:color w:val="000000"/>
                <w:szCs w:val="21"/>
                <w:lang w:val="en-US" w:eastAsia="zh-CN"/>
              </w:rPr>
              <w:t>：</w:t>
            </w:r>
            <w:r>
              <w:rPr>
                <w:rFonts w:hint="default" w:ascii="Times New Roman" w:hAnsi="Times New Roman" w:eastAsia="仿宋" w:cs="Times New Roman"/>
                <w:color w:val="000000"/>
                <w:kern w:val="2"/>
                <w:sz w:val="21"/>
                <w:szCs w:val="21"/>
                <w:lang w:val="en-US" w:eastAsia="zh-CN" w:bidi="ar-SA"/>
              </w:rPr>
              <w:t>熊东亮；张晓旭；修思文；刘智力；郑丹丹；丁励；尹爱国；</w:t>
            </w:r>
          </w:p>
          <w:p w14:paraId="7CCC16F4">
            <w:pPr>
              <w:numPr>
                <w:ilvl w:val="0"/>
                <w:numId w:val="0"/>
              </w:numPr>
              <w:spacing w:line="440" w:lineRule="exact"/>
              <w:ind w:left="1050" w:leftChars="500" w:firstLine="0" w:firstLineChars="0"/>
              <w:jc w:val="left"/>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color w:val="000000"/>
                <w:kern w:val="2"/>
                <w:sz w:val="21"/>
                <w:szCs w:val="21"/>
                <w:lang w:val="en-US" w:eastAsia="zh-CN" w:bidi="ar-SA"/>
              </w:rPr>
              <w:t>张培勇；黄凯</w:t>
            </w:r>
          </w:p>
        </w:tc>
      </w:tr>
      <w:tr w14:paraId="462B3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352" w:type="dxa"/>
            <w:tcBorders>
              <w:right w:val="single" w:color="auto" w:sz="4" w:space="0"/>
            </w:tcBorders>
            <w:vAlign w:val="center"/>
          </w:tcPr>
          <w:p w14:paraId="227AE2A5">
            <w:pPr>
              <w:spacing w:line="440" w:lineRule="exact"/>
              <w:jc w:val="center"/>
              <w:rPr>
                <w:rFonts w:eastAsia="仿宋_GB2312"/>
                <w:bCs/>
                <w:sz w:val="28"/>
                <w:szCs w:val="24"/>
              </w:rPr>
            </w:pPr>
            <w:r>
              <w:rPr>
                <w:rFonts w:eastAsia="仿宋_GB2312"/>
                <w:bCs/>
                <w:sz w:val="28"/>
                <w:szCs w:val="24"/>
              </w:rPr>
              <w:t>主要完成人</w:t>
            </w:r>
          </w:p>
        </w:tc>
        <w:tc>
          <w:tcPr>
            <w:tcW w:w="7154" w:type="dxa"/>
            <w:tcBorders>
              <w:left w:val="single" w:color="auto" w:sz="4" w:space="0"/>
            </w:tcBorders>
            <w:vAlign w:val="center"/>
          </w:tcPr>
          <w:p w14:paraId="32F4B49B">
            <w:pPr>
              <w:spacing w:line="440" w:lineRule="exact"/>
              <w:rPr>
                <w:rFonts w:hint="default" w:ascii="Times New Roman" w:hAnsi="Times New Roman" w:eastAsia="仿宋" w:cs="Times New Roman"/>
                <w:bCs/>
                <w:sz w:val="21"/>
                <w:szCs w:val="21"/>
              </w:rPr>
            </w:pPr>
            <w:r>
              <w:rPr>
                <w:rFonts w:hint="eastAsia" w:eastAsia="仿宋" w:cs="Times New Roman"/>
                <w:bCs/>
                <w:sz w:val="21"/>
                <w:szCs w:val="21"/>
                <w:lang w:val="en-US" w:eastAsia="zh-CN"/>
              </w:rPr>
              <w:t>郑丹丹</w:t>
            </w:r>
            <w:r>
              <w:rPr>
                <w:rFonts w:hint="default" w:ascii="Times New Roman" w:hAnsi="Times New Roman" w:eastAsia="仿宋" w:cs="Times New Roman"/>
                <w:bCs/>
                <w:sz w:val="21"/>
                <w:szCs w:val="21"/>
              </w:rPr>
              <w:t>，排名1，</w:t>
            </w:r>
            <w:r>
              <w:rPr>
                <w:rFonts w:hint="eastAsia" w:eastAsia="仿宋" w:cs="Times New Roman"/>
                <w:bCs/>
                <w:sz w:val="21"/>
                <w:szCs w:val="21"/>
                <w:lang w:val="en-US" w:eastAsia="zh-CN"/>
              </w:rPr>
              <w:t>助理研究员</w:t>
            </w:r>
            <w:r>
              <w:rPr>
                <w:rFonts w:hint="default" w:ascii="Times New Roman" w:hAnsi="Times New Roman" w:eastAsia="仿宋" w:cs="Times New Roman"/>
                <w:bCs/>
                <w:sz w:val="21"/>
                <w:szCs w:val="21"/>
              </w:rPr>
              <w:t>，</w:t>
            </w:r>
            <w:r>
              <w:rPr>
                <w:rFonts w:hint="default" w:ascii="Times New Roman" w:hAnsi="Times New Roman" w:eastAsia="仿宋" w:cs="Times New Roman"/>
                <w:bCs/>
                <w:sz w:val="21"/>
                <w:szCs w:val="21"/>
                <w:lang w:val="en-US" w:eastAsia="zh-CN"/>
              </w:rPr>
              <w:t>浙江大学</w:t>
            </w:r>
            <w:r>
              <w:rPr>
                <w:rFonts w:hint="default" w:ascii="Times New Roman" w:hAnsi="Times New Roman" w:eastAsia="仿宋" w:cs="Times New Roman"/>
                <w:bCs/>
                <w:sz w:val="21"/>
                <w:szCs w:val="21"/>
              </w:rPr>
              <w:t>；</w:t>
            </w:r>
          </w:p>
          <w:p w14:paraId="634FB7A9">
            <w:pPr>
              <w:spacing w:line="440" w:lineRule="exact"/>
              <w:rPr>
                <w:rFonts w:hint="default" w:ascii="Times New Roman" w:hAnsi="Times New Roman" w:eastAsia="仿宋" w:cs="Times New Roman"/>
                <w:bCs/>
                <w:sz w:val="21"/>
                <w:szCs w:val="21"/>
              </w:rPr>
            </w:pPr>
            <w:r>
              <w:rPr>
                <w:rFonts w:hint="eastAsia" w:eastAsia="仿宋" w:cs="Times New Roman"/>
                <w:bCs/>
                <w:sz w:val="21"/>
                <w:szCs w:val="21"/>
                <w:lang w:val="en-US" w:eastAsia="zh-CN"/>
              </w:rPr>
              <w:t>黄凯</w:t>
            </w:r>
            <w:r>
              <w:rPr>
                <w:rFonts w:hint="default" w:ascii="Times New Roman" w:hAnsi="Times New Roman" w:eastAsia="仿宋" w:cs="Times New Roman"/>
                <w:bCs/>
                <w:sz w:val="21"/>
                <w:szCs w:val="21"/>
              </w:rPr>
              <w:t>，排名2，</w:t>
            </w:r>
            <w:r>
              <w:rPr>
                <w:rFonts w:hint="eastAsia" w:eastAsia="仿宋" w:cs="Times New Roman"/>
                <w:bCs/>
                <w:sz w:val="21"/>
                <w:szCs w:val="21"/>
                <w:lang w:val="en-US" w:eastAsia="zh-CN"/>
              </w:rPr>
              <w:t>教授</w:t>
            </w:r>
            <w:r>
              <w:rPr>
                <w:rFonts w:hint="default" w:ascii="Times New Roman" w:hAnsi="Times New Roman" w:eastAsia="仿宋" w:cs="Times New Roman"/>
                <w:bCs/>
                <w:sz w:val="21"/>
                <w:szCs w:val="21"/>
              </w:rPr>
              <w:t>，</w:t>
            </w:r>
            <w:r>
              <w:rPr>
                <w:rFonts w:hint="default" w:ascii="Times New Roman" w:hAnsi="Times New Roman" w:eastAsia="仿宋" w:cs="Times New Roman"/>
                <w:bCs/>
                <w:sz w:val="21"/>
                <w:szCs w:val="21"/>
                <w:lang w:val="en-US" w:eastAsia="zh-CN"/>
              </w:rPr>
              <w:t>浙江大学</w:t>
            </w:r>
            <w:r>
              <w:rPr>
                <w:rFonts w:hint="default" w:ascii="Times New Roman" w:hAnsi="Times New Roman" w:eastAsia="仿宋" w:cs="Times New Roman"/>
                <w:bCs/>
                <w:sz w:val="21"/>
                <w:szCs w:val="21"/>
              </w:rPr>
              <w:t>；</w:t>
            </w:r>
          </w:p>
          <w:p w14:paraId="3BEE430A">
            <w:pPr>
              <w:spacing w:line="440" w:lineRule="exact"/>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lang w:val="en-US" w:eastAsia="zh-CN"/>
              </w:rPr>
              <w:t>蒋小文</w:t>
            </w:r>
            <w:r>
              <w:rPr>
                <w:rFonts w:hint="default" w:ascii="Times New Roman" w:hAnsi="Times New Roman" w:eastAsia="仿宋" w:cs="Times New Roman"/>
                <w:bCs/>
                <w:sz w:val="21"/>
                <w:szCs w:val="21"/>
              </w:rPr>
              <w:t>，排名3，</w:t>
            </w:r>
            <w:r>
              <w:rPr>
                <w:rFonts w:hint="eastAsia" w:eastAsia="仿宋" w:cs="Times New Roman"/>
                <w:bCs/>
                <w:sz w:val="21"/>
                <w:szCs w:val="21"/>
                <w:lang w:val="en-US" w:eastAsia="zh-CN"/>
              </w:rPr>
              <w:t>助理</w:t>
            </w:r>
            <w:r>
              <w:rPr>
                <w:rFonts w:hint="default" w:ascii="Times New Roman" w:hAnsi="Times New Roman" w:eastAsia="仿宋" w:cs="Times New Roman"/>
                <w:bCs/>
                <w:sz w:val="21"/>
                <w:szCs w:val="21"/>
                <w:lang w:val="en-US" w:eastAsia="zh-CN"/>
              </w:rPr>
              <w:t>研究员</w:t>
            </w:r>
            <w:r>
              <w:rPr>
                <w:rFonts w:hint="default" w:ascii="Times New Roman" w:hAnsi="Times New Roman" w:eastAsia="仿宋" w:cs="Times New Roman"/>
                <w:bCs/>
                <w:sz w:val="21"/>
                <w:szCs w:val="21"/>
              </w:rPr>
              <w:t>，</w:t>
            </w:r>
            <w:r>
              <w:rPr>
                <w:rFonts w:hint="default" w:ascii="Times New Roman" w:hAnsi="Times New Roman" w:eastAsia="仿宋" w:cs="Times New Roman"/>
                <w:bCs/>
                <w:sz w:val="21"/>
                <w:szCs w:val="21"/>
                <w:lang w:val="en-US" w:eastAsia="zh-CN"/>
              </w:rPr>
              <w:t>浙江大学</w:t>
            </w:r>
            <w:r>
              <w:rPr>
                <w:rFonts w:hint="default" w:ascii="Times New Roman" w:hAnsi="Times New Roman" w:eastAsia="仿宋" w:cs="Times New Roman"/>
                <w:bCs/>
                <w:sz w:val="21"/>
                <w:szCs w:val="21"/>
              </w:rPr>
              <w:t>；</w:t>
            </w:r>
          </w:p>
          <w:p w14:paraId="43195F05">
            <w:pPr>
              <w:spacing w:line="440" w:lineRule="exact"/>
              <w:rPr>
                <w:rFonts w:hint="default" w:ascii="Times New Roman" w:hAnsi="Times New Roman" w:eastAsia="仿宋" w:cs="Times New Roman"/>
                <w:bCs/>
                <w:sz w:val="21"/>
                <w:szCs w:val="21"/>
                <w:lang w:val="en-US" w:eastAsia="zh-CN"/>
              </w:rPr>
            </w:pPr>
            <w:r>
              <w:rPr>
                <w:rFonts w:hint="default" w:ascii="Times New Roman" w:hAnsi="Times New Roman" w:eastAsia="仿宋" w:cs="Times New Roman"/>
                <w:bCs/>
                <w:sz w:val="21"/>
                <w:szCs w:val="21"/>
                <w:lang w:val="en-US" w:eastAsia="zh-CN"/>
              </w:rPr>
              <w:t>严晓浪，排名4，教授，浙江大学；</w:t>
            </w:r>
          </w:p>
          <w:p w14:paraId="599E8C49">
            <w:pPr>
              <w:spacing w:line="440" w:lineRule="exact"/>
              <w:rPr>
                <w:rFonts w:hint="default" w:ascii="Times New Roman" w:hAnsi="Times New Roman" w:eastAsia="仿宋" w:cs="Times New Roman"/>
                <w:bCs/>
                <w:sz w:val="21"/>
                <w:szCs w:val="21"/>
                <w:lang w:val="en-US" w:eastAsia="zh-CN"/>
              </w:rPr>
            </w:pPr>
            <w:r>
              <w:rPr>
                <w:rFonts w:hint="default" w:ascii="Times New Roman" w:hAnsi="Times New Roman" w:eastAsia="仿宋" w:cs="Times New Roman"/>
                <w:bCs/>
                <w:sz w:val="21"/>
                <w:szCs w:val="21"/>
                <w:lang w:val="en-US" w:eastAsia="zh-CN"/>
              </w:rPr>
              <w:t>熊东亮，排名5，</w:t>
            </w:r>
            <w:r>
              <w:rPr>
                <w:rFonts w:hint="eastAsia" w:eastAsia="仿宋" w:cs="Times New Roman"/>
                <w:bCs/>
                <w:sz w:val="21"/>
                <w:szCs w:val="21"/>
                <w:lang w:val="en-US" w:eastAsia="zh-CN"/>
              </w:rPr>
              <w:t>助理</w:t>
            </w:r>
            <w:r>
              <w:rPr>
                <w:rFonts w:hint="default" w:ascii="Times New Roman" w:hAnsi="Times New Roman" w:eastAsia="仿宋" w:cs="Times New Roman"/>
                <w:bCs/>
                <w:sz w:val="21"/>
                <w:szCs w:val="21"/>
                <w:lang w:val="en-US" w:eastAsia="zh-CN"/>
              </w:rPr>
              <w:t>研究员，浙江大学；</w:t>
            </w:r>
          </w:p>
          <w:p w14:paraId="2962000C">
            <w:pPr>
              <w:spacing w:line="440" w:lineRule="exac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bCs/>
                <w:sz w:val="21"/>
                <w:szCs w:val="21"/>
                <w:lang w:val="en-US" w:eastAsia="zh-CN"/>
              </w:rPr>
              <w:t>汪栋杰，排名6，</w:t>
            </w:r>
            <w:r>
              <w:rPr>
                <w:rFonts w:hint="eastAsia" w:eastAsia="仿宋" w:cs="Times New Roman"/>
                <w:bCs/>
                <w:sz w:val="21"/>
                <w:szCs w:val="21"/>
                <w:lang w:val="en-US" w:eastAsia="zh-CN"/>
              </w:rPr>
              <w:t>工程师，</w:t>
            </w:r>
            <w:r>
              <w:rPr>
                <w:rFonts w:hint="default" w:ascii="Times New Roman" w:hAnsi="Times New Roman" w:eastAsia="仿宋" w:cs="Times New Roman"/>
                <w:color w:val="auto"/>
                <w:sz w:val="21"/>
                <w:szCs w:val="21"/>
              </w:rPr>
              <w:t>极海微电子股份有限公司</w:t>
            </w:r>
            <w:r>
              <w:rPr>
                <w:rFonts w:hint="default" w:ascii="Times New Roman" w:hAnsi="Times New Roman" w:eastAsia="仿宋" w:cs="Times New Roman"/>
                <w:color w:val="auto"/>
                <w:sz w:val="21"/>
                <w:szCs w:val="21"/>
                <w:lang w:eastAsia="zh-CN"/>
              </w:rPr>
              <w:t>；</w:t>
            </w:r>
          </w:p>
          <w:p w14:paraId="75438CBF">
            <w:pPr>
              <w:spacing w:line="440" w:lineRule="exac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冯炯，排名7，高级工程师，信天翁半导体（杭州）有限公司</w:t>
            </w:r>
          </w:p>
          <w:p w14:paraId="36E1C46A">
            <w:pPr>
              <w:spacing w:line="44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尹爱国，排名8，高级工程师，</w:t>
            </w:r>
            <w:r>
              <w:rPr>
                <w:rFonts w:hint="default" w:ascii="Times New Roman" w:hAnsi="Times New Roman" w:eastAsia="仿宋" w:cs="Times New Roman"/>
                <w:color w:val="auto"/>
                <w:sz w:val="21"/>
                <w:szCs w:val="21"/>
              </w:rPr>
              <w:t>珠海奔图电子有限公司</w:t>
            </w:r>
          </w:p>
          <w:p w14:paraId="3800A134">
            <w:pPr>
              <w:spacing w:line="440" w:lineRule="exact"/>
              <w:rPr>
                <w:rFonts w:hint="default" w:eastAsia="仿宋_GB2312"/>
                <w:bCs/>
                <w:sz w:val="24"/>
                <w:szCs w:val="24"/>
                <w:lang w:val="en-US" w:eastAsia="zh-CN"/>
              </w:rPr>
            </w:pPr>
            <w:r>
              <w:rPr>
                <w:rFonts w:hint="default" w:ascii="Times New Roman" w:hAnsi="Times New Roman" w:eastAsia="仿宋" w:cs="Times New Roman"/>
                <w:color w:val="auto"/>
                <w:sz w:val="21"/>
                <w:szCs w:val="21"/>
                <w:lang w:val="en-US" w:eastAsia="zh-CN"/>
              </w:rPr>
              <w:t>李春强，排名9，</w:t>
            </w:r>
            <w:r>
              <w:rPr>
                <w:rFonts w:hint="eastAsia" w:eastAsia="仿宋" w:cs="Times New Roman"/>
                <w:color w:val="auto"/>
                <w:sz w:val="21"/>
                <w:szCs w:val="21"/>
                <w:lang w:val="en-US" w:eastAsia="zh-CN"/>
              </w:rPr>
              <w:t>正</w:t>
            </w:r>
            <w:r>
              <w:rPr>
                <w:rFonts w:hint="default" w:ascii="Times New Roman" w:hAnsi="Times New Roman" w:eastAsia="仿宋" w:cs="Times New Roman"/>
                <w:color w:val="auto"/>
                <w:sz w:val="21"/>
                <w:szCs w:val="21"/>
                <w:lang w:val="en-US" w:eastAsia="zh-CN"/>
              </w:rPr>
              <w:t>高级工程师，</w:t>
            </w:r>
            <w:r>
              <w:rPr>
                <w:rFonts w:hint="default" w:ascii="Times New Roman" w:hAnsi="Times New Roman" w:eastAsia="仿宋" w:cs="Times New Roman"/>
                <w:color w:val="auto"/>
                <w:sz w:val="21"/>
                <w:szCs w:val="21"/>
              </w:rPr>
              <w:t>杭州中天微系统有限公司</w:t>
            </w:r>
          </w:p>
        </w:tc>
      </w:tr>
      <w:tr w14:paraId="2736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352" w:type="dxa"/>
            <w:tcBorders>
              <w:right w:val="single" w:color="auto" w:sz="4" w:space="0"/>
            </w:tcBorders>
            <w:vAlign w:val="center"/>
          </w:tcPr>
          <w:p w14:paraId="13D7BF74">
            <w:pPr>
              <w:spacing w:line="440" w:lineRule="exact"/>
              <w:jc w:val="center"/>
              <w:rPr>
                <w:rFonts w:eastAsia="仿宋"/>
                <w:bCs/>
                <w:sz w:val="24"/>
                <w:szCs w:val="24"/>
              </w:rPr>
            </w:pPr>
            <w:bookmarkStart w:id="0" w:name="_GoBack"/>
            <w:r>
              <w:rPr>
                <w:rFonts w:eastAsia="仿宋"/>
                <w:bCs/>
                <w:sz w:val="28"/>
                <w:szCs w:val="24"/>
              </w:rPr>
              <w:t>主要完成单位</w:t>
            </w:r>
          </w:p>
        </w:tc>
        <w:tc>
          <w:tcPr>
            <w:tcW w:w="7154" w:type="dxa"/>
            <w:tcBorders>
              <w:left w:val="single" w:color="auto" w:sz="4" w:space="0"/>
            </w:tcBorders>
            <w:vAlign w:val="center"/>
          </w:tcPr>
          <w:p w14:paraId="15981796">
            <w:pPr>
              <w:spacing w:line="360" w:lineRule="auto"/>
              <w:jc w:val="left"/>
              <w:rPr>
                <w:rFonts w:hint="default" w:ascii="Times New Roman" w:hAnsi="Times New Roman" w:eastAsia="仿宋" w:cs="Times New Roman"/>
                <w:bCs/>
                <w:sz w:val="21"/>
                <w:szCs w:val="21"/>
                <w:lang w:val="en-US" w:eastAsia="zh-CN"/>
              </w:rPr>
            </w:pPr>
            <w:r>
              <w:rPr>
                <w:rFonts w:hint="default" w:ascii="Times New Roman" w:hAnsi="Times New Roman" w:eastAsia="仿宋" w:cs="Times New Roman"/>
                <w:bCs/>
                <w:sz w:val="21"/>
                <w:szCs w:val="21"/>
              </w:rPr>
              <w:t>1.</w:t>
            </w:r>
            <w:r>
              <w:rPr>
                <w:rFonts w:hint="default" w:ascii="Times New Roman" w:hAnsi="Times New Roman" w:eastAsia="仿宋" w:cs="Times New Roman"/>
                <w:bCs/>
                <w:sz w:val="21"/>
                <w:szCs w:val="21"/>
                <w:lang w:val="en-US" w:eastAsia="zh-CN"/>
              </w:rPr>
              <w:t>浙江大学</w:t>
            </w:r>
          </w:p>
          <w:p w14:paraId="05F65EC2">
            <w:pPr>
              <w:spacing w:line="360" w:lineRule="auto"/>
              <w:jc w:val="left"/>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2.</w:t>
            </w:r>
            <w:r>
              <w:rPr>
                <w:rFonts w:hint="default" w:ascii="Times New Roman" w:hAnsi="Times New Roman" w:eastAsia="仿宋" w:cs="Times New Roman"/>
                <w:color w:val="auto"/>
                <w:sz w:val="21"/>
                <w:szCs w:val="21"/>
              </w:rPr>
              <w:t>杭州朔天科技有限公司</w:t>
            </w:r>
          </w:p>
          <w:p w14:paraId="470EBFF2">
            <w:pPr>
              <w:spacing w:line="360" w:lineRule="auto"/>
              <w:jc w:val="left"/>
              <w:rPr>
                <w:rFonts w:hint="default" w:ascii="Times New Roman" w:hAnsi="Times New Roman" w:eastAsia="仿宋" w:cs="Times New Roman"/>
                <w:color w:val="auto"/>
                <w:sz w:val="21"/>
                <w:szCs w:val="21"/>
              </w:rPr>
            </w:pPr>
            <w:r>
              <w:rPr>
                <w:rFonts w:hint="default" w:ascii="Times New Roman" w:hAnsi="Times New Roman" w:eastAsia="仿宋" w:cs="Times New Roman"/>
                <w:bCs/>
                <w:sz w:val="21"/>
                <w:szCs w:val="21"/>
              </w:rPr>
              <w:t>3.</w:t>
            </w:r>
            <w:r>
              <w:rPr>
                <w:rFonts w:hint="default" w:ascii="Times New Roman" w:hAnsi="Times New Roman" w:eastAsia="仿宋" w:cs="Times New Roman"/>
                <w:color w:val="auto"/>
                <w:sz w:val="21"/>
                <w:szCs w:val="21"/>
              </w:rPr>
              <w:t>杭州中天微系统有限公司</w:t>
            </w:r>
          </w:p>
          <w:p w14:paraId="079B2828">
            <w:pPr>
              <w:spacing w:line="360" w:lineRule="auto"/>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极海微电子股份有限公司</w:t>
            </w:r>
          </w:p>
          <w:p w14:paraId="3360B994">
            <w:pPr>
              <w:spacing w:line="360" w:lineRule="auto"/>
              <w:jc w:val="left"/>
              <w:rPr>
                <w:rFonts w:hint="default" w:ascii="仿宋" w:hAnsi="仿宋" w:eastAsia="仿宋" w:cs="仿宋"/>
                <w:color w:val="auto"/>
                <w:sz w:val="24"/>
                <w:szCs w:val="24"/>
                <w:lang w:val="en-US" w:eastAsia="zh-CN"/>
              </w:rPr>
            </w:pP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珠海奔图电子有限公司</w:t>
            </w:r>
          </w:p>
        </w:tc>
      </w:tr>
      <w:bookmarkEnd w:id="0"/>
      <w:tr w14:paraId="236AB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352" w:type="dxa"/>
            <w:vAlign w:val="center"/>
          </w:tcPr>
          <w:p w14:paraId="7D99211C">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7154" w:type="dxa"/>
            <w:vAlign w:val="center"/>
          </w:tcPr>
          <w:p w14:paraId="3ED28A47">
            <w:pPr>
              <w:contextualSpacing/>
              <w:jc w:val="center"/>
              <w:rPr>
                <w:rStyle w:val="36"/>
                <w:rFonts w:hint="eastAsia" w:eastAsia="宋体"/>
                <w:b w:val="0"/>
                <w:color w:val="auto"/>
                <w:lang w:val="en-US" w:eastAsia="zh-CN"/>
              </w:rPr>
            </w:pPr>
            <w:r>
              <w:rPr>
                <w:rStyle w:val="36"/>
                <w:rFonts w:hint="default" w:ascii="Times New Roman" w:hAnsi="Times New Roman" w:eastAsia="仿宋" w:cs="Times New Roman"/>
                <w:b w:val="0"/>
                <w:color w:val="auto"/>
                <w:sz w:val="21"/>
                <w:szCs w:val="21"/>
                <w:lang w:val="en-US" w:eastAsia="zh-CN"/>
              </w:rPr>
              <w:t>浙江大学</w:t>
            </w:r>
          </w:p>
        </w:tc>
      </w:tr>
      <w:tr w14:paraId="20B40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1352" w:type="dxa"/>
            <w:vAlign w:val="center"/>
          </w:tcPr>
          <w:p w14:paraId="2F31006F">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7154" w:type="dxa"/>
            <w:vAlign w:val="center"/>
          </w:tcPr>
          <w:p w14:paraId="4EF75A3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在核高基国家科技重大专项和国家科技支撑计划的支持下，项目面向我国办公网络信息安全和打印机产业的战略需求，历经十余年产、学、研、用的联合攻关，基于自主指令集的国产嵌入式CPU内核，突破了实时、高效、精准、安全、兼容和自主可控等打印机领域专用SoC芯片关键技术，自主研制了数十款系列化芯片产品，并实现整机批量化应用。项目成果填补国内空白，于2016年和2021年两次获得中国电子学会科技进步一等奖，规模化应用累计近十亿颗芯片，形成超百亿产值。 </w:t>
            </w:r>
          </w:p>
          <w:p w14:paraId="0CF6494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1）项目研制了国内首个系列化并已长期批量应用的自主打印机主控芯片，引领奔图在打印机产业中的国产替代，支撑奔图打印机成为全球行业头部企业之一。 </w:t>
            </w:r>
          </w:p>
          <w:p w14:paraId="5832032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2）项目成果自主打印机耗材芯片已规模化应用于奔图打印机及全球各类主流打印机的系列耗材产品，支撑极海耗材芯片在全球市场的领先优势。 </w:t>
            </w:r>
          </w:p>
          <w:p w14:paraId="70DB6E3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3）项目成果立足于自主指令集和国产嵌入式CPU内核技术，解决了国家办公打印系统装备及其核心芯片的自主可控难题，推进了我国办公打印系统装备的创新升级和安全能力提升，支撑奔图打印机在信创市场占有率第一。 </w:t>
            </w:r>
          </w:p>
          <w:p w14:paraId="6C19FFB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Style w:val="36"/>
                <w:b w:val="0"/>
                <w:color w:val="auto"/>
              </w:rPr>
            </w:pPr>
            <w:r>
              <w:rPr>
                <w:rFonts w:hint="eastAsia" w:ascii="仿宋" w:hAnsi="仿宋" w:eastAsia="仿宋" w:cs="仿宋"/>
                <w:color w:val="000000"/>
                <w:kern w:val="0"/>
                <w:sz w:val="21"/>
                <w:szCs w:val="21"/>
                <w:lang w:val="en-US" w:eastAsia="zh-CN" w:bidi="ar"/>
              </w:rPr>
              <w:t xml:space="preserve">项目成果是产业领军企业和高校长期产学研用、协同创新的成功案例，是解决我国办公打印信息安全隐患的关键突破，也是我国信息产业中通过“芯机联动”突破国外核心芯片及整机“卡脖子”技术难题、实现批量国产化替代、进一步出口参与全球竞争的成功典范。 </w:t>
            </w:r>
          </w:p>
        </w:tc>
      </w:tr>
    </w:tbl>
    <w:p w14:paraId="68B0BA55">
      <w:pPr>
        <w:adjustRightInd w:val="0"/>
        <w:snapToGrid w:val="0"/>
        <w:spacing w:line="560" w:lineRule="exact"/>
        <w:rPr>
          <w:rFonts w:eastAsia="仿宋_GB2312"/>
          <w:sz w:val="32"/>
          <w:szCs w:val="32"/>
        </w:rPr>
      </w:pPr>
    </w:p>
    <w:p w14:paraId="294181DD">
      <w:pPr>
        <w:adjustRightInd w:val="0"/>
        <w:snapToGrid w:val="0"/>
        <w:spacing w:line="56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8"/>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7A57771-0C62-4904-BCE6-72A069A77A34}"/>
  </w:font>
  <w:font w:name="Arial">
    <w:panose1 w:val="020B0604020202020204"/>
    <w:charset w:val="01"/>
    <w:family w:val="swiss"/>
    <w:pitch w:val="default"/>
    <w:sig w:usb0="E0002EFF" w:usb1="C000785B" w:usb2="00000009" w:usb3="00000000" w:csb0="400001FF" w:csb1="FFFF0000"/>
    <w:embedRegular r:id="rId2" w:fontKey="{7AD34E13-38CC-4A59-B99E-BBB05F7FFAB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870FE8E-7C25-4F21-B3D8-D3B4390E5043}"/>
  </w:font>
  <w:font w:name="Symbol">
    <w:panose1 w:val="05050102010706020507"/>
    <w:charset w:val="02"/>
    <w:family w:val="roman"/>
    <w:pitch w:val="default"/>
    <w:sig w:usb0="00000000" w:usb1="00000000" w:usb2="00000000" w:usb3="00000000" w:csb0="80000000" w:csb1="00000000"/>
    <w:embedRegular r:id="rId4" w:fontKey="{80E42F6B-5FCD-4304-9E01-17371BA691A1}"/>
  </w:font>
  <w:font w:name="Calibri">
    <w:panose1 w:val="020F0502020204030204"/>
    <w:charset w:val="00"/>
    <w:family w:val="swiss"/>
    <w:pitch w:val="default"/>
    <w:sig w:usb0="E4002EFF" w:usb1="C000247B" w:usb2="00000009" w:usb3="00000000" w:csb0="200001FF" w:csb1="00000000"/>
    <w:embedRegular r:id="rId5" w:fontKey="{0B4F78B6-BC43-4EEB-806A-8D2373CD9BC3}"/>
  </w:font>
  <w:font w:name="Cambria">
    <w:panose1 w:val="02040503050406030204"/>
    <w:charset w:val="00"/>
    <w:family w:val="roman"/>
    <w:pitch w:val="default"/>
    <w:sig w:usb0="E00006FF" w:usb1="420024FF" w:usb2="02000000" w:usb3="00000000" w:csb0="2000019F" w:csb1="00000000"/>
    <w:embedRegular r:id="rId6" w:fontKey="{3374990D-BE38-4BB1-B1C8-E27F39908DC6}"/>
  </w:font>
  <w:font w:name="仿宋_GB2312">
    <w:panose1 w:val="02010609030101010101"/>
    <w:charset w:val="86"/>
    <w:family w:val="modern"/>
    <w:pitch w:val="default"/>
    <w:sig w:usb0="00000001" w:usb1="080E0000" w:usb2="00000000" w:usb3="00000000" w:csb0="00040000" w:csb1="00000000"/>
    <w:embedRegular r:id="rId7" w:fontKey="{1BEDCB52-3207-4B65-9727-3A013C0134EF}"/>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71344C1F-E09F-4890-8827-AE1CFD52BB53}"/>
  </w:font>
  <w:font w:name="仿宋">
    <w:panose1 w:val="02010609060101010101"/>
    <w:charset w:val="86"/>
    <w:family w:val="modern"/>
    <w:pitch w:val="default"/>
    <w:sig w:usb0="800002BF" w:usb1="38CF7CFA" w:usb2="00000016" w:usb3="00000000" w:csb0="00040001" w:csb1="00000000"/>
    <w:embedRegular r:id="rId9" w:fontKey="{069431AD-3B41-4DC3-B7A7-A851CE5E9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0DAC099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E01C">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6F45D"/>
    <w:multiLevelType w:val="singleLevel"/>
    <w:tmpl w:val="B736F45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documentProtection w:enforcement="0"/>
  <w:defaultTabStop w:val="103"/>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5347"/>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DB0EA3"/>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6838C3"/>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6CD6251"/>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7670AF"/>
    <w:rsid w:val="4EAD471B"/>
    <w:rsid w:val="50EF43CF"/>
    <w:rsid w:val="535E0F14"/>
    <w:rsid w:val="53D31D87"/>
    <w:rsid w:val="557E53F1"/>
    <w:rsid w:val="56126841"/>
    <w:rsid w:val="56226E9B"/>
    <w:rsid w:val="567C218A"/>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4609C2"/>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1621</Words>
  <Characters>2064</Characters>
  <Lines>366</Lines>
  <Paragraphs>103</Paragraphs>
  <TotalTime>41</TotalTime>
  <ScaleCrop>false</ScaleCrop>
  <LinksUpToDate>false</LinksUpToDate>
  <CharactersWithSpaces>2102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葛格</cp:lastModifiedBy>
  <cp:lastPrinted>2022-01-28T09:53:00Z</cp:lastPrinted>
  <dcterms:modified xsi:type="dcterms:W3CDTF">2025-09-16T07:26:56Z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86BBEE02E969450EB194D935AE6C22F5_13</vt:lpwstr>
  </property>
  <property fmtid="{D5CDD505-2E9C-101B-9397-08002B2CF9AE}" pid="4" name="KSOTemplateDocerSaveRecord">
    <vt:lpwstr>eyJoZGlkIjoiMGI0YWY2NzQ0YmM4OGNiOTFlZmQwNmViMzQ4NjhhMDgiLCJ1c2VySWQiOiIxNjY2NjkyNzYzIn0=</vt:lpwstr>
  </property>
</Properties>
</file>