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C863F38">
      <w:pPr>
        <w:ind w:firstLine="0" w:firstLineChars="0"/>
        <w:jc w:val="center"/>
        <w:rPr>
          <w:rStyle w:val="38"/>
          <w:rFonts w:eastAsia="方正小标宋简体"/>
          <w:bCs w:val="0"/>
          <w:color w:val="auto"/>
          <w:sz w:val="36"/>
          <w:szCs w:val="36"/>
        </w:rPr>
      </w:pPr>
      <w:bookmarkStart w:id="0" w:name="_GoBack"/>
      <w:bookmarkEnd w:id="0"/>
      <w:r>
        <w:rPr>
          <w:rStyle w:val="38"/>
          <w:rFonts w:eastAsia="方正小标宋简体"/>
          <w:b w:val="0"/>
          <w:color w:val="auto"/>
          <w:sz w:val="36"/>
          <w:szCs w:val="36"/>
        </w:rPr>
        <w:t>浙江省科学技术奖公示信息表</w:t>
      </w:r>
      <w:r>
        <w:rPr>
          <w:rStyle w:val="38"/>
          <w:rFonts w:eastAsia="仿宋_GB2312"/>
          <w:b w:val="0"/>
          <w:color w:val="auto"/>
          <w:sz w:val="32"/>
          <w:szCs w:val="32"/>
        </w:rPr>
        <w:t>（单位提名）</w:t>
      </w:r>
    </w:p>
    <w:p w14:paraId="3533FF64">
      <w:pPr>
        <w:spacing w:line="440" w:lineRule="exact"/>
        <w:ind w:firstLine="560"/>
        <w:rPr>
          <w:rFonts w:eastAsia="仿宋_GB2312"/>
          <w:sz w:val="28"/>
        </w:rPr>
      </w:pPr>
      <w:r>
        <w:rPr>
          <w:rFonts w:eastAsia="仿宋_GB2312"/>
          <w:sz w:val="28"/>
        </w:rPr>
        <w:t>提名奖项：自然科学奖</w:t>
      </w:r>
    </w:p>
    <w:tbl>
      <w:tblPr>
        <w:tblStyle w:val="18"/>
        <w:tblW w:w="8506" w:type="dxa"/>
        <w:tblInd w:w="-34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69"/>
        <w:gridCol w:w="6237"/>
      </w:tblGrid>
      <w:tr w14:paraId="586A4E1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7" w:hRule="atLeast"/>
        </w:trPr>
        <w:tc>
          <w:tcPr>
            <w:tcW w:w="2269" w:type="dxa"/>
            <w:vAlign w:val="center"/>
          </w:tcPr>
          <w:p w14:paraId="26D97413">
            <w:pPr>
              <w:pStyle w:val="8"/>
              <w:rPr>
                <w:rFonts w:eastAsia="仿宋_GB2312"/>
              </w:rPr>
            </w:pPr>
            <w:r>
              <w:rPr>
                <w:rFonts w:eastAsia="仿宋_GB2312"/>
              </w:rPr>
              <w:t>成果名称</w:t>
            </w:r>
          </w:p>
        </w:tc>
        <w:tc>
          <w:tcPr>
            <w:tcW w:w="6237" w:type="dxa"/>
            <w:vAlign w:val="center"/>
          </w:tcPr>
          <w:p w14:paraId="7F46C115">
            <w:pPr>
              <w:pStyle w:val="8"/>
              <w:rPr>
                <w:rFonts w:eastAsia="仿宋_GB2312"/>
              </w:rPr>
            </w:pPr>
            <w:r>
              <w:rPr>
                <w:rFonts w:hint="eastAsia" w:eastAsia="仿宋_GB2312"/>
              </w:rPr>
              <w:t>新型零碳氨燃料的火焰传播及反应动力学机理</w:t>
            </w:r>
          </w:p>
        </w:tc>
      </w:tr>
      <w:tr w14:paraId="03035A1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1" w:hRule="atLeast"/>
        </w:trPr>
        <w:tc>
          <w:tcPr>
            <w:tcW w:w="2269" w:type="dxa"/>
            <w:vAlign w:val="center"/>
          </w:tcPr>
          <w:p w14:paraId="0141E3BB">
            <w:pPr>
              <w:pStyle w:val="8"/>
              <w:rPr>
                <w:rFonts w:eastAsia="仿宋_GB2312"/>
              </w:rPr>
            </w:pPr>
            <w:r>
              <w:rPr>
                <w:rFonts w:eastAsia="仿宋_GB2312"/>
              </w:rPr>
              <w:t>提名等级</w:t>
            </w:r>
          </w:p>
        </w:tc>
        <w:tc>
          <w:tcPr>
            <w:tcW w:w="6237" w:type="dxa"/>
            <w:vAlign w:val="center"/>
          </w:tcPr>
          <w:p w14:paraId="57CA3295">
            <w:pPr>
              <w:pStyle w:val="8"/>
              <w:rPr>
                <w:rFonts w:eastAsia="仿宋_GB2312"/>
              </w:rPr>
            </w:pPr>
            <w:r>
              <w:rPr>
                <w:rFonts w:hint="eastAsia" w:eastAsia="仿宋_GB2312"/>
              </w:rPr>
              <w:t>一等奖</w:t>
            </w:r>
          </w:p>
        </w:tc>
      </w:tr>
      <w:tr w14:paraId="0D5BF49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84" w:hRule="atLeast"/>
        </w:trPr>
        <w:tc>
          <w:tcPr>
            <w:tcW w:w="2269" w:type="dxa"/>
            <w:vAlign w:val="center"/>
          </w:tcPr>
          <w:p w14:paraId="32A31E9C">
            <w:pPr>
              <w:pStyle w:val="8"/>
              <w:rPr>
                <w:rFonts w:eastAsia="仿宋_GB2312"/>
              </w:rPr>
            </w:pPr>
            <w:r>
              <w:rPr>
                <w:rFonts w:eastAsia="仿宋_GB2312"/>
              </w:rPr>
              <w:t>提名书</w:t>
            </w:r>
          </w:p>
          <w:p w14:paraId="36DA17BF">
            <w:pPr>
              <w:pStyle w:val="8"/>
              <w:rPr>
                <w:rFonts w:eastAsia="仿宋_GB2312"/>
              </w:rPr>
            </w:pPr>
            <w:r>
              <w:rPr>
                <w:rFonts w:eastAsia="仿宋_GB2312"/>
              </w:rPr>
              <w:t>相关内容</w:t>
            </w:r>
          </w:p>
        </w:tc>
        <w:tc>
          <w:tcPr>
            <w:tcW w:w="6237" w:type="dxa"/>
            <w:vAlign w:val="center"/>
          </w:tcPr>
          <w:p w14:paraId="67CDD965">
            <w:pPr>
              <w:pStyle w:val="8"/>
              <w:rPr>
                <w:rFonts w:eastAsia="仿宋_GB2312"/>
              </w:rPr>
            </w:pPr>
            <w:r>
              <w:rPr>
                <w:rFonts w:hint="eastAsia" w:eastAsia="仿宋_GB2312"/>
              </w:rPr>
              <w:t>代表性论文专著目录（不超过8篇）</w:t>
            </w:r>
          </w:p>
          <w:p w14:paraId="5F19DDD1">
            <w:pPr>
              <w:pStyle w:val="8"/>
              <w:rPr>
                <w:rFonts w:eastAsia="仿宋_GB2312"/>
              </w:rPr>
            </w:pPr>
            <w:r>
              <w:rPr>
                <w:rFonts w:hint="eastAsia" w:eastAsia="仿宋_GB2312"/>
              </w:rPr>
              <w:t>见附表</w:t>
            </w:r>
          </w:p>
          <w:p w14:paraId="7E5F8ADD">
            <w:pPr>
              <w:pStyle w:val="8"/>
              <w:rPr>
                <w:rFonts w:eastAsia="仿宋_GB2312"/>
              </w:rPr>
            </w:pPr>
            <w:r>
              <w:rPr>
                <w:rFonts w:hint="eastAsia" w:eastAsia="仿宋_GB2312"/>
              </w:rPr>
              <w:t>主要知识产权和标准规范目录（不超过5件）</w:t>
            </w:r>
          </w:p>
          <w:p w14:paraId="325F4EBA">
            <w:pPr>
              <w:pStyle w:val="8"/>
              <w:rPr>
                <w:rFonts w:eastAsia="仿宋_GB2312"/>
              </w:rPr>
            </w:pPr>
            <w:r>
              <w:rPr>
                <w:rFonts w:hint="eastAsia" w:eastAsia="仿宋_GB2312"/>
              </w:rPr>
              <w:t>见附表</w:t>
            </w:r>
          </w:p>
        </w:tc>
      </w:tr>
      <w:tr w14:paraId="68D3058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58" w:hRule="atLeast"/>
        </w:trPr>
        <w:tc>
          <w:tcPr>
            <w:tcW w:w="2269" w:type="dxa"/>
            <w:tcBorders>
              <w:right w:val="single" w:color="auto" w:sz="4" w:space="0"/>
            </w:tcBorders>
            <w:vAlign w:val="center"/>
          </w:tcPr>
          <w:p w14:paraId="1BC2EF1E">
            <w:pPr>
              <w:pStyle w:val="8"/>
              <w:rPr>
                <w:rFonts w:eastAsia="仿宋_GB2312"/>
              </w:rPr>
            </w:pPr>
            <w:r>
              <w:rPr>
                <w:rFonts w:eastAsia="仿宋_GB2312"/>
              </w:rPr>
              <w:t>主要完成人</w:t>
            </w:r>
          </w:p>
        </w:tc>
        <w:tc>
          <w:tcPr>
            <w:tcW w:w="6237" w:type="dxa"/>
            <w:tcBorders>
              <w:left w:val="single" w:color="auto" w:sz="4" w:space="0"/>
            </w:tcBorders>
            <w:vAlign w:val="center"/>
          </w:tcPr>
          <w:p w14:paraId="205C1676">
            <w:pPr>
              <w:pStyle w:val="8"/>
              <w:rPr>
                <w:rFonts w:eastAsia="仿宋_GB2312"/>
              </w:rPr>
            </w:pPr>
            <w:r>
              <w:rPr>
                <w:rFonts w:hint="eastAsia" w:eastAsia="仿宋_GB2312"/>
              </w:rPr>
              <w:t>王智化，</w:t>
            </w:r>
            <w:r>
              <w:rPr>
                <w:rFonts w:eastAsia="仿宋_GB2312"/>
              </w:rPr>
              <w:t>排名1，</w:t>
            </w:r>
            <w:r>
              <w:rPr>
                <w:rFonts w:hint="eastAsia" w:eastAsia="仿宋_GB2312"/>
              </w:rPr>
              <w:t>教授，浙江大学；</w:t>
            </w:r>
          </w:p>
          <w:p w14:paraId="07D66810">
            <w:pPr>
              <w:pStyle w:val="8"/>
              <w:rPr>
                <w:rFonts w:eastAsia="仿宋_GB2312"/>
              </w:rPr>
            </w:pPr>
            <w:r>
              <w:rPr>
                <w:rFonts w:hint="eastAsia" w:eastAsia="仿宋_GB2312"/>
              </w:rPr>
              <w:t>何  勇，</w:t>
            </w:r>
            <w:r>
              <w:rPr>
                <w:rFonts w:eastAsia="仿宋_GB2312"/>
              </w:rPr>
              <w:t>排名2，</w:t>
            </w:r>
            <w:r>
              <w:rPr>
                <w:rFonts w:hint="eastAsia" w:eastAsia="仿宋_GB2312"/>
              </w:rPr>
              <w:t>教授，浙江大学；</w:t>
            </w:r>
          </w:p>
          <w:p w14:paraId="4762F452">
            <w:pPr>
              <w:pStyle w:val="8"/>
              <w:rPr>
                <w:rFonts w:eastAsia="仿宋_GB2312"/>
              </w:rPr>
            </w:pPr>
            <w:r>
              <w:rPr>
                <w:rFonts w:hint="eastAsia" w:eastAsia="仿宋_GB2312"/>
              </w:rPr>
              <w:t>韩昕璐，</w:t>
            </w:r>
            <w:r>
              <w:rPr>
                <w:rFonts w:eastAsia="仿宋_GB2312"/>
              </w:rPr>
              <w:t>排名</w:t>
            </w:r>
            <w:r>
              <w:rPr>
                <w:rFonts w:hint="eastAsia" w:eastAsia="仿宋_GB2312"/>
              </w:rPr>
              <w:t>3</w:t>
            </w:r>
            <w:r>
              <w:rPr>
                <w:rFonts w:eastAsia="仿宋_GB2312"/>
              </w:rPr>
              <w:t>，</w:t>
            </w:r>
            <w:r>
              <w:rPr>
                <w:rFonts w:hint="eastAsia" w:eastAsia="仿宋_GB2312"/>
              </w:rPr>
              <w:t>副教授，中国石油大学（华东）；</w:t>
            </w:r>
          </w:p>
          <w:p w14:paraId="3A43C4B5">
            <w:pPr>
              <w:pStyle w:val="8"/>
              <w:rPr>
                <w:rFonts w:eastAsia="仿宋_GB2312"/>
              </w:rPr>
            </w:pPr>
            <w:r>
              <w:rPr>
                <w:rFonts w:hint="eastAsia" w:eastAsia="仿宋_GB2312"/>
              </w:rPr>
              <w:t>王式兴，</w:t>
            </w:r>
            <w:r>
              <w:rPr>
                <w:rFonts w:eastAsia="仿宋_GB2312"/>
              </w:rPr>
              <w:t>排名</w:t>
            </w:r>
            <w:r>
              <w:rPr>
                <w:rFonts w:hint="eastAsia" w:eastAsia="仿宋_GB2312"/>
              </w:rPr>
              <w:t>4</w:t>
            </w:r>
            <w:r>
              <w:rPr>
                <w:rFonts w:eastAsia="仿宋_GB2312"/>
              </w:rPr>
              <w:t>，</w:t>
            </w:r>
            <w:r>
              <w:rPr>
                <w:rFonts w:hint="eastAsia" w:eastAsia="仿宋_GB2312"/>
              </w:rPr>
              <w:t>研究员，浙江大学；</w:t>
            </w:r>
          </w:p>
          <w:p w14:paraId="54DE2234">
            <w:pPr>
              <w:pStyle w:val="8"/>
              <w:rPr>
                <w:rFonts w:eastAsia="仿宋_GB2312"/>
              </w:rPr>
            </w:pPr>
            <w:r>
              <w:rPr>
                <w:rFonts w:hint="eastAsia" w:eastAsia="仿宋_GB2312"/>
              </w:rPr>
              <w:t>翁武斌，</w:t>
            </w:r>
            <w:r>
              <w:rPr>
                <w:rFonts w:eastAsia="仿宋_GB2312"/>
              </w:rPr>
              <w:t>排名</w:t>
            </w:r>
            <w:r>
              <w:rPr>
                <w:rFonts w:hint="eastAsia" w:eastAsia="仿宋_GB2312"/>
              </w:rPr>
              <w:t>5</w:t>
            </w:r>
            <w:r>
              <w:rPr>
                <w:rFonts w:eastAsia="仿宋_GB2312"/>
              </w:rPr>
              <w:t>，</w:t>
            </w:r>
            <w:r>
              <w:rPr>
                <w:rFonts w:hint="eastAsia" w:eastAsia="仿宋_GB2312"/>
              </w:rPr>
              <w:t>研究员，浙江大学。</w:t>
            </w:r>
          </w:p>
        </w:tc>
      </w:tr>
      <w:tr w14:paraId="1D8FCFB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4" w:hRule="atLeast"/>
        </w:trPr>
        <w:tc>
          <w:tcPr>
            <w:tcW w:w="2269" w:type="dxa"/>
            <w:tcBorders>
              <w:right w:val="single" w:color="auto" w:sz="4" w:space="0"/>
            </w:tcBorders>
            <w:vAlign w:val="center"/>
          </w:tcPr>
          <w:p w14:paraId="0288B1D7">
            <w:pPr>
              <w:pStyle w:val="8"/>
              <w:rPr>
                <w:rFonts w:eastAsia="仿宋_GB2312"/>
              </w:rPr>
            </w:pPr>
            <w:r>
              <w:rPr>
                <w:rFonts w:eastAsia="仿宋_GB2312"/>
              </w:rPr>
              <w:t>主要完成单位</w:t>
            </w:r>
          </w:p>
        </w:tc>
        <w:tc>
          <w:tcPr>
            <w:tcW w:w="6237" w:type="dxa"/>
            <w:tcBorders>
              <w:left w:val="single" w:color="auto" w:sz="4" w:space="0"/>
            </w:tcBorders>
            <w:vAlign w:val="center"/>
          </w:tcPr>
          <w:p w14:paraId="511B40BF">
            <w:pPr>
              <w:pStyle w:val="8"/>
              <w:rPr>
                <w:rFonts w:eastAsia="仿宋_GB2312"/>
              </w:rPr>
            </w:pPr>
            <w:r>
              <w:rPr>
                <w:rFonts w:hint="eastAsia" w:eastAsia="仿宋_GB2312"/>
              </w:rPr>
              <w:t>浙江大学</w:t>
            </w:r>
          </w:p>
        </w:tc>
      </w:tr>
      <w:tr w14:paraId="315E22F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2" w:hRule="atLeast"/>
        </w:trPr>
        <w:tc>
          <w:tcPr>
            <w:tcW w:w="2269" w:type="dxa"/>
            <w:vAlign w:val="center"/>
          </w:tcPr>
          <w:p w14:paraId="312027F3">
            <w:pPr>
              <w:pStyle w:val="8"/>
              <w:rPr>
                <w:rFonts w:eastAsia="仿宋_GB2312"/>
              </w:rPr>
            </w:pPr>
            <w:r>
              <w:rPr>
                <w:rFonts w:eastAsia="仿宋_GB2312"/>
              </w:rPr>
              <w:t>提名单位</w:t>
            </w:r>
          </w:p>
        </w:tc>
        <w:tc>
          <w:tcPr>
            <w:tcW w:w="6237" w:type="dxa"/>
            <w:vAlign w:val="center"/>
          </w:tcPr>
          <w:p w14:paraId="39A95CE9">
            <w:pPr>
              <w:pStyle w:val="8"/>
              <w:rPr>
                <w:rFonts w:eastAsia="仿宋_GB2312"/>
              </w:rPr>
            </w:pPr>
            <w:r>
              <w:rPr>
                <w:rFonts w:hint="eastAsia" w:eastAsia="仿宋_GB2312"/>
              </w:rPr>
              <w:t>浙江大学</w:t>
            </w:r>
          </w:p>
        </w:tc>
      </w:tr>
      <w:tr w14:paraId="4A9AD56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83" w:hRule="atLeast"/>
        </w:trPr>
        <w:tc>
          <w:tcPr>
            <w:tcW w:w="2269" w:type="dxa"/>
            <w:vAlign w:val="center"/>
          </w:tcPr>
          <w:p w14:paraId="03716E00">
            <w:pPr>
              <w:pStyle w:val="8"/>
              <w:rPr>
                <w:rFonts w:eastAsia="仿宋_GB2312"/>
              </w:rPr>
            </w:pPr>
            <w:r>
              <w:rPr>
                <w:rFonts w:eastAsia="仿宋_GB2312"/>
              </w:rPr>
              <w:t>提名意见</w:t>
            </w:r>
          </w:p>
        </w:tc>
        <w:tc>
          <w:tcPr>
            <w:tcW w:w="6237" w:type="dxa"/>
            <w:vAlign w:val="center"/>
          </w:tcPr>
          <w:p w14:paraId="3195B5EA">
            <w:pPr>
              <w:pStyle w:val="8"/>
              <w:rPr>
                <w:rFonts w:eastAsia="仿宋_GB2312"/>
              </w:rPr>
            </w:pPr>
            <w:r>
              <w:rPr>
                <w:rFonts w:hint="eastAsia" w:eastAsia="仿宋_GB2312"/>
              </w:rPr>
              <w:t>全球气候变化及</w:t>
            </w:r>
            <w:r>
              <w:rPr>
                <w:rFonts w:eastAsia="仿宋_GB2312"/>
              </w:rPr>
              <w:t>国家“双碳”战略</w:t>
            </w:r>
            <w:r>
              <w:rPr>
                <w:rFonts w:hint="eastAsia" w:eastAsia="仿宋_GB2312"/>
              </w:rPr>
              <w:t>对我国能源、交通、建材、冶金</w:t>
            </w:r>
            <w:r>
              <w:rPr>
                <w:rFonts w:eastAsia="仿宋_GB2312"/>
              </w:rPr>
              <w:t>等行业的</w:t>
            </w:r>
            <w:r>
              <w:rPr>
                <w:rFonts w:hint="eastAsia" w:eastAsia="仿宋_GB2312"/>
              </w:rPr>
              <w:t>绿色</w:t>
            </w:r>
            <w:r>
              <w:rPr>
                <w:rFonts w:eastAsia="仿宋_GB2312"/>
              </w:rPr>
              <w:t>低碳转型提出了</w:t>
            </w:r>
            <w:r>
              <w:rPr>
                <w:rFonts w:hint="eastAsia" w:eastAsia="仿宋_GB2312"/>
              </w:rPr>
              <w:t>明确要求，发展新型的零碳清洁高效燃烧技术迫在眉睫</w:t>
            </w:r>
            <w:r>
              <w:rPr>
                <w:rFonts w:eastAsia="仿宋_GB2312"/>
              </w:rPr>
              <w:t>。氨是</w:t>
            </w:r>
            <w:r>
              <w:rPr>
                <w:rFonts w:hint="eastAsia" w:eastAsia="仿宋_GB2312"/>
              </w:rPr>
              <w:t>氢最有效的载体，是当前最具</w:t>
            </w:r>
            <w:r>
              <w:rPr>
                <w:rFonts w:eastAsia="仿宋_GB2312"/>
              </w:rPr>
              <w:t>工业应用前景的</w:t>
            </w:r>
            <w:r>
              <w:rPr>
                <w:rFonts w:hint="eastAsia" w:eastAsia="仿宋_GB2312"/>
              </w:rPr>
              <w:t>新型</w:t>
            </w:r>
            <w:r>
              <w:rPr>
                <w:rFonts w:eastAsia="仿宋_GB2312"/>
              </w:rPr>
              <w:t>零碳</w:t>
            </w:r>
            <w:r>
              <w:rPr>
                <w:rFonts w:hint="eastAsia" w:eastAsia="仿宋_GB2312"/>
              </w:rPr>
              <w:t>燃料之一</w:t>
            </w:r>
            <w:r>
              <w:rPr>
                <w:rFonts w:eastAsia="仿宋_GB2312"/>
              </w:rPr>
              <w:t>。但</w:t>
            </w:r>
            <w:r>
              <w:rPr>
                <w:rFonts w:hint="eastAsia" w:eastAsia="仿宋_GB2312"/>
              </w:rPr>
              <w:t>氨及多元掺混燃料的火焰传播</w:t>
            </w:r>
            <w:r>
              <w:rPr>
                <w:rFonts w:eastAsia="仿宋_GB2312"/>
              </w:rPr>
              <w:t>特性认识不足，缺乏准确描述其燃烧过程的反应动力学机理。创新</w:t>
            </w:r>
            <w:r>
              <w:rPr>
                <w:rFonts w:hint="eastAsia" w:eastAsia="仿宋_GB2312"/>
              </w:rPr>
              <w:t>点如下</w:t>
            </w:r>
            <w:r>
              <w:rPr>
                <w:rFonts w:eastAsia="仿宋_GB2312"/>
              </w:rPr>
              <w:t>：</w:t>
            </w:r>
          </w:p>
          <w:p w14:paraId="5770A986">
            <w:pPr>
              <w:pStyle w:val="8"/>
              <w:rPr>
                <w:rFonts w:eastAsia="仿宋_GB2312"/>
              </w:rPr>
            </w:pPr>
            <w:r>
              <w:rPr>
                <w:rFonts w:eastAsia="仿宋_GB2312"/>
              </w:rPr>
              <w:t>（1）</w:t>
            </w:r>
            <w:r>
              <w:rPr>
                <w:rFonts w:hint="eastAsia" w:eastAsia="仿宋_GB2312"/>
              </w:rPr>
              <w:t>发明了</w:t>
            </w:r>
            <w:r>
              <w:rPr>
                <w:rFonts w:eastAsia="仿宋_GB2312"/>
              </w:rPr>
              <w:t>兆帕级高压</w:t>
            </w:r>
            <w:r>
              <w:rPr>
                <w:rFonts w:hint="eastAsia" w:eastAsia="仿宋_GB2312"/>
              </w:rPr>
              <w:t>氨燃料</w:t>
            </w:r>
            <w:r>
              <w:rPr>
                <w:rFonts w:eastAsia="仿宋_GB2312"/>
              </w:rPr>
              <w:t>热流量测速新方法，获得了兆帕级压力下低速、易猝熄含氨燃料的一维绝热无拉伸平面火焰</w:t>
            </w:r>
            <w:r>
              <w:rPr>
                <w:rFonts w:hint="eastAsia" w:eastAsia="仿宋_GB2312"/>
              </w:rPr>
              <w:t>，测量的绝热层流火焰传播速度</w:t>
            </w:r>
            <w:r>
              <w:rPr>
                <w:rFonts w:eastAsia="仿宋_GB2312"/>
              </w:rPr>
              <w:t>精</w:t>
            </w:r>
            <w:r>
              <w:rPr>
                <w:rFonts w:hint="eastAsia" w:eastAsia="仿宋_GB2312"/>
              </w:rPr>
              <w:t>度</w:t>
            </w:r>
            <w:r>
              <w:rPr>
                <w:rFonts w:eastAsia="仿宋_GB2312"/>
              </w:rPr>
              <w:t>达到国际领先水平。</w:t>
            </w:r>
          </w:p>
          <w:p w14:paraId="18245984">
            <w:pPr>
              <w:pStyle w:val="8"/>
              <w:rPr>
                <w:rFonts w:eastAsia="仿宋_GB2312"/>
              </w:rPr>
            </w:pPr>
            <w:r>
              <w:rPr>
                <w:rFonts w:eastAsia="仿宋_GB2312"/>
              </w:rPr>
              <w:t>（2）</w:t>
            </w:r>
            <w:r>
              <w:rPr>
                <w:rFonts w:hint="eastAsia" w:eastAsia="仿宋_GB2312"/>
              </w:rPr>
              <w:t>获得了不同当量比、温度、压力下NH</w:t>
            </w:r>
            <w:r>
              <w:rPr>
                <w:rFonts w:hint="eastAsia" w:eastAsia="仿宋_GB2312"/>
                <w:vertAlign w:val="subscript"/>
              </w:rPr>
              <w:t>3</w:t>
            </w:r>
            <w:r>
              <w:rPr>
                <w:rFonts w:hint="eastAsia" w:eastAsia="仿宋_GB2312"/>
              </w:rPr>
              <w:t>、H</w:t>
            </w:r>
            <w:r>
              <w:rPr>
                <w:rFonts w:hint="eastAsia" w:eastAsia="仿宋_GB2312"/>
                <w:vertAlign w:val="subscript"/>
              </w:rPr>
              <w:t>2</w:t>
            </w:r>
            <w:r>
              <w:rPr>
                <w:rFonts w:hint="eastAsia" w:eastAsia="仿宋_GB2312"/>
              </w:rPr>
              <w:t>、CH</w:t>
            </w:r>
            <w:r>
              <w:rPr>
                <w:rFonts w:hint="eastAsia" w:eastAsia="仿宋_GB2312"/>
                <w:vertAlign w:val="subscript"/>
              </w:rPr>
              <w:t>4</w:t>
            </w:r>
            <w:r>
              <w:rPr>
                <w:rFonts w:hint="eastAsia" w:eastAsia="仿宋_GB2312"/>
              </w:rPr>
              <w:t>、H</w:t>
            </w:r>
            <w:r>
              <w:rPr>
                <w:rFonts w:hint="eastAsia" w:eastAsia="仿宋_GB2312"/>
                <w:vertAlign w:val="subscript"/>
              </w:rPr>
              <w:t>2</w:t>
            </w:r>
            <w:r>
              <w:rPr>
                <w:rFonts w:hint="eastAsia" w:eastAsia="仿宋_GB2312"/>
              </w:rPr>
              <w:t>/CO、CH</w:t>
            </w:r>
            <w:r>
              <w:rPr>
                <w:rFonts w:hint="eastAsia" w:eastAsia="仿宋_GB2312"/>
                <w:vertAlign w:val="subscript"/>
              </w:rPr>
              <w:t>3</w:t>
            </w:r>
            <w:r>
              <w:rPr>
                <w:rFonts w:hint="eastAsia" w:eastAsia="仿宋_GB2312"/>
              </w:rPr>
              <w:t>OH等多元掺混燃料的火焰传播特性，</w:t>
            </w:r>
            <w:r>
              <w:rPr>
                <w:rFonts w:eastAsia="仿宋_GB2312"/>
              </w:rPr>
              <w:t>首次发现氨燃料的超富燃现象，</w:t>
            </w:r>
            <w:r>
              <w:rPr>
                <w:rFonts w:hint="eastAsia" w:eastAsia="仿宋_GB2312"/>
              </w:rPr>
              <w:t>揭示了超</w:t>
            </w:r>
            <w:r>
              <w:rPr>
                <w:rFonts w:eastAsia="仿宋_GB2312"/>
              </w:rPr>
              <w:t>富燃区存在</w:t>
            </w:r>
            <w:r>
              <w:rPr>
                <w:rFonts w:hint="eastAsia" w:eastAsia="仿宋_GB2312"/>
              </w:rPr>
              <w:t>的活化能</w:t>
            </w:r>
            <w:r>
              <w:rPr>
                <w:rFonts w:eastAsia="仿宋_GB2312"/>
              </w:rPr>
              <w:t>突变、链反应载体转变的化学本质</w:t>
            </w:r>
            <w:r>
              <w:rPr>
                <w:rFonts w:hint="eastAsia" w:eastAsia="仿宋_GB2312"/>
              </w:rPr>
              <w:t>，对发展新型的氨燃料低氮燃烧技术具有重要的理论价值</w:t>
            </w:r>
            <w:r>
              <w:rPr>
                <w:rFonts w:eastAsia="仿宋_GB2312"/>
              </w:rPr>
              <w:t>。</w:t>
            </w:r>
          </w:p>
          <w:p w14:paraId="458ADCA4">
            <w:pPr>
              <w:pStyle w:val="8"/>
              <w:rPr>
                <w:rFonts w:eastAsia="仿宋_GB2312"/>
              </w:rPr>
            </w:pPr>
            <w:r>
              <w:rPr>
                <w:rFonts w:eastAsia="仿宋_GB2312"/>
              </w:rPr>
              <w:t>（3）</w:t>
            </w:r>
            <w:r>
              <w:rPr>
                <w:rFonts w:hint="eastAsia" w:eastAsia="仿宋_GB2312"/>
              </w:rPr>
              <w:t>耦合C1-C4、H</w:t>
            </w:r>
            <w:r>
              <w:rPr>
                <w:rFonts w:hint="eastAsia" w:eastAsia="仿宋_GB2312"/>
                <w:vertAlign w:val="subscript"/>
              </w:rPr>
              <w:t>2</w:t>
            </w:r>
            <w:r>
              <w:rPr>
                <w:rFonts w:hint="eastAsia" w:eastAsia="仿宋_GB2312"/>
              </w:rPr>
              <w:t>/CO与含N基元反应，采用敏感性分析优化反应路径，更新反应速率常数、压力依赖系数及碰撞因子，提出</w:t>
            </w:r>
            <w:r>
              <w:rPr>
                <w:rFonts w:eastAsia="仿宋_GB2312"/>
              </w:rPr>
              <w:t>氨</w:t>
            </w:r>
            <w:r>
              <w:rPr>
                <w:rFonts w:hint="eastAsia" w:eastAsia="仿宋_GB2312"/>
              </w:rPr>
              <w:t>及多元掺混燃料燃烧的CEU-NH</w:t>
            </w:r>
            <w:r>
              <w:rPr>
                <w:rFonts w:hint="eastAsia" w:eastAsia="仿宋_GB2312"/>
                <w:vertAlign w:val="subscript"/>
              </w:rPr>
              <w:t>3</w:t>
            </w:r>
            <w:r>
              <w:rPr>
                <w:rFonts w:hint="eastAsia" w:eastAsia="仿宋_GB2312"/>
              </w:rPr>
              <w:t>反应动力学机理模型，实现</w:t>
            </w:r>
            <w:r>
              <w:rPr>
                <w:rFonts w:eastAsia="仿宋_GB2312"/>
              </w:rPr>
              <w:t>高温高压条件下氨</w:t>
            </w:r>
            <w:r>
              <w:rPr>
                <w:rFonts w:hint="eastAsia" w:eastAsia="仿宋_GB2312"/>
              </w:rPr>
              <w:t>及多元掺混燃料</w:t>
            </w:r>
            <w:r>
              <w:rPr>
                <w:rFonts w:eastAsia="仿宋_GB2312"/>
              </w:rPr>
              <w:t>火焰</w:t>
            </w:r>
            <w:r>
              <w:rPr>
                <w:rFonts w:hint="eastAsia" w:eastAsia="仿宋_GB2312"/>
              </w:rPr>
              <w:t>传播特性的高</w:t>
            </w:r>
            <w:r>
              <w:rPr>
                <w:rFonts w:eastAsia="仿宋_GB2312"/>
              </w:rPr>
              <w:t>精度预测，</w:t>
            </w:r>
            <w:r>
              <w:rPr>
                <w:rFonts w:hint="eastAsia" w:eastAsia="仿宋_GB2312"/>
              </w:rPr>
              <w:t>成为当前主流的氨燃烧反应动力学机理之一</w:t>
            </w:r>
            <w:r>
              <w:rPr>
                <w:rFonts w:eastAsia="仿宋_GB2312"/>
              </w:rPr>
              <w:t>。</w:t>
            </w:r>
          </w:p>
          <w:p w14:paraId="7B3F688D">
            <w:pPr>
              <w:pStyle w:val="8"/>
              <w:rPr>
                <w:rFonts w:eastAsia="仿宋_GB2312"/>
              </w:rPr>
            </w:pPr>
            <w:r>
              <w:rPr>
                <w:rFonts w:eastAsia="仿宋_GB2312"/>
              </w:rPr>
              <w:t>项目在</w:t>
            </w:r>
            <w:r>
              <w:rPr>
                <w:rFonts w:hint="eastAsia" w:eastAsia="仿宋_GB2312"/>
              </w:rPr>
              <w:t>氨的高温</w:t>
            </w:r>
            <w:r>
              <w:rPr>
                <w:rFonts w:eastAsia="仿宋_GB2312"/>
              </w:rPr>
              <w:t>高压</w:t>
            </w:r>
            <w:r>
              <w:rPr>
                <w:rFonts w:hint="eastAsia" w:eastAsia="仿宋_GB2312"/>
              </w:rPr>
              <w:t>火焰传播特性及</w:t>
            </w:r>
            <w:r>
              <w:rPr>
                <w:rFonts w:eastAsia="仿宋_GB2312"/>
              </w:rPr>
              <w:t>反应动力学机理模型方面具有原创性和国际引领性。8篇代表作</w:t>
            </w:r>
            <w:r>
              <w:rPr>
                <w:rFonts w:hint="eastAsia" w:eastAsia="仿宋_GB2312"/>
              </w:rPr>
              <w:t>WOS核心数据库</w:t>
            </w:r>
            <w:r>
              <w:rPr>
                <w:rFonts w:eastAsia="仿宋_GB2312"/>
              </w:rPr>
              <w:t>他引15</w:t>
            </w:r>
            <w:r>
              <w:rPr>
                <w:rFonts w:hint="eastAsia" w:eastAsia="仿宋_GB2312"/>
              </w:rPr>
              <w:t>00余</w:t>
            </w:r>
            <w:r>
              <w:rPr>
                <w:rFonts w:eastAsia="仿宋_GB2312"/>
              </w:rPr>
              <w:t>次，单篇最高他引552次；4篇</w:t>
            </w:r>
            <w:r>
              <w:rPr>
                <w:rFonts w:hint="eastAsia" w:eastAsia="仿宋_GB2312"/>
              </w:rPr>
              <w:t>ESI</w:t>
            </w:r>
            <w:r>
              <w:rPr>
                <w:rFonts w:eastAsia="仿宋_GB2312"/>
              </w:rPr>
              <w:t>高被引。相关成果得到瑞典</w:t>
            </w:r>
            <w:r>
              <w:rPr>
                <w:rFonts w:hint="eastAsia" w:eastAsia="仿宋_GB2312"/>
              </w:rPr>
              <w:t>两</w:t>
            </w:r>
            <w:r>
              <w:rPr>
                <w:rFonts w:eastAsia="仿宋_GB2312"/>
              </w:rPr>
              <w:t>院院士Marcus Aldén、</w:t>
            </w:r>
            <w:r>
              <w:rPr>
                <w:rFonts w:hint="eastAsia" w:eastAsia="仿宋_GB2312"/>
              </w:rPr>
              <w:t>新西兰两</w:t>
            </w:r>
            <w:r>
              <w:rPr>
                <w:rFonts w:eastAsia="仿宋_GB2312"/>
              </w:rPr>
              <w:t>院</w:t>
            </w:r>
            <w:r>
              <w:rPr>
                <w:rFonts w:hint="eastAsia" w:eastAsia="仿宋_GB2312"/>
              </w:rPr>
              <w:t>院</w:t>
            </w:r>
            <w:r>
              <w:rPr>
                <w:rFonts w:eastAsia="仿宋_GB2312"/>
              </w:rPr>
              <w:t>士Dan Zhao等高度评价，</w:t>
            </w:r>
            <w:r>
              <w:rPr>
                <w:rFonts w:hint="eastAsia" w:eastAsia="仿宋_GB2312"/>
              </w:rPr>
              <w:t>CEU-2022机理</w:t>
            </w:r>
            <w:r>
              <w:rPr>
                <w:rFonts w:eastAsia="仿宋_GB2312"/>
              </w:rPr>
              <w:t>被</w:t>
            </w:r>
            <w:r>
              <w:rPr>
                <w:rFonts w:hint="eastAsia" w:eastAsia="仿宋_GB2312"/>
              </w:rPr>
              <w:t>匈牙利ELTE研究所</w:t>
            </w:r>
            <w:r>
              <w:rPr>
                <w:rFonts w:eastAsia="仿宋_GB2312"/>
              </w:rPr>
              <w:t>评</w:t>
            </w:r>
            <w:r>
              <w:rPr>
                <w:rFonts w:hint="eastAsia" w:eastAsia="仿宋_GB2312"/>
              </w:rPr>
              <w:t>价</w:t>
            </w:r>
            <w:r>
              <w:rPr>
                <w:rFonts w:eastAsia="仿宋_GB2312"/>
              </w:rPr>
              <w:t>为</w:t>
            </w:r>
            <w:r>
              <w:rPr>
                <w:rFonts w:hint="eastAsia" w:eastAsia="仿宋_GB2312"/>
              </w:rPr>
              <w:t>“</w:t>
            </w:r>
            <w:r>
              <w:rPr>
                <w:rFonts w:eastAsia="仿宋_GB2312"/>
              </w:rPr>
              <w:t>性能最佳（the best performing model）</w:t>
            </w:r>
            <w:r>
              <w:rPr>
                <w:rFonts w:hint="eastAsia" w:eastAsia="仿宋_GB2312"/>
              </w:rPr>
              <w:t>”</w:t>
            </w:r>
            <w:r>
              <w:rPr>
                <w:rFonts w:eastAsia="仿宋_GB2312"/>
              </w:rPr>
              <w:t>。</w:t>
            </w:r>
          </w:p>
        </w:tc>
      </w:tr>
    </w:tbl>
    <w:p w14:paraId="21AA68FE">
      <w:pPr>
        <w:rPr>
          <w:rFonts w:eastAsia="仿宋_GB2312"/>
          <w:sz w:val="32"/>
          <w:szCs w:val="32"/>
        </w:rPr>
        <w:sectPr>
          <w:headerReference r:id="rId7" w:type="first"/>
          <w:footerReference r:id="rId10" w:type="first"/>
          <w:headerReference r:id="rId5" w:type="default"/>
          <w:footerReference r:id="rId8" w:type="default"/>
          <w:headerReference r:id="rId6" w:type="even"/>
          <w:footerReference r:id="rId9" w:type="even"/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0DADDBA7">
      <w:pPr>
        <w:pStyle w:val="3"/>
      </w:pPr>
      <w:r>
        <w:t>代表性论文专著目录（不超过8篇）</w:t>
      </w:r>
    </w:p>
    <w:tbl>
      <w:tblPr>
        <w:tblStyle w:val="18"/>
        <w:tblW w:w="4998" w:type="pct"/>
        <w:jc w:val="center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17"/>
        <w:gridCol w:w="4628"/>
        <w:gridCol w:w="1573"/>
        <w:gridCol w:w="1137"/>
        <w:gridCol w:w="1207"/>
        <w:gridCol w:w="905"/>
        <w:gridCol w:w="2901"/>
        <w:gridCol w:w="1099"/>
      </w:tblGrid>
      <w:tr w14:paraId="58B44E09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7" w:hRule="atLeast"/>
          <w:jc w:val="center"/>
        </w:trPr>
        <w:tc>
          <w:tcPr>
            <w:tcW w:w="185" w:type="pct"/>
            <w:tcBorders>
              <w:top w:val="single" w:color="auto" w:sz="8" w:space="0"/>
              <w:left w:val="single" w:color="auto" w:sz="8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1D04C97">
            <w:pPr>
              <w:spacing w:line="240" w:lineRule="auto"/>
              <w:ind w:firstLine="0" w:firstLineChars="0"/>
              <w:jc w:val="center"/>
              <w:rPr>
                <w:rFonts w:eastAsia="仿宋_GB2312"/>
              </w:rPr>
            </w:pPr>
            <w:r>
              <w:rPr>
                <w:rFonts w:eastAsia="仿宋_GB2312"/>
              </w:rPr>
              <w:t>序号</w:t>
            </w:r>
          </w:p>
        </w:tc>
        <w:tc>
          <w:tcPr>
            <w:tcW w:w="1656" w:type="pct"/>
            <w:tcBorders>
              <w:top w:val="single" w:color="auto" w:sz="8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F171C2B">
            <w:pPr>
              <w:spacing w:line="240" w:lineRule="auto"/>
              <w:ind w:firstLine="0" w:firstLineChars="0"/>
              <w:jc w:val="center"/>
              <w:rPr>
                <w:rFonts w:eastAsia="仿宋_GB2312"/>
              </w:rPr>
            </w:pPr>
            <w:r>
              <w:rPr>
                <w:rFonts w:eastAsia="仿宋_GB2312"/>
              </w:rPr>
              <w:t>论文专著名称/刊名</w:t>
            </w:r>
          </w:p>
        </w:tc>
        <w:tc>
          <w:tcPr>
            <w:tcW w:w="563" w:type="pct"/>
            <w:tcBorders>
              <w:top w:val="single" w:color="auto" w:sz="8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4A052E6">
            <w:pPr>
              <w:spacing w:line="240" w:lineRule="auto"/>
              <w:ind w:firstLine="0" w:firstLineChars="0"/>
              <w:jc w:val="center"/>
              <w:rPr>
                <w:rFonts w:eastAsia="仿宋_GB2312"/>
              </w:rPr>
            </w:pPr>
            <w:r>
              <w:rPr>
                <w:rFonts w:eastAsia="仿宋_GB2312"/>
              </w:rPr>
              <w:t>年卷页码（xx年xx卷xx页）</w:t>
            </w:r>
          </w:p>
        </w:tc>
        <w:tc>
          <w:tcPr>
            <w:tcW w:w="407" w:type="pct"/>
            <w:tcBorders>
              <w:top w:val="single" w:color="auto" w:sz="8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598FAA7">
            <w:pPr>
              <w:spacing w:line="240" w:lineRule="auto"/>
              <w:ind w:firstLine="0" w:firstLineChars="0"/>
              <w:jc w:val="center"/>
              <w:rPr>
                <w:rFonts w:eastAsia="仿宋_GB2312"/>
              </w:rPr>
            </w:pPr>
            <w:r>
              <w:rPr>
                <w:rFonts w:eastAsia="仿宋_GB2312"/>
              </w:rPr>
              <w:t>发表</w:t>
            </w:r>
          </w:p>
          <w:p w14:paraId="28D49BE1">
            <w:pPr>
              <w:spacing w:line="240" w:lineRule="auto"/>
              <w:ind w:firstLine="0" w:firstLineChars="0"/>
              <w:jc w:val="center"/>
              <w:rPr>
                <w:rFonts w:eastAsia="仿宋_GB2312"/>
              </w:rPr>
            </w:pPr>
            <w:r>
              <w:rPr>
                <w:rFonts w:eastAsia="仿宋_GB2312"/>
              </w:rPr>
              <w:t>时间</w:t>
            </w:r>
          </w:p>
          <w:p w14:paraId="7F6CDDF4">
            <w:pPr>
              <w:spacing w:line="240" w:lineRule="auto"/>
              <w:ind w:firstLine="0" w:firstLineChars="0"/>
              <w:jc w:val="center"/>
              <w:rPr>
                <w:rFonts w:eastAsia="仿宋_GB2312"/>
              </w:rPr>
            </w:pPr>
            <w:r>
              <w:rPr>
                <w:rFonts w:eastAsia="仿宋_GB2312"/>
              </w:rPr>
              <w:t>（年、月）</w:t>
            </w:r>
          </w:p>
        </w:tc>
        <w:tc>
          <w:tcPr>
            <w:tcW w:w="432" w:type="pct"/>
            <w:tcBorders>
              <w:top w:val="single" w:color="auto" w:sz="8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E8BC3F8">
            <w:pPr>
              <w:spacing w:line="240" w:lineRule="auto"/>
              <w:ind w:firstLine="0" w:firstLineChars="0"/>
              <w:jc w:val="center"/>
              <w:rPr>
                <w:rFonts w:eastAsia="仿宋_GB2312"/>
              </w:rPr>
            </w:pPr>
            <w:r>
              <w:rPr>
                <w:rFonts w:eastAsia="仿宋_GB2312"/>
              </w:rPr>
              <w:t>通讯</w:t>
            </w:r>
          </w:p>
          <w:p w14:paraId="22E9AAFB">
            <w:pPr>
              <w:spacing w:line="240" w:lineRule="auto"/>
              <w:ind w:firstLine="0" w:firstLineChars="0"/>
              <w:jc w:val="center"/>
              <w:rPr>
                <w:rFonts w:eastAsia="仿宋_GB2312"/>
              </w:rPr>
            </w:pPr>
            <w:r>
              <w:rPr>
                <w:rFonts w:eastAsia="仿宋_GB2312"/>
              </w:rPr>
              <w:t>作者</w:t>
            </w:r>
          </w:p>
        </w:tc>
        <w:tc>
          <w:tcPr>
            <w:tcW w:w="324" w:type="pct"/>
            <w:tcBorders>
              <w:top w:val="single" w:color="auto" w:sz="8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9512743">
            <w:pPr>
              <w:spacing w:line="240" w:lineRule="auto"/>
              <w:ind w:firstLine="0" w:firstLineChars="0"/>
              <w:jc w:val="center"/>
              <w:rPr>
                <w:rFonts w:eastAsia="仿宋_GB2312"/>
              </w:rPr>
            </w:pPr>
            <w:r>
              <w:rPr>
                <w:rFonts w:eastAsia="仿宋_GB2312"/>
              </w:rPr>
              <w:t>第一</w:t>
            </w:r>
          </w:p>
          <w:p w14:paraId="395C2B81">
            <w:pPr>
              <w:spacing w:line="240" w:lineRule="auto"/>
              <w:ind w:firstLine="0" w:firstLineChars="0"/>
              <w:jc w:val="center"/>
              <w:rPr>
                <w:rFonts w:eastAsia="仿宋_GB2312"/>
              </w:rPr>
            </w:pPr>
            <w:r>
              <w:rPr>
                <w:rFonts w:eastAsia="仿宋_GB2312"/>
              </w:rPr>
              <w:t>作者</w:t>
            </w:r>
          </w:p>
        </w:tc>
        <w:tc>
          <w:tcPr>
            <w:tcW w:w="1036" w:type="pct"/>
            <w:tcBorders>
              <w:top w:val="single" w:color="auto" w:sz="8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FFDB893">
            <w:pPr>
              <w:spacing w:line="240" w:lineRule="auto"/>
              <w:ind w:firstLine="0" w:firstLineChars="0"/>
              <w:jc w:val="center"/>
              <w:rPr>
                <w:rFonts w:eastAsia="仿宋_GB2312"/>
              </w:rPr>
            </w:pPr>
            <w:r>
              <w:rPr>
                <w:rFonts w:eastAsia="仿宋_GB2312"/>
              </w:rPr>
              <w:t>所有作者（按排序）</w:t>
            </w:r>
          </w:p>
        </w:tc>
        <w:tc>
          <w:tcPr>
            <w:tcW w:w="393" w:type="pct"/>
            <w:tcBorders>
              <w:top w:val="single" w:color="auto" w:sz="8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39EA888">
            <w:pPr>
              <w:spacing w:line="240" w:lineRule="auto"/>
              <w:ind w:firstLine="0" w:firstLineChars="0"/>
              <w:jc w:val="center"/>
              <w:rPr>
                <w:rFonts w:eastAsia="仿宋_GB2312"/>
              </w:rPr>
            </w:pPr>
            <w:r>
              <w:rPr>
                <w:rFonts w:eastAsia="仿宋_GB2312"/>
              </w:rPr>
              <w:t>检索数据库</w:t>
            </w:r>
          </w:p>
        </w:tc>
      </w:tr>
      <w:tr w14:paraId="0BA896E6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28" w:hRule="exact"/>
          <w:jc w:val="center"/>
        </w:trPr>
        <w:tc>
          <w:tcPr>
            <w:tcW w:w="185" w:type="pct"/>
            <w:tcBorders>
              <w:top w:val="single" w:color="auto" w:sz="4" w:space="0"/>
              <w:left w:val="single" w:color="auto" w:sz="8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82286F0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rFonts w:eastAsia="仿宋_GB2312"/>
                <w:sz w:val="21"/>
                <w:szCs w:val="21"/>
              </w:rPr>
              <w:t>1</w:t>
            </w:r>
          </w:p>
        </w:tc>
        <w:tc>
          <w:tcPr>
            <w:tcW w:w="16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F9F6C97">
            <w:pPr>
              <w:spacing w:line="240" w:lineRule="auto"/>
              <w:ind w:firstLine="0" w:firstLineChars="0"/>
              <w:rPr>
                <w:rFonts w:eastAsia="仿宋_GB2312"/>
              </w:rPr>
            </w:pPr>
            <w:r>
              <w:rPr>
                <w:rFonts w:hAnsi="Times New             Roman" w:eastAsia="Times New Roman"/>
                <w:sz w:val="21"/>
                <w:szCs w:val="21"/>
              </w:rPr>
              <w:t>Experimental and kinetic modeling study of laminar burning velocities of NH</w:t>
            </w:r>
            <w:r>
              <w:rPr>
                <w:sz w:val="21"/>
                <w:szCs w:val="21"/>
                <w:vertAlign w:val="subscript"/>
              </w:rPr>
              <w:t>3</w:t>
            </w:r>
            <w:r>
              <w:rPr>
                <w:sz w:val="21"/>
                <w:szCs w:val="21"/>
              </w:rPr>
              <w:t>/air, NH</w:t>
            </w:r>
            <w:r>
              <w:rPr>
                <w:sz w:val="21"/>
                <w:szCs w:val="21"/>
                <w:vertAlign w:val="subscript"/>
              </w:rPr>
              <w:t>3</w:t>
            </w:r>
            <w:r>
              <w:rPr>
                <w:sz w:val="21"/>
                <w:szCs w:val="21"/>
              </w:rPr>
              <w:t>/H</w:t>
            </w:r>
            <w:r>
              <w:rPr>
                <w:sz w:val="21"/>
                <w:szCs w:val="21"/>
                <w:vertAlign w:val="subscript"/>
              </w:rPr>
              <w:t>2</w:t>
            </w:r>
            <w:r>
              <w:rPr>
                <w:sz w:val="21"/>
                <w:szCs w:val="21"/>
              </w:rPr>
              <w:t>/air, NH</w:t>
            </w:r>
            <w:r>
              <w:rPr>
                <w:sz w:val="21"/>
                <w:szCs w:val="21"/>
                <w:vertAlign w:val="subscript"/>
              </w:rPr>
              <w:t>3</w:t>
            </w:r>
            <w:r>
              <w:rPr>
                <w:sz w:val="21"/>
                <w:szCs w:val="21"/>
              </w:rPr>
              <w:t>/CO/air and NH</w:t>
            </w:r>
            <w:r>
              <w:rPr>
                <w:sz w:val="21"/>
                <w:szCs w:val="21"/>
                <w:vertAlign w:val="subscript"/>
              </w:rPr>
              <w:t>3</w:t>
            </w:r>
            <w:r>
              <w:rPr>
                <w:sz w:val="21"/>
                <w:szCs w:val="21"/>
              </w:rPr>
              <w:t>/CH</w:t>
            </w:r>
            <w:r>
              <w:rPr>
                <w:sz w:val="21"/>
                <w:szCs w:val="21"/>
                <w:vertAlign w:val="subscript"/>
              </w:rPr>
              <w:t>4</w:t>
            </w:r>
            <w:r>
              <w:rPr>
                <w:sz w:val="21"/>
                <w:szCs w:val="21"/>
              </w:rPr>
              <w:t>/air premixed flames</w:t>
            </w:r>
            <w:r>
              <w:rPr>
                <w:rFonts w:hint="eastAsia"/>
                <w:sz w:val="21"/>
                <w:szCs w:val="21"/>
              </w:rPr>
              <w:t xml:space="preserve"> /</w:t>
            </w:r>
            <w:r>
              <w:rPr>
                <w:rFonts w:hAnsi="Times New             Roman" w:eastAsia="Times New Roman"/>
                <w:sz w:val="21"/>
                <w:szCs w:val="21"/>
              </w:rPr>
              <w:t>COMBUSTION AND FLAME</w:t>
            </w:r>
          </w:p>
        </w:tc>
        <w:tc>
          <w:tcPr>
            <w:tcW w:w="56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215E108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sz w:val="21"/>
                <w:szCs w:val="21"/>
              </w:rPr>
              <w:t>201</w:t>
            </w:r>
            <w:r>
              <w:rPr>
                <w:rFonts w:hint="eastAsia"/>
                <w:sz w:val="21"/>
                <w:szCs w:val="21"/>
              </w:rPr>
              <w:t>9年206卷214-226页</w:t>
            </w:r>
          </w:p>
        </w:tc>
        <w:tc>
          <w:tcPr>
            <w:tcW w:w="4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C66B344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sz w:val="21"/>
                <w:szCs w:val="21"/>
              </w:rPr>
              <w:t>201</w:t>
            </w:r>
            <w:r>
              <w:rPr>
                <w:rFonts w:hint="eastAsia"/>
                <w:sz w:val="21"/>
                <w:szCs w:val="21"/>
              </w:rPr>
              <w:t>9年05月</w:t>
            </w:r>
          </w:p>
        </w:tc>
        <w:tc>
          <w:tcPr>
            <w:tcW w:w="43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AF81CDB">
            <w:pPr>
              <w:widowControl/>
              <w:spacing w:line="240" w:lineRule="auto"/>
              <w:ind w:firstLine="0" w:firstLineChars="0"/>
              <w:jc w:val="left"/>
              <w:textAlignment w:val="center"/>
              <w:rPr>
                <w:rFonts w:eastAsia="仿宋_GB2312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>王智化</w:t>
            </w:r>
          </w:p>
        </w:tc>
        <w:tc>
          <w:tcPr>
            <w:tcW w:w="32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B77DFA4">
            <w:pPr>
              <w:widowControl/>
              <w:spacing w:line="240" w:lineRule="auto"/>
              <w:ind w:firstLine="0" w:firstLineChars="0"/>
              <w:jc w:val="left"/>
              <w:textAlignment w:val="center"/>
              <w:rPr>
                <w:rFonts w:eastAsia="仿宋_GB2312"/>
              </w:rPr>
            </w:pPr>
            <w:r>
              <w:rPr>
                <w:rFonts w:hint="eastAsia"/>
                <w:color w:val="000000"/>
                <w:kern w:val="0"/>
                <w:sz w:val="21"/>
                <w:szCs w:val="21"/>
              </w:rPr>
              <w:t>韩昕璐</w:t>
            </w:r>
          </w:p>
        </w:tc>
        <w:tc>
          <w:tcPr>
            <w:tcW w:w="103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0CB6780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rFonts w:hAnsi="Times New             Roman" w:eastAsia="Times New Roman"/>
                <w:sz w:val="21"/>
                <w:szCs w:val="21"/>
              </w:rPr>
              <w:t>Han, Xinlu;Wang, Zhihua;Costa, Mario;Sun, Zhiwei;He, Yong;Cen, Kefa</w:t>
            </w:r>
          </w:p>
        </w:tc>
        <w:tc>
          <w:tcPr>
            <w:tcW w:w="39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64E79F0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rFonts w:hint="eastAsia"/>
                <w:sz w:val="21"/>
                <w:szCs w:val="21"/>
              </w:rPr>
              <w:t>《</w:t>
            </w:r>
            <w:r>
              <w:rPr>
                <w:sz w:val="21"/>
                <w:szCs w:val="21"/>
              </w:rPr>
              <w:t>W</w:t>
            </w:r>
            <w:r>
              <w:rPr>
                <w:rFonts w:hint="eastAsia"/>
                <w:sz w:val="21"/>
                <w:szCs w:val="21"/>
              </w:rPr>
              <w:t>eb</w:t>
            </w:r>
            <w:r>
              <w:rPr>
                <w:sz w:val="21"/>
                <w:szCs w:val="21"/>
              </w:rPr>
              <w:t xml:space="preserve"> of science</w:t>
            </w:r>
            <w:r>
              <w:rPr>
                <w:rFonts w:hint="eastAsia"/>
                <w:sz w:val="21"/>
                <w:szCs w:val="21"/>
              </w:rPr>
              <w:t>》核心合集</w:t>
            </w:r>
          </w:p>
        </w:tc>
      </w:tr>
      <w:tr w14:paraId="109DA6EF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17" w:hRule="exact"/>
          <w:jc w:val="center"/>
        </w:trPr>
        <w:tc>
          <w:tcPr>
            <w:tcW w:w="185" w:type="pct"/>
            <w:tcBorders>
              <w:top w:val="single" w:color="auto" w:sz="4" w:space="0"/>
              <w:left w:val="single" w:color="auto" w:sz="8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DB1BD8F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rFonts w:eastAsia="仿宋_GB2312"/>
                <w:sz w:val="21"/>
                <w:szCs w:val="21"/>
              </w:rPr>
              <w:t>2</w:t>
            </w:r>
          </w:p>
        </w:tc>
        <w:tc>
          <w:tcPr>
            <w:tcW w:w="16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6C20626">
            <w:pPr>
              <w:spacing w:line="240" w:lineRule="auto"/>
              <w:ind w:firstLine="0" w:firstLineChars="0"/>
              <w:rPr>
                <w:rFonts w:eastAsia="仿宋_GB2312"/>
              </w:rPr>
            </w:pPr>
            <w:r>
              <w:rPr>
                <w:rFonts w:hAnsi="Times New             Roman" w:eastAsia="Times New Roman"/>
                <w:sz w:val="21"/>
                <w:szCs w:val="21"/>
              </w:rPr>
              <w:t>Experimental and kinetic modeling study of laminar burning velocities of NH</w:t>
            </w:r>
            <w:r>
              <w:rPr>
                <w:sz w:val="21"/>
                <w:szCs w:val="21"/>
                <w:vertAlign w:val="subscript"/>
              </w:rPr>
              <w:t>3</w:t>
            </w:r>
            <w:r>
              <w:rPr>
                <w:sz w:val="21"/>
                <w:szCs w:val="21"/>
              </w:rPr>
              <w:t>/syngas/air premixed flames</w:t>
            </w:r>
            <w:r>
              <w:rPr>
                <w:rFonts w:hint="eastAsia"/>
                <w:sz w:val="21"/>
                <w:szCs w:val="21"/>
              </w:rPr>
              <w:t xml:space="preserve"> / </w:t>
            </w:r>
            <w:r>
              <w:rPr>
                <w:rFonts w:hAnsi="Times New             Roman" w:eastAsia="Times New Roman"/>
                <w:sz w:val="21"/>
                <w:szCs w:val="21"/>
              </w:rPr>
              <w:t>COMBUSTION AND FLAME</w:t>
            </w:r>
          </w:p>
        </w:tc>
        <w:tc>
          <w:tcPr>
            <w:tcW w:w="56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C728232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rFonts w:hint="eastAsia"/>
                <w:sz w:val="21"/>
                <w:szCs w:val="21"/>
              </w:rPr>
              <w:t>2020年213卷1-13页</w:t>
            </w:r>
          </w:p>
        </w:tc>
        <w:tc>
          <w:tcPr>
            <w:tcW w:w="4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FF9A051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sz w:val="21"/>
                <w:szCs w:val="21"/>
              </w:rPr>
              <w:t>201</w:t>
            </w:r>
            <w:r>
              <w:rPr>
                <w:rFonts w:hint="eastAsia"/>
                <w:sz w:val="21"/>
                <w:szCs w:val="21"/>
              </w:rPr>
              <w:t>9年11月</w:t>
            </w:r>
          </w:p>
        </w:tc>
        <w:tc>
          <w:tcPr>
            <w:tcW w:w="43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6880956">
            <w:pPr>
              <w:widowControl/>
              <w:spacing w:line="240" w:lineRule="auto"/>
              <w:ind w:firstLine="0" w:firstLineChars="0"/>
              <w:jc w:val="left"/>
              <w:textAlignment w:val="center"/>
              <w:rPr>
                <w:rFonts w:eastAsia="仿宋_GB2312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>王智化</w:t>
            </w:r>
          </w:p>
        </w:tc>
        <w:tc>
          <w:tcPr>
            <w:tcW w:w="32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BDAEDC6">
            <w:pPr>
              <w:widowControl/>
              <w:spacing w:line="240" w:lineRule="auto"/>
              <w:ind w:firstLine="0" w:firstLineChars="0"/>
              <w:jc w:val="left"/>
              <w:textAlignment w:val="center"/>
              <w:rPr>
                <w:rFonts w:eastAsia="仿宋_GB2312"/>
              </w:rPr>
            </w:pPr>
            <w:r>
              <w:rPr>
                <w:rFonts w:hint="eastAsia"/>
                <w:color w:val="000000"/>
                <w:kern w:val="0"/>
                <w:sz w:val="21"/>
                <w:szCs w:val="21"/>
              </w:rPr>
              <w:t>韩昕璐</w:t>
            </w:r>
          </w:p>
        </w:tc>
        <w:tc>
          <w:tcPr>
            <w:tcW w:w="103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8E0B45A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rFonts w:hAnsi="Times New             Roman" w:eastAsia="Times New Roman"/>
                <w:sz w:val="21"/>
                <w:szCs w:val="21"/>
              </w:rPr>
              <w:t>Han, Xinlu;Wang, Zhihua;He, Yong;Zhu, Yanqun;Cen, Kefa</w:t>
            </w:r>
          </w:p>
        </w:tc>
        <w:tc>
          <w:tcPr>
            <w:tcW w:w="39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F739810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rFonts w:hint="eastAsia"/>
                <w:sz w:val="21"/>
                <w:szCs w:val="21"/>
              </w:rPr>
              <w:t>《</w:t>
            </w:r>
            <w:r>
              <w:rPr>
                <w:sz w:val="21"/>
                <w:szCs w:val="21"/>
              </w:rPr>
              <w:t>W</w:t>
            </w:r>
            <w:r>
              <w:rPr>
                <w:rFonts w:hint="eastAsia"/>
                <w:sz w:val="21"/>
                <w:szCs w:val="21"/>
              </w:rPr>
              <w:t>eb</w:t>
            </w:r>
            <w:r>
              <w:rPr>
                <w:sz w:val="21"/>
                <w:szCs w:val="21"/>
              </w:rPr>
              <w:t xml:space="preserve"> of science</w:t>
            </w:r>
            <w:r>
              <w:rPr>
                <w:rFonts w:hint="eastAsia"/>
                <w:sz w:val="21"/>
                <w:szCs w:val="21"/>
              </w:rPr>
              <w:t>》核心合集</w:t>
            </w:r>
          </w:p>
        </w:tc>
      </w:tr>
      <w:tr w14:paraId="74519F4F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1" w:hRule="exact"/>
          <w:jc w:val="center"/>
        </w:trPr>
        <w:tc>
          <w:tcPr>
            <w:tcW w:w="185" w:type="pct"/>
            <w:tcBorders>
              <w:top w:val="single" w:color="auto" w:sz="4" w:space="0"/>
              <w:left w:val="single" w:color="auto" w:sz="8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B19E1E3">
            <w:pPr>
              <w:spacing w:line="240" w:lineRule="auto"/>
              <w:ind w:firstLine="0" w:firstLineChars="0"/>
              <w:jc w:val="left"/>
              <w:rPr>
                <w:rFonts w:eastAsia="仿宋_GB2312"/>
                <w:sz w:val="21"/>
                <w:szCs w:val="21"/>
              </w:rPr>
            </w:pPr>
            <w:r>
              <w:rPr>
                <w:rFonts w:eastAsia="仿宋_GB2312"/>
                <w:sz w:val="21"/>
                <w:szCs w:val="21"/>
              </w:rPr>
              <w:t>3</w:t>
            </w:r>
          </w:p>
        </w:tc>
        <w:tc>
          <w:tcPr>
            <w:tcW w:w="16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AFB8ABE">
            <w:pPr>
              <w:spacing w:line="240" w:lineRule="auto"/>
              <w:ind w:firstLine="0" w:firstLineChars="0"/>
              <w:rPr>
                <w:sz w:val="21"/>
                <w:szCs w:val="21"/>
              </w:rPr>
            </w:pPr>
            <w:r>
              <w:rPr>
                <w:rFonts w:hAnsi="Times New             Roman" w:eastAsia="Times New Roman"/>
                <w:sz w:val="21"/>
                <w:szCs w:val="21"/>
              </w:rPr>
              <w:t>Experimental and kinetic study on the laminar burning velocities of NH</w:t>
            </w:r>
            <w:r>
              <w:rPr>
                <w:sz w:val="21"/>
                <w:szCs w:val="21"/>
                <w:vertAlign w:val="subscript"/>
              </w:rPr>
              <w:t>3</w:t>
            </w:r>
            <w:r>
              <w:rPr>
                <w:sz w:val="21"/>
                <w:szCs w:val="21"/>
              </w:rPr>
              <w:t xml:space="preserve"> mixing with CH</w:t>
            </w:r>
            <w:r>
              <w:rPr>
                <w:sz w:val="21"/>
                <w:szCs w:val="21"/>
                <w:vertAlign w:val="subscript"/>
              </w:rPr>
              <w:t>3</w:t>
            </w:r>
            <w:r>
              <w:rPr>
                <w:sz w:val="21"/>
                <w:szCs w:val="21"/>
              </w:rPr>
              <w:t>OH and C</w:t>
            </w:r>
            <w:r>
              <w:rPr>
                <w:sz w:val="21"/>
                <w:szCs w:val="21"/>
                <w:vertAlign w:val="subscript"/>
              </w:rPr>
              <w:t>2</w:t>
            </w:r>
            <w:r>
              <w:rPr>
                <w:sz w:val="21"/>
                <w:szCs w:val="21"/>
              </w:rPr>
              <w:t>H</w:t>
            </w:r>
            <w:r>
              <w:rPr>
                <w:sz w:val="21"/>
                <w:szCs w:val="21"/>
                <w:vertAlign w:val="subscript"/>
              </w:rPr>
              <w:t>5</w:t>
            </w:r>
            <w:r>
              <w:rPr>
                <w:sz w:val="21"/>
                <w:szCs w:val="21"/>
              </w:rPr>
              <w:t>OH in premixed flames</w:t>
            </w:r>
            <w:r>
              <w:rPr>
                <w:rFonts w:hint="eastAsia"/>
                <w:sz w:val="21"/>
                <w:szCs w:val="21"/>
              </w:rPr>
              <w:t xml:space="preserve"> / </w:t>
            </w:r>
          </w:p>
          <w:p w14:paraId="1F068D97">
            <w:pPr>
              <w:spacing w:line="240" w:lineRule="auto"/>
              <w:ind w:firstLine="0" w:firstLineChars="0"/>
              <w:rPr>
                <w:rFonts w:hAnsi="Times New             Roman" w:eastAsia="Times New Roman"/>
                <w:sz w:val="21"/>
                <w:szCs w:val="21"/>
              </w:rPr>
            </w:pPr>
            <w:r>
              <w:rPr>
                <w:rFonts w:hAnsi="Times New             Roman" w:eastAsia="Times New Roman"/>
                <w:sz w:val="21"/>
                <w:szCs w:val="21"/>
              </w:rPr>
              <w:t>COMBUSTION AND FLAME</w:t>
            </w:r>
          </w:p>
        </w:tc>
        <w:tc>
          <w:tcPr>
            <w:tcW w:w="56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972A95A">
            <w:pPr>
              <w:spacing w:line="240" w:lineRule="auto"/>
              <w:ind w:firstLine="0" w:firstLineChars="0"/>
              <w:jc w:val="lef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20</w:t>
            </w:r>
            <w:r>
              <w:rPr>
                <w:rFonts w:hint="eastAsia"/>
                <w:sz w:val="21"/>
                <w:szCs w:val="21"/>
              </w:rPr>
              <w:t>21年229卷</w:t>
            </w:r>
          </w:p>
        </w:tc>
        <w:tc>
          <w:tcPr>
            <w:tcW w:w="4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ED7D72F">
            <w:pPr>
              <w:spacing w:line="240" w:lineRule="auto"/>
              <w:ind w:firstLine="0" w:firstLineChars="0"/>
              <w:jc w:val="lef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20</w:t>
            </w:r>
            <w:r>
              <w:rPr>
                <w:rFonts w:hint="eastAsia"/>
                <w:sz w:val="21"/>
                <w:szCs w:val="21"/>
              </w:rPr>
              <w:t>21年02月</w:t>
            </w:r>
          </w:p>
        </w:tc>
        <w:tc>
          <w:tcPr>
            <w:tcW w:w="43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966F8B8">
            <w:pPr>
              <w:widowControl/>
              <w:spacing w:line="240" w:lineRule="auto"/>
              <w:ind w:firstLine="0" w:firstLineChars="0"/>
              <w:jc w:val="left"/>
              <w:textAlignment w:val="center"/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>何勇</w:t>
            </w:r>
          </w:p>
        </w:tc>
        <w:tc>
          <w:tcPr>
            <w:tcW w:w="32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E609218">
            <w:pPr>
              <w:widowControl/>
              <w:spacing w:line="240" w:lineRule="auto"/>
              <w:ind w:firstLine="0" w:firstLineChars="0"/>
              <w:jc w:val="left"/>
              <w:textAlignment w:val="center"/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>王智化</w:t>
            </w:r>
          </w:p>
        </w:tc>
        <w:tc>
          <w:tcPr>
            <w:tcW w:w="103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9D18819">
            <w:pPr>
              <w:spacing w:line="240" w:lineRule="auto"/>
              <w:ind w:firstLine="0" w:firstLineChars="0"/>
              <w:jc w:val="left"/>
              <w:rPr>
                <w:rFonts w:hAnsi="Times New             Roman" w:eastAsia="Times New Roman"/>
                <w:sz w:val="21"/>
                <w:szCs w:val="21"/>
              </w:rPr>
            </w:pPr>
            <w:r>
              <w:rPr>
                <w:rFonts w:hAnsi="Times New             Roman" w:eastAsia="Times New Roman"/>
                <w:sz w:val="21"/>
                <w:szCs w:val="21"/>
              </w:rPr>
              <w:t>Wang, Zhihua;Han, Xinlu;He, Yong;Zhu, Runfan;Zhu, Yanqun;Zhou, Zhijun;Cen, Kefa</w:t>
            </w:r>
          </w:p>
        </w:tc>
        <w:tc>
          <w:tcPr>
            <w:tcW w:w="39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65EF7B5">
            <w:pPr>
              <w:spacing w:line="240" w:lineRule="auto"/>
              <w:ind w:firstLine="0" w:firstLineChars="0"/>
              <w:jc w:val="left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《</w:t>
            </w:r>
            <w:r>
              <w:rPr>
                <w:sz w:val="21"/>
                <w:szCs w:val="21"/>
              </w:rPr>
              <w:t>W</w:t>
            </w:r>
            <w:r>
              <w:rPr>
                <w:rFonts w:hint="eastAsia"/>
                <w:sz w:val="21"/>
                <w:szCs w:val="21"/>
              </w:rPr>
              <w:t>eb</w:t>
            </w:r>
            <w:r>
              <w:rPr>
                <w:sz w:val="21"/>
                <w:szCs w:val="21"/>
              </w:rPr>
              <w:t xml:space="preserve"> of science</w:t>
            </w:r>
            <w:r>
              <w:rPr>
                <w:rFonts w:hint="eastAsia"/>
                <w:sz w:val="21"/>
                <w:szCs w:val="21"/>
              </w:rPr>
              <w:t>》核心合集</w:t>
            </w:r>
          </w:p>
        </w:tc>
      </w:tr>
      <w:tr w14:paraId="532305E1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1" w:hRule="exact"/>
          <w:jc w:val="center"/>
        </w:trPr>
        <w:tc>
          <w:tcPr>
            <w:tcW w:w="185" w:type="pct"/>
            <w:tcBorders>
              <w:top w:val="single" w:color="auto" w:sz="4" w:space="0"/>
              <w:left w:val="single" w:color="auto" w:sz="8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A59A19E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rFonts w:eastAsia="仿宋_GB2312"/>
                <w:sz w:val="21"/>
                <w:szCs w:val="21"/>
              </w:rPr>
              <w:t>4</w:t>
            </w:r>
          </w:p>
        </w:tc>
        <w:tc>
          <w:tcPr>
            <w:tcW w:w="16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B9A176B">
            <w:pPr>
              <w:spacing w:line="240" w:lineRule="auto"/>
              <w:ind w:firstLine="0" w:firstLineChars="0"/>
              <w:rPr>
                <w:rFonts w:eastAsia="仿宋_GB2312"/>
              </w:rPr>
            </w:pPr>
            <w:r>
              <w:rPr>
                <w:rFonts w:hAnsi="Times New             Roman" w:eastAsia="Times New Roman"/>
                <w:sz w:val="21"/>
                <w:szCs w:val="21"/>
              </w:rPr>
              <w:t>Experimental study and kinetic analysis of the laminar burning velocity of NH</w:t>
            </w:r>
            <w:r>
              <w:rPr>
                <w:sz w:val="21"/>
                <w:szCs w:val="21"/>
                <w:vertAlign w:val="subscript"/>
              </w:rPr>
              <w:t>3</w:t>
            </w:r>
            <w:r>
              <w:rPr>
                <w:sz w:val="21"/>
                <w:szCs w:val="21"/>
              </w:rPr>
              <w:t>/syngas/air, NH</w:t>
            </w:r>
            <w:r>
              <w:rPr>
                <w:sz w:val="21"/>
                <w:szCs w:val="21"/>
                <w:vertAlign w:val="subscript"/>
              </w:rPr>
              <w:t>3</w:t>
            </w:r>
            <w:r>
              <w:rPr>
                <w:sz w:val="21"/>
                <w:szCs w:val="21"/>
              </w:rPr>
              <w:t>/CO/air and NH</w:t>
            </w:r>
            <w:r>
              <w:rPr>
                <w:sz w:val="21"/>
                <w:szCs w:val="21"/>
                <w:vertAlign w:val="subscript"/>
              </w:rPr>
              <w:t>3</w:t>
            </w:r>
            <w:r>
              <w:rPr>
                <w:sz w:val="21"/>
                <w:szCs w:val="21"/>
              </w:rPr>
              <w:t>/H</w:t>
            </w:r>
            <w:r>
              <w:rPr>
                <w:sz w:val="21"/>
                <w:szCs w:val="21"/>
                <w:vertAlign w:val="subscript"/>
              </w:rPr>
              <w:t>2</w:t>
            </w:r>
            <w:r>
              <w:rPr>
                <w:sz w:val="21"/>
                <w:szCs w:val="21"/>
              </w:rPr>
              <w:t>/air premixed flames at elevated pressures</w:t>
            </w:r>
            <w:r>
              <w:rPr>
                <w:rFonts w:hint="eastAsia"/>
                <w:sz w:val="21"/>
                <w:szCs w:val="21"/>
              </w:rPr>
              <w:t xml:space="preserve"> / </w:t>
            </w:r>
            <w:r>
              <w:rPr>
                <w:rFonts w:hAnsi="Times New             Roman" w:eastAsia="Times New Roman"/>
                <w:sz w:val="21"/>
                <w:szCs w:val="21"/>
              </w:rPr>
              <w:t>COMBUSTION AND FLAME</w:t>
            </w:r>
          </w:p>
        </w:tc>
        <w:tc>
          <w:tcPr>
            <w:tcW w:w="56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18148CD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rFonts w:hint="eastAsia"/>
                <w:sz w:val="21"/>
                <w:szCs w:val="21"/>
              </w:rPr>
              <w:t>20</w:t>
            </w:r>
            <w:r>
              <w:rPr>
                <w:sz w:val="21"/>
                <w:szCs w:val="21"/>
              </w:rPr>
              <w:t>20</w:t>
            </w:r>
            <w:r>
              <w:rPr>
                <w:rFonts w:hint="eastAsia"/>
                <w:sz w:val="21"/>
                <w:szCs w:val="21"/>
              </w:rPr>
              <w:t>年221卷270-287页</w:t>
            </w:r>
          </w:p>
        </w:tc>
        <w:tc>
          <w:tcPr>
            <w:tcW w:w="4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7D2ADA7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rFonts w:hint="eastAsia"/>
                <w:sz w:val="21"/>
                <w:szCs w:val="21"/>
              </w:rPr>
              <w:t>20</w:t>
            </w:r>
            <w:r>
              <w:rPr>
                <w:sz w:val="21"/>
                <w:szCs w:val="21"/>
              </w:rPr>
              <w:t>20</w:t>
            </w:r>
            <w:r>
              <w:rPr>
                <w:rFonts w:hint="eastAsia"/>
                <w:sz w:val="21"/>
                <w:szCs w:val="21"/>
              </w:rPr>
              <w:t>年08月</w:t>
            </w:r>
          </w:p>
        </w:tc>
        <w:tc>
          <w:tcPr>
            <w:tcW w:w="43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85C9698">
            <w:pPr>
              <w:widowControl/>
              <w:spacing w:line="240" w:lineRule="auto"/>
              <w:ind w:firstLine="0" w:firstLineChars="0"/>
              <w:jc w:val="left"/>
              <w:textAlignment w:val="center"/>
              <w:rPr>
                <w:rFonts w:eastAsia="仿宋_GB2312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>王智化</w:t>
            </w:r>
          </w:p>
        </w:tc>
        <w:tc>
          <w:tcPr>
            <w:tcW w:w="32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309FE2A">
            <w:pPr>
              <w:widowControl/>
              <w:spacing w:line="240" w:lineRule="auto"/>
              <w:ind w:firstLine="0" w:firstLineChars="0"/>
              <w:jc w:val="left"/>
              <w:textAlignment w:val="center"/>
              <w:rPr>
                <w:rFonts w:eastAsia="仿宋_GB2312"/>
              </w:rPr>
            </w:pPr>
            <w:r>
              <w:rPr>
                <w:rFonts w:hint="eastAsia"/>
                <w:color w:val="000000"/>
                <w:kern w:val="0"/>
                <w:sz w:val="21"/>
                <w:szCs w:val="21"/>
              </w:rPr>
              <w:t>王式兴</w:t>
            </w:r>
          </w:p>
        </w:tc>
        <w:tc>
          <w:tcPr>
            <w:tcW w:w="103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1686CE6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rFonts w:hAnsi="Times New             Roman" w:eastAsia="Times New Roman"/>
                <w:sz w:val="21"/>
                <w:szCs w:val="21"/>
              </w:rPr>
              <w:t>Wang, Shixing;Wang, Zhihua;Elbaz, Ayman M.;Han, Xinlu;He, Yong;Costa, Mario;Konnov, Alexander A.;Roberts, William L.</w:t>
            </w:r>
          </w:p>
        </w:tc>
        <w:tc>
          <w:tcPr>
            <w:tcW w:w="39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E266CA6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rFonts w:hint="eastAsia"/>
                <w:sz w:val="21"/>
                <w:szCs w:val="21"/>
              </w:rPr>
              <w:t>《</w:t>
            </w:r>
            <w:r>
              <w:rPr>
                <w:sz w:val="21"/>
                <w:szCs w:val="21"/>
              </w:rPr>
              <w:t>W</w:t>
            </w:r>
            <w:r>
              <w:rPr>
                <w:rFonts w:hint="eastAsia"/>
                <w:sz w:val="21"/>
                <w:szCs w:val="21"/>
              </w:rPr>
              <w:t>eb</w:t>
            </w:r>
            <w:r>
              <w:rPr>
                <w:sz w:val="21"/>
                <w:szCs w:val="21"/>
              </w:rPr>
              <w:t xml:space="preserve"> of science</w:t>
            </w:r>
            <w:r>
              <w:rPr>
                <w:rFonts w:hint="eastAsia"/>
                <w:sz w:val="21"/>
                <w:szCs w:val="21"/>
              </w:rPr>
              <w:t>》核心合集</w:t>
            </w:r>
          </w:p>
        </w:tc>
      </w:tr>
      <w:tr w14:paraId="19FBE649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17" w:hRule="exact"/>
          <w:jc w:val="center"/>
        </w:trPr>
        <w:tc>
          <w:tcPr>
            <w:tcW w:w="185" w:type="pct"/>
            <w:tcBorders>
              <w:top w:val="single" w:color="auto" w:sz="4" w:space="0"/>
              <w:left w:val="single" w:color="auto" w:sz="8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1A56009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rFonts w:eastAsia="仿宋_GB2312"/>
                <w:sz w:val="21"/>
                <w:szCs w:val="21"/>
              </w:rPr>
              <w:t>5</w:t>
            </w:r>
          </w:p>
        </w:tc>
        <w:tc>
          <w:tcPr>
            <w:tcW w:w="16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061DDD6">
            <w:pPr>
              <w:spacing w:line="240" w:lineRule="auto"/>
              <w:ind w:firstLine="0" w:firstLineChars="0"/>
              <w:rPr>
                <w:sz w:val="21"/>
                <w:szCs w:val="21"/>
              </w:rPr>
            </w:pPr>
            <w:r>
              <w:rPr>
                <w:rFonts w:hAnsi="Times New             Roman" w:eastAsia="Times New Roman"/>
                <w:sz w:val="21"/>
                <w:szCs w:val="21"/>
              </w:rPr>
              <w:t>The temperature dependence of the laminar burning velocity and superadiabatic flame temperature phenomenon for NH</w:t>
            </w:r>
            <w:r>
              <w:rPr>
                <w:sz w:val="21"/>
                <w:szCs w:val="21"/>
                <w:vertAlign w:val="subscript"/>
              </w:rPr>
              <w:t>3</w:t>
            </w:r>
            <w:r>
              <w:rPr>
                <w:sz w:val="21"/>
                <w:szCs w:val="21"/>
              </w:rPr>
              <w:t>/air flames</w:t>
            </w:r>
            <w:r>
              <w:rPr>
                <w:rFonts w:hint="eastAsia"/>
                <w:sz w:val="21"/>
                <w:szCs w:val="21"/>
              </w:rPr>
              <w:t xml:space="preserve"> / </w:t>
            </w:r>
          </w:p>
          <w:p w14:paraId="058826CD">
            <w:pPr>
              <w:spacing w:line="240" w:lineRule="auto"/>
              <w:ind w:firstLine="0" w:firstLineChars="0"/>
              <w:rPr>
                <w:rFonts w:eastAsia="仿宋_GB2312"/>
              </w:rPr>
            </w:pPr>
            <w:r>
              <w:rPr>
                <w:rFonts w:hAnsi="Times New             Roman" w:eastAsia="Times New Roman"/>
                <w:sz w:val="21"/>
                <w:szCs w:val="21"/>
              </w:rPr>
              <w:t>COMBUSTION AND FLAME</w:t>
            </w:r>
          </w:p>
        </w:tc>
        <w:tc>
          <w:tcPr>
            <w:tcW w:w="56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3452D0F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sz w:val="21"/>
                <w:szCs w:val="21"/>
              </w:rPr>
              <w:t>20</w:t>
            </w:r>
            <w:r>
              <w:rPr>
                <w:rFonts w:hint="eastAsia"/>
                <w:sz w:val="21"/>
                <w:szCs w:val="21"/>
              </w:rPr>
              <w:t>20年217卷314-320页</w:t>
            </w:r>
          </w:p>
        </w:tc>
        <w:tc>
          <w:tcPr>
            <w:tcW w:w="4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FDE8732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sz w:val="21"/>
                <w:szCs w:val="21"/>
              </w:rPr>
              <w:t>20</w:t>
            </w:r>
            <w:r>
              <w:rPr>
                <w:rFonts w:hint="eastAsia"/>
                <w:sz w:val="21"/>
                <w:szCs w:val="21"/>
              </w:rPr>
              <w:t>20年04月</w:t>
            </w:r>
          </w:p>
        </w:tc>
        <w:tc>
          <w:tcPr>
            <w:tcW w:w="43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6F54E79">
            <w:pPr>
              <w:widowControl/>
              <w:spacing w:line="240" w:lineRule="auto"/>
              <w:ind w:firstLine="0" w:firstLineChars="0"/>
              <w:jc w:val="left"/>
              <w:textAlignment w:val="center"/>
              <w:rPr>
                <w:rFonts w:eastAsia="仿宋_GB2312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>王智化</w:t>
            </w:r>
          </w:p>
        </w:tc>
        <w:tc>
          <w:tcPr>
            <w:tcW w:w="32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BD05278">
            <w:pPr>
              <w:widowControl/>
              <w:spacing w:line="240" w:lineRule="auto"/>
              <w:ind w:firstLine="0" w:firstLineChars="0"/>
              <w:jc w:val="left"/>
              <w:textAlignment w:val="center"/>
              <w:rPr>
                <w:rFonts w:eastAsia="仿宋_GB2312"/>
              </w:rPr>
            </w:pPr>
            <w:r>
              <w:rPr>
                <w:rFonts w:hint="eastAsia"/>
                <w:color w:val="000000"/>
                <w:kern w:val="0"/>
                <w:sz w:val="21"/>
                <w:szCs w:val="21"/>
              </w:rPr>
              <w:t>韩昕璐</w:t>
            </w:r>
          </w:p>
        </w:tc>
        <w:tc>
          <w:tcPr>
            <w:tcW w:w="103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1F8AF9F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rFonts w:hAnsi="Times New             Roman" w:eastAsia="Times New Roman"/>
                <w:sz w:val="21"/>
                <w:szCs w:val="21"/>
              </w:rPr>
              <w:t>Han, Xinlu;Wang, Zhihua;He, Yong;Liu, Yingzu;Zhu, Yanqun;Konnov, Alexander A.</w:t>
            </w:r>
          </w:p>
        </w:tc>
        <w:tc>
          <w:tcPr>
            <w:tcW w:w="39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C761B23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rFonts w:hint="eastAsia"/>
                <w:sz w:val="21"/>
                <w:szCs w:val="21"/>
              </w:rPr>
              <w:t>《</w:t>
            </w:r>
            <w:r>
              <w:rPr>
                <w:sz w:val="21"/>
                <w:szCs w:val="21"/>
              </w:rPr>
              <w:t>W</w:t>
            </w:r>
            <w:r>
              <w:rPr>
                <w:rFonts w:hint="eastAsia"/>
                <w:sz w:val="21"/>
                <w:szCs w:val="21"/>
              </w:rPr>
              <w:t>eb</w:t>
            </w:r>
            <w:r>
              <w:rPr>
                <w:sz w:val="21"/>
                <w:szCs w:val="21"/>
              </w:rPr>
              <w:t xml:space="preserve"> of science</w:t>
            </w:r>
            <w:r>
              <w:rPr>
                <w:rFonts w:hint="eastAsia"/>
                <w:sz w:val="21"/>
                <w:szCs w:val="21"/>
              </w:rPr>
              <w:t>》核心合集</w:t>
            </w:r>
          </w:p>
        </w:tc>
      </w:tr>
      <w:tr w14:paraId="3DF58219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1" w:hRule="exact"/>
          <w:jc w:val="center"/>
        </w:trPr>
        <w:tc>
          <w:tcPr>
            <w:tcW w:w="185" w:type="pct"/>
            <w:tcBorders>
              <w:top w:val="single" w:color="auto" w:sz="4" w:space="0"/>
              <w:left w:val="single" w:color="auto" w:sz="8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FBE3D75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rFonts w:eastAsia="仿宋_GB2312"/>
                <w:sz w:val="21"/>
                <w:szCs w:val="21"/>
              </w:rPr>
              <w:t>6</w:t>
            </w:r>
          </w:p>
        </w:tc>
        <w:tc>
          <w:tcPr>
            <w:tcW w:w="16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D695A70">
            <w:pPr>
              <w:spacing w:line="240" w:lineRule="auto"/>
              <w:ind w:firstLine="0" w:firstLineChars="0"/>
              <w:rPr>
                <w:rFonts w:eastAsia="仿宋_GB2312"/>
              </w:rPr>
            </w:pPr>
            <w:r>
              <w:rPr>
                <w:rFonts w:hAnsi="Times New             Roman" w:eastAsia="Times New Roman"/>
                <w:sz w:val="21"/>
                <w:szCs w:val="21"/>
              </w:rPr>
              <w:t>Investigation of combustion enhancement by ozone additive in CH</w:t>
            </w:r>
            <w:r>
              <w:rPr>
                <w:sz w:val="21"/>
                <w:szCs w:val="21"/>
                <w:vertAlign w:val="subscript"/>
              </w:rPr>
              <w:t>4</w:t>
            </w:r>
            <w:r>
              <w:rPr>
                <w:sz w:val="21"/>
                <w:szCs w:val="21"/>
              </w:rPr>
              <w:t>/air flames using direct laminar burning velocity measurements and kinetic simulations</w:t>
            </w:r>
            <w:r>
              <w:rPr>
                <w:rFonts w:hint="eastAsia"/>
                <w:sz w:val="21"/>
                <w:szCs w:val="21"/>
              </w:rPr>
              <w:t xml:space="preserve"> / </w:t>
            </w:r>
            <w:r>
              <w:rPr>
                <w:rFonts w:hAnsi="Times New             Roman" w:eastAsia="Times New Roman"/>
                <w:sz w:val="21"/>
                <w:szCs w:val="21"/>
              </w:rPr>
              <w:t>COMBUSTION AND FLAME</w:t>
            </w:r>
          </w:p>
        </w:tc>
        <w:tc>
          <w:tcPr>
            <w:tcW w:w="56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DBF3C8D">
            <w:pPr>
              <w:widowControl/>
              <w:shd w:val="clear" w:color="auto" w:fill="FFFFFF"/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rFonts w:hint="eastAsia"/>
                <w:sz w:val="21"/>
                <w:szCs w:val="21"/>
              </w:rPr>
              <w:t>2012年159卷120-129页</w:t>
            </w:r>
          </w:p>
        </w:tc>
        <w:tc>
          <w:tcPr>
            <w:tcW w:w="4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C82BA19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sz w:val="21"/>
                <w:szCs w:val="21"/>
              </w:rPr>
              <w:t>20</w:t>
            </w:r>
            <w:r>
              <w:rPr>
                <w:rFonts w:hint="eastAsia"/>
                <w:sz w:val="21"/>
                <w:szCs w:val="21"/>
              </w:rPr>
              <w:t>1</w:t>
            </w:r>
            <w:r>
              <w:rPr>
                <w:sz w:val="21"/>
                <w:szCs w:val="21"/>
              </w:rPr>
              <w:t>1</w:t>
            </w:r>
            <w:r>
              <w:rPr>
                <w:rFonts w:hint="eastAsia"/>
                <w:sz w:val="21"/>
                <w:szCs w:val="21"/>
              </w:rPr>
              <w:t>年06月</w:t>
            </w:r>
          </w:p>
        </w:tc>
        <w:tc>
          <w:tcPr>
            <w:tcW w:w="43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E2A38DB">
            <w:pPr>
              <w:widowControl/>
              <w:spacing w:line="240" w:lineRule="auto"/>
              <w:ind w:firstLine="0" w:firstLineChars="0"/>
              <w:jc w:val="left"/>
              <w:textAlignment w:val="center"/>
              <w:rPr>
                <w:rFonts w:eastAsia="仿宋_GB2312"/>
              </w:rPr>
            </w:pPr>
            <w:r>
              <w:rPr>
                <w:rFonts w:hAnsi="Times New             Roman" w:eastAsia="Times New Roman"/>
                <w:sz w:val="21"/>
                <w:szCs w:val="21"/>
              </w:rPr>
              <w:t>Li, Z</w:t>
            </w:r>
            <w:r>
              <w:rPr>
                <w:rFonts w:hint="eastAsia" w:hAnsi="Times New             Roman"/>
                <w:sz w:val="21"/>
                <w:szCs w:val="21"/>
              </w:rPr>
              <w:t>hongshan</w:t>
            </w:r>
          </w:p>
        </w:tc>
        <w:tc>
          <w:tcPr>
            <w:tcW w:w="32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4D4196D">
            <w:pPr>
              <w:widowControl/>
              <w:spacing w:line="240" w:lineRule="auto"/>
              <w:ind w:firstLine="0" w:firstLineChars="0"/>
              <w:jc w:val="left"/>
              <w:textAlignment w:val="center"/>
              <w:rPr>
                <w:rFonts w:eastAsia="仿宋_GB2312"/>
              </w:rPr>
            </w:pPr>
            <w:r>
              <w:rPr>
                <w:rFonts w:hint="eastAsia"/>
                <w:color w:val="000000"/>
                <w:kern w:val="0"/>
                <w:sz w:val="21"/>
                <w:szCs w:val="21"/>
              </w:rPr>
              <w:t>王智化</w:t>
            </w:r>
          </w:p>
        </w:tc>
        <w:tc>
          <w:tcPr>
            <w:tcW w:w="103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7E04BC8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rFonts w:hAnsi="Times New             Roman" w:eastAsia="Times New Roman"/>
                <w:sz w:val="21"/>
                <w:szCs w:val="21"/>
              </w:rPr>
              <w:t>Wang, Zhihua;Yang, L</w:t>
            </w:r>
            <w:r>
              <w:rPr>
                <w:rFonts w:hint="eastAsia" w:hAnsi="Times New             Roman"/>
                <w:sz w:val="21"/>
                <w:szCs w:val="21"/>
              </w:rPr>
              <w:t>i</w:t>
            </w:r>
            <w:r>
              <w:rPr>
                <w:rFonts w:hAnsi="Times New             Roman" w:eastAsia="Times New Roman"/>
                <w:sz w:val="21"/>
                <w:szCs w:val="21"/>
              </w:rPr>
              <w:t>;Li, B</w:t>
            </w:r>
            <w:r>
              <w:rPr>
                <w:rFonts w:hint="eastAsia" w:hAnsi="Times New             Roman"/>
                <w:sz w:val="21"/>
                <w:szCs w:val="21"/>
              </w:rPr>
              <w:t>o</w:t>
            </w:r>
            <w:r>
              <w:rPr>
                <w:rFonts w:hAnsi="Times New             Roman" w:eastAsia="Times New Roman"/>
                <w:sz w:val="21"/>
                <w:szCs w:val="21"/>
              </w:rPr>
              <w:t>;Li, Z</w:t>
            </w:r>
            <w:r>
              <w:rPr>
                <w:rFonts w:hint="eastAsia" w:hAnsi="Times New             Roman"/>
                <w:sz w:val="21"/>
                <w:szCs w:val="21"/>
              </w:rPr>
              <w:t>hongshan</w:t>
            </w:r>
            <w:r>
              <w:rPr>
                <w:rFonts w:hAnsi="Times New             Roman" w:eastAsia="Times New Roman"/>
                <w:sz w:val="21"/>
                <w:szCs w:val="21"/>
              </w:rPr>
              <w:t>;Sun, Z</w:t>
            </w:r>
            <w:r>
              <w:rPr>
                <w:rFonts w:hint="eastAsia" w:hAnsi="Times New             Roman"/>
                <w:sz w:val="21"/>
                <w:szCs w:val="21"/>
              </w:rPr>
              <w:t>hiwei</w:t>
            </w:r>
            <w:r>
              <w:rPr>
                <w:rFonts w:hAnsi="Times New             Roman" w:eastAsia="Times New Roman"/>
                <w:sz w:val="21"/>
                <w:szCs w:val="21"/>
              </w:rPr>
              <w:t>;Alden, M</w:t>
            </w:r>
            <w:r>
              <w:rPr>
                <w:rFonts w:hint="eastAsia" w:hAnsi="Times New             Roman"/>
                <w:sz w:val="21"/>
                <w:szCs w:val="21"/>
              </w:rPr>
              <w:t>arcus</w:t>
            </w:r>
            <w:r>
              <w:rPr>
                <w:rFonts w:hAnsi="Times New             Roman" w:eastAsia="Times New Roman"/>
                <w:sz w:val="21"/>
                <w:szCs w:val="21"/>
              </w:rPr>
              <w:t>;Cen, K</w:t>
            </w:r>
            <w:r>
              <w:rPr>
                <w:rFonts w:hint="eastAsia" w:hAnsi="Times New             Roman"/>
                <w:sz w:val="21"/>
                <w:szCs w:val="21"/>
              </w:rPr>
              <w:t>efa</w:t>
            </w:r>
            <w:r>
              <w:rPr>
                <w:rFonts w:hAnsi="Times New             Roman" w:eastAsia="Times New Roman"/>
                <w:sz w:val="21"/>
                <w:szCs w:val="21"/>
              </w:rPr>
              <w:t>;Konnov, Alexander A.</w:t>
            </w:r>
          </w:p>
        </w:tc>
        <w:tc>
          <w:tcPr>
            <w:tcW w:w="39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2C801B0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rFonts w:hint="eastAsia"/>
                <w:sz w:val="21"/>
                <w:szCs w:val="21"/>
              </w:rPr>
              <w:t>《</w:t>
            </w:r>
            <w:r>
              <w:rPr>
                <w:sz w:val="21"/>
                <w:szCs w:val="21"/>
              </w:rPr>
              <w:t>W</w:t>
            </w:r>
            <w:r>
              <w:rPr>
                <w:rFonts w:hint="eastAsia"/>
                <w:sz w:val="21"/>
                <w:szCs w:val="21"/>
              </w:rPr>
              <w:t>eb</w:t>
            </w:r>
            <w:r>
              <w:rPr>
                <w:sz w:val="21"/>
                <w:szCs w:val="21"/>
              </w:rPr>
              <w:t xml:space="preserve"> of science</w:t>
            </w:r>
            <w:r>
              <w:rPr>
                <w:rFonts w:hint="eastAsia"/>
                <w:sz w:val="21"/>
                <w:szCs w:val="21"/>
              </w:rPr>
              <w:t>》核心合集</w:t>
            </w:r>
          </w:p>
        </w:tc>
      </w:tr>
      <w:tr w14:paraId="42E2C1CB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04" w:hRule="exact"/>
          <w:jc w:val="center"/>
        </w:trPr>
        <w:tc>
          <w:tcPr>
            <w:tcW w:w="185" w:type="pct"/>
            <w:tcBorders>
              <w:top w:val="single" w:color="auto" w:sz="4" w:space="0"/>
              <w:left w:val="single" w:color="auto" w:sz="8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E8CC5A9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rFonts w:eastAsia="仿宋_GB2312"/>
                <w:sz w:val="21"/>
                <w:szCs w:val="21"/>
              </w:rPr>
              <w:t>7</w:t>
            </w:r>
          </w:p>
        </w:tc>
        <w:tc>
          <w:tcPr>
            <w:tcW w:w="16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4764652">
            <w:pPr>
              <w:spacing w:line="240" w:lineRule="auto"/>
              <w:ind w:firstLine="0" w:firstLineChars="0"/>
              <w:rPr>
                <w:rFonts w:eastAsia="仿宋_GB2312"/>
              </w:rPr>
            </w:pPr>
            <w:r>
              <w:rPr>
                <w:rFonts w:hAnsi="Times New             Roman" w:eastAsia="Times New Roman"/>
                <w:sz w:val="21"/>
                <w:szCs w:val="21"/>
              </w:rPr>
              <w:t>Effect of H</w:t>
            </w:r>
            <w:r>
              <w:rPr>
                <w:sz w:val="21"/>
                <w:szCs w:val="21"/>
                <w:vertAlign w:val="subscript"/>
              </w:rPr>
              <w:t>2</w:t>
            </w:r>
            <w:r>
              <w:rPr>
                <w:sz w:val="21"/>
                <w:szCs w:val="21"/>
              </w:rPr>
              <w:t>/CO ratio and N</w:t>
            </w:r>
            <w:r>
              <w:rPr>
                <w:sz w:val="21"/>
                <w:szCs w:val="21"/>
                <w:vertAlign w:val="subscript"/>
              </w:rPr>
              <w:t>2</w:t>
            </w:r>
            <w:r>
              <w:rPr>
                <w:sz w:val="21"/>
                <w:szCs w:val="21"/>
              </w:rPr>
              <w:t>/CO</w:t>
            </w:r>
            <w:r>
              <w:rPr>
                <w:sz w:val="21"/>
                <w:szCs w:val="21"/>
                <w:vertAlign w:val="subscript"/>
              </w:rPr>
              <w:t>2</w:t>
            </w:r>
            <w:r>
              <w:rPr>
                <w:sz w:val="21"/>
                <w:szCs w:val="21"/>
              </w:rPr>
              <w:t xml:space="preserve"> dilution rate on laminar burning velocity of syngas investigated by direct measurement and simulation</w:t>
            </w:r>
            <w:r>
              <w:rPr>
                <w:rFonts w:hint="eastAsia" w:hAnsi="Times New             Roman"/>
                <w:sz w:val="21"/>
                <w:szCs w:val="21"/>
              </w:rPr>
              <w:t xml:space="preserve">/ </w:t>
            </w:r>
            <w:r>
              <w:rPr>
                <w:rFonts w:hAnsi="Times New             Roman" w:eastAsia="Times New Roman"/>
                <w:sz w:val="21"/>
                <w:szCs w:val="21"/>
              </w:rPr>
              <w:t>FUEL</w:t>
            </w:r>
          </w:p>
        </w:tc>
        <w:tc>
          <w:tcPr>
            <w:tcW w:w="56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8748D23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rFonts w:hint="eastAsia"/>
                <w:sz w:val="21"/>
                <w:szCs w:val="21"/>
              </w:rPr>
              <w:t>2015年141卷285-292页</w:t>
            </w:r>
          </w:p>
        </w:tc>
        <w:tc>
          <w:tcPr>
            <w:tcW w:w="4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A5726EB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rFonts w:hint="eastAsia"/>
                <w:sz w:val="21"/>
                <w:szCs w:val="21"/>
              </w:rPr>
              <w:t>2014年10月</w:t>
            </w:r>
          </w:p>
        </w:tc>
        <w:tc>
          <w:tcPr>
            <w:tcW w:w="43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C7CEFD7">
            <w:pPr>
              <w:widowControl/>
              <w:spacing w:line="240" w:lineRule="auto"/>
              <w:ind w:firstLine="0" w:firstLineChars="0"/>
              <w:jc w:val="left"/>
              <w:textAlignment w:val="center"/>
              <w:rPr>
                <w:rFonts w:eastAsia="仿宋_GB2312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>王智化</w:t>
            </w:r>
          </w:p>
        </w:tc>
        <w:tc>
          <w:tcPr>
            <w:tcW w:w="32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00A0FA7">
            <w:pPr>
              <w:widowControl/>
              <w:spacing w:line="240" w:lineRule="auto"/>
              <w:ind w:firstLine="0" w:firstLineChars="0"/>
              <w:jc w:val="left"/>
              <w:textAlignment w:val="center"/>
              <w:rPr>
                <w:rFonts w:eastAsia="仿宋_GB2312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>王智化</w:t>
            </w:r>
          </w:p>
        </w:tc>
        <w:tc>
          <w:tcPr>
            <w:tcW w:w="103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D075FF1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rFonts w:hAnsi="Times New             Roman" w:eastAsia="Times New Roman"/>
                <w:sz w:val="21"/>
                <w:szCs w:val="21"/>
              </w:rPr>
              <w:t>Wang, Zhihua;Weng, W</w:t>
            </w:r>
            <w:r>
              <w:rPr>
                <w:rFonts w:hint="eastAsia" w:hAnsi="Times New             Roman"/>
                <w:sz w:val="21"/>
                <w:szCs w:val="21"/>
              </w:rPr>
              <w:t>ubin</w:t>
            </w:r>
            <w:r>
              <w:rPr>
                <w:rFonts w:hAnsi="Times New             Roman" w:eastAsia="Times New Roman"/>
                <w:sz w:val="21"/>
                <w:szCs w:val="21"/>
              </w:rPr>
              <w:t>;He, Y</w:t>
            </w:r>
            <w:r>
              <w:rPr>
                <w:rFonts w:hint="eastAsia" w:hAnsi="Times New             Roman"/>
                <w:sz w:val="21"/>
                <w:szCs w:val="21"/>
              </w:rPr>
              <w:t>ong</w:t>
            </w:r>
            <w:r>
              <w:rPr>
                <w:rFonts w:hAnsi="Times New             Roman" w:eastAsia="Times New Roman"/>
                <w:sz w:val="21"/>
                <w:szCs w:val="21"/>
              </w:rPr>
              <w:t>;Li, Z</w:t>
            </w:r>
            <w:r>
              <w:rPr>
                <w:rFonts w:hint="eastAsia" w:hAnsi="Times New             Roman"/>
                <w:sz w:val="21"/>
                <w:szCs w:val="21"/>
              </w:rPr>
              <w:t>hongshan</w:t>
            </w:r>
            <w:r>
              <w:rPr>
                <w:rFonts w:hAnsi="Times New             Roman" w:eastAsia="Times New Roman"/>
                <w:sz w:val="21"/>
                <w:szCs w:val="21"/>
              </w:rPr>
              <w:t>;Cen, K</w:t>
            </w:r>
            <w:r>
              <w:rPr>
                <w:rFonts w:hint="eastAsia" w:hAnsi="Times New             Roman"/>
                <w:sz w:val="21"/>
                <w:szCs w:val="21"/>
              </w:rPr>
              <w:t>efa</w:t>
            </w:r>
          </w:p>
        </w:tc>
        <w:tc>
          <w:tcPr>
            <w:tcW w:w="39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EF89E6F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rFonts w:hint="eastAsia"/>
                <w:sz w:val="21"/>
                <w:szCs w:val="21"/>
              </w:rPr>
              <w:t>《</w:t>
            </w:r>
            <w:r>
              <w:rPr>
                <w:sz w:val="21"/>
                <w:szCs w:val="21"/>
              </w:rPr>
              <w:t>W</w:t>
            </w:r>
            <w:r>
              <w:rPr>
                <w:rFonts w:hint="eastAsia"/>
                <w:sz w:val="21"/>
                <w:szCs w:val="21"/>
              </w:rPr>
              <w:t>eb</w:t>
            </w:r>
            <w:r>
              <w:rPr>
                <w:sz w:val="21"/>
                <w:szCs w:val="21"/>
              </w:rPr>
              <w:t xml:space="preserve"> of science</w:t>
            </w:r>
            <w:r>
              <w:rPr>
                <w:rFonts w:hint="eastAsia"/>
                <w:sz w:val="21"/>
                <w:szCs w:val="21"/>
              </w:rPr>
              <w:t>》核心合集</w:t>
            </w:r>
          </w:p>
        </w:tc>
      </w:tr>
      <w:tr w14:paraId="50AC9948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57" w:hRule="exact"/>
          <w:jc w:val="center"/>
        </w:trPr>
        <w:tc>
          <w:tcPr>
            <w:tcW w:w="185" w:type="pct"/>
            <w:tcBorders>
              <w:top w:val="single" w:color="auto" w:sz="4" w:space="0"/>
              <w:left w:val="single" w:color="auto" w:sz="8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0316ECD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rFonts w:eastAsia="仿宋_GB2312"/>
                <w:sz w:val="21"/>
                <w:szCs w:val="21"/>
              </w:rPr>
              <w:t>8</w:t>
            </w:r>
          </w:p>
        </w:tc>
        <w:tc>
          <w:tcPr>
            <w:tcW w:w="16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5231ED4">
            <w:pPr>
              <w:spacing w:line="240" w:lineRule="auto"/>
              <w:ind w:firstLine="0" w:firstLineChars="0"/>
              <w:rPr>
                <w:rFonts w:eastAsia="仿宋_GB2312"/>
              </w:rPr>
            </w:pPr>
            <w:r>
              <w:rPr>
                <w:rFonts w:hint="eastAsia" w:hAnsi="Times New             Roman"/>
                <w:sz w:val="21"/>
                <w:szCs w:val="21"/>
              </w:rPr>
              <w:t xml:space="preserve">Parametrization of the temperature dependence of laminar burning velocity for methane and ethane flames / </w:t>
            </w:r>
            <w:r>
              <w:rPr>
                <w:rFonts w:hAnsi="Times New             Roman" w:eastAsia="Times New Roman"/>
                <w:sz w:val="21"/>
                <w:szCs w:val="21"/>
              </w:rPr>
              <w:t>FUEL</w:t>
            </w:r>
          </w:p>
        </w:tc>
        <w:tc>
          <w:tcPr>
            <w:tcW w:w="56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F626995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rFonts w:hint="eastAsia"/>
                <w:sz w:val="21"/>
                <w:szCs w:val="21"/>
              </w:rPr>
              <w:t>2019年239卷1028-1037</w:t>
            </w:r>
          </w:p>
        </w:tc>
        <w:tc>
          <w:tcPr>
            <w:tcW w:w="4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D79464F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rFonts w:hint="eastAsia"/>
                <w:sz w:val="21"/>
                <w:szCs w:val="21"/>
              </w:rPr>
              <w:t>2019年03月</w:t>
            </w:r>
          </w:p>
        </w:tc>
        <w:tc>
          <w:tcPr>
            <w:tcW w:w="43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08AFB9F">
            <w:pPr>
              <w:widowControl/>
              <w:spacing w:line="240" w:lineRule="auto"/>
              <w:ind w:firstLine="0" w:firstLineChars="0"/>
              <w:jc w:val="left"/>
              <w:textAlignment w:val="center"/>
              <w:rPr>
                <w:rFonts w:eastAsia="仿宋_GB2312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>王智化</w:t>
            </w:r>
          </w:p>
        </w:tc>
        <w:tc>
          <w:tcPr>
            <w:tcW w:w="32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EE3E211">
            <w:pPr>
              <w:widowControl/>
              <w:spacing w:line="240" w:lineRule="auto"/>
              <w:ind w:firstLine="0" w:firstLineChars="0"/>
              <w:jc w:val="left"/>
              <w:textAlignment w:val="center"/>
              <w:rPr>
                <w:rFonts w:eastAsia="仿宋_GB2312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</w:rPr>
              <w:t>韩昕璐</w:t>
            </w:r>
          </w:p>
        </w:tc>
        <w:tc>
          <w:tcPr>
            <w:tcW w:w="103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764A82E">
            <w:pPr>
              <w:spacing w:line="240" w:lineRule="auto"/>
              <w:ind w:firstLine="0" w:firstLineChars="0"/>
              <w:jc w:val="left"/>
              <w:rPr>
                <w:rFonts w:hint="eastAsia" w:ascii="宋体" w:hAnsi="宋体" w:cs="宋体"/>
              </w:rPr>
            </w:pPr>
            <w:r>
              <w:rPr>
                <w:rFonts w:hint="eastAsia" w:hAnsi="Times New             Roman" w:eastAsia="Times New Roman"/>
                <w:sz w:val="21"/>
                <w:szCs w:val="21"/>
              </w:rPr>
              <w:t>Han</w:t>
            </w:r>
            <w:r>
              <w:rPr>
                <w:rFonts w:hAnsi="Times New             Roman" w:eastAsia="Times New Roman"/>
                <w:sz w:val="21"/>
                <w:szCs w:val="21"/>
              </w:rPr>
              <w:t>,</w:t>
            </w:r>
            <w:r>
              <w:rPr>
                <w:rFonts w:hint="eastAsia" w:hAnsi="Times New             Roman"/>
                <w:sz w:val="21"/>
                <w:szCs w:val="21"/>
              </w:rPr>
              <w:t xml:space="preserve"> </w:t>
            </w:r>
            <w:r>
              <w:rPr>
                <w:rFonts w:hint="eastAsia" w:hAnsi="Times New             Roman" w:eastAsia="Times New Roman"/>
                <w:sz w:val="21"/>
                <w:szCs w:val="21"/>
              </w:rPr>
              <w:t>X</w:t>
            </w:r>
            <w:r>
              <w:rPr>
                <w:rFonts w:hint="eastAsia" w:hAnsi="Times New             Roman"/>
                <w:sz w:val="21"/>
                <w:szCs w:val="21"/>
              </w:rPr>
              <w:t>inlu</w:t>
            </w:r>
            <w:r>
              <w:rPr>
                <w:rFonts w:hAnsi="Times New             Roman"/>
                <w:sz w:val="21"/>
                <w:szCs w:val="21"/>
              </w:rPr>
              <w:t>;</w:t>
            </w:r>
            <w:r>
              <w:rPr>
                <w:rFonts w:hint="eastAsia" w:hAnsi="Times New             Roman" w:eastAsia="Times New Roman"/>
                <w:sz w:val="21"/>
                <w:szCs w:val="21"/>
              </w:rPr>
              <w:t xml:space="preserve"> Wang</w:t>
            </w:r>
            <w:r>
              <w:rPr>
                <w:rFonts w:hAnsi="Times New             Roman" w:eastAsia="Times New Roman"/>
                <w:sz w:val="21"/>
                <w:szCs w:val="21"/>
              </w:rPr>
              <w:t>,</w:t>
            </w:r>
            <w:r>
              <w:rPr>
                <w:rFonts w:hint="eastAsia" w:hAnsi="Times New             Roman"/>
                <w:sz w:val="21"/>
                <w:szCs w:val="21"/>
              </w:rPr>
              <w:t xml:space="preserve"> </w:t>
            </w:r>
            <w:r>
              <w:rPr>
                <w:rFonts w:hAnsi="Times New             Roman"/>
                <w:sz w:val="21"/>
                <w:szCs w:val="21"/>
              </w:rPr>
              <w:t>Z</w:t>
            </w:r>
            <w:r>
              <w:rPr>
                <w:rFonts w:hint="eastAsia" w:hAnsi="Times New             Roman"/>
                <w:sz w:val="21"/>
                <w:szCs w:val="21"/>
              </w:rPr>
              <w:t>hihua</w:t>
            </w:r>
            <w:r>
              <w:rPr>
                <w:rFonts w:hAnsi="Times New             Roman"/>
                <w:sz w:val="21"/>
                <w:szCs w:val="21"/>
              </w:rPr>
              <w:t xml:space="preserve">; </w:t>
            </w:r>
            <w:r>
              <w:rPr>
                <w:rFonts w:hint="eastAsia" w:hAnsi="Times New             Roman" w:eastAsia="Times New Roman"/>
                <w:sz w:val="21"/>
                <w:szCs w:val="21"/>
              </w:rPr>
              <w:t>Wang</w:t>
            </w:r>
            <w:r>
              <w:rPr>
                <w:rFonts w:hAnsi="Times New             Roman" w:eastAsia="Times New Roman"/>
                <w:sz w:val="21"/>
                <w:szCs w:val="21"/>
              </w:rPr>
              <w:t>,</w:t>
            </w:r>
            <w:r>
              <w:rPr>
                <w:rFonts w:hint="eastAsia" w:hAnsi="Times New             Roman"/>
                <w:sz w:val="21"/>
                <w:szCs w:val="21"/>
              </w:rPr>
              <w:t xml:space="preserve"> Shixing</w:t>
            </w:r>
            <w:r>
              <w:rPr>
                <w:rFonts w:hAnsi="Times New             Roman"/>
                <w:sz w:val="21"/>
                <w:szCs w:val="21"/>
              </w:rPr>
              <w:t>;</w:t>
            </w:r>
            <w:r>
              <w:rPr>
                <w:rFonts w:hAnsi="Times New             Roman" w:eastAsia="Times New Roman"/>
                <w:sz w:val="21"/>
                <w:szCs w:val="21"/>
              </w:rPr>
              <w:t xml:space="preserve"> </w:t>
            </w:r>
            <w:r>
              <w:rPr>
                <w:rFonts w:hint="eastAsia" w:hAnsi="Times New             Roman" w:eastAsia="Times New Roman"/>
                <w:sz w:val="21"/>
                <w:szCs w:val="21"/>
              </w:rPr>
              <w:t>Whiddon</w:t>
            </w:r>
            <w:r>
              <w:rPr>
                <w:rFonts w:hAnsi="Times New             Roman" w:eastAsia="Times New Roman"/>
                <w:sz w:val="21"/>
                <w:szCs w:val="21"/>
              </w:rPr>
              <w:t>,</w:t>
            </w:r>
            <w:r>
              <w:rPr>
                <w:rFonts w:hint="eastAsia" w:hAnsi="Times New             Roman"/>
                <w:sz w:val="21"/>
                <w:szCs w:val="21"/>
              </w:rPr>
              <w:t xml:space="preserve"> </w:t>
            </w:r>
            <w:r>
              <w:rPr>
                <w:rFonts w:hint="eastAsia" w:hAnsi="Times New             Roman" w:eastAsia="Times New Roman"/>
                <w:sz w:val="21"/>
                <w:szCs w:val="21"/>
              </w:rPr>
              <w:t>Ronald</w:t>
            </w:r>
            <w:r>
              <w:rPr>
                <w:rFonts w:hAnsi="Times New             Roman" w:eastAsia="Times New Roman"/>
                <w:sz w:val="21"/>
                <w:szCs w:val="21"/>
              </w:rPr>
              <w:t>;</w:t>
            </w:r>
            <w:r>
              <w:rPr>
                <w:rFonts w:hint="eastAsia" w:hAnsi="Times New             Roman"/>
                <w:sz w:val="21"/>
                <w:szCs w:val="21"/>
              </w:rPr>
              <w:t xml:space="preserve"> </w:t>
            </w:r>
            <w:r>
              <w:rPr>
                <w:rFonts w:hint="eastAsia" w:hAnsi="Times New             Roman" w:eastAsia="Times New Roman"/>
                <w:sz w:val="21"/>
                <w:szCs w:val="21"/>
              </w:rPr>
              <w:t>He</w:t>
            </w:r>
            <w:r>
              <w:rPr>
                <w:rFonts w:hAnsi="Times New             Roman" w:eastAsia="Times New Roman"/>
                <w:sz w:val="21"/>
                <w:szCs w:val="21"/>
              </w:rPr>
              <w:t>,</w:t>
            </w:r>
            <w:r>
              <w:rPr>
                <w:rFonts w:hint="eastAsia" w:hAnsi="Times New             Roman"/>
                <w:sz w:val="21"/>
                <w:szCs w:val="21"/>
              </w:rPr>
              <w:t xml:space="preserve"> </w:t>
            </w:r>
            <w:r>
              <w:rPr>
                <w:rFonts w:hint="eastAsia" w:hAnsi="Times New             Roman" w:eastAsia="Times New Roman"/>
                <w:sz w:val="21"/>
                <w:szCs w:val="21"/>
              </w:rPr>
              <w:t>Yong</w:t>
            </w:r>
            <w:r>
              <w:rPr>
                <w:rFonts w:hAnsi="Times New             Roman" w:eastAsia="Times New Roman"/>
                <w:sz w:val="21"/>
                <w:szCs w:val="21"/>
              </w:rPr>
              <w:t>;</w:t>
            </w:r>
            <w:r>
              <w:rPr>
                <w:rFonts w:hint="eastAsia" w:hAnsi="Times New             Roman"/>
                <w:sz w:val="21"/>
                <w:szCs w:val="21"/>
              </w:rPr>
              <w:t xml:space="preserve"> </w:t>
            </w:r>
            <w:r>
              <w:rPr>
                <w:rFonts w:hint="eastAsia" w:hAnsi="Times New             Roman" w:eastAsia="Times New Roman"/>
                <w:sz w:val="21"/>
                <w:szCs w:val="21"/>
              </w:rPr>
              <w:t>Lv</w:t>
            </w:r>
            <w:r>
              <w:rPr>
                <w:rFonts w:hAnsi="Times New             Roman" w:eastAsia="Times New Roman"/>
                <w:sz w:val="21"/>
                <w:szCs w:val="21"/>
              </w:rPr>
              <w:t>,</w:t>
            </w:r>
            <w:r>
              <w:rPr>
                <w:rFonts w:hint="eastAsia" w:hAnsi="Times New             Roman"/>
                <w:sz w:val="21"/>
                <w:szCs w:val="21"/>
              </w:rPr>
              <w:t xml:space="preserve"> </w:t>
            </w:r>
            <w:r>
              <w:rPr>
                <w:rFonts w:hint="eastAsia" w:hAnsi="Times New             Roman" w:eastAsia="Times New Roman"/>
                <w:sz w:val="21"/>
                <w:szCs w:val="21"/>
              </w:rPr>
              <w:t>Yu</w:t>
            </w:r>
            <w:r>
              <w:rPr>
                <w:rFonts w:hAnsi="Times New             Roman" w:eastAsia="Times New Roman"/>
                <w:sz w:val="21"/>
                <w:szCs w:val="21"/>
              </w:rPr>
              <w:t>; Konnov, Alexander A.</w:t>
            </w:r>
          </w:p>
        </w:tc>
        <w:tc>
          <w:tcPr>
            <w:tcW w:w="39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B94A5E2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rFonts w:hint="eastAsia"/>
                <w:sz w:val="21"/>
                <w:szCs w:val="21"/>
              </w:rPr>
              <w:t>《</w:t>
            </w:r>
            <w:r>
              <w:rPr>
                <w:sz w:val="21"/>
                <w:szCs w:val="21"/>
              </w:rPr>
              <w:t>W</w:t>
            </w:r>
            <w:r>
              <w:rPr>
                <w:rFonts w:hint="eastAsia"/>
                <w:sz w:val="21"/>
                <w:szCs w:val="21"/>
              </w:rPr>
              <w:t>eb</w:t>
            </w:r>
            <w:r>
              <w:rPr>
                <w:sz w:val="21"/>
                <w:szCs w:val="21"/>
              </w:rPr>
              <w:t xml:space="preserve"> of science</w:t>
            </w:r>
            <w:r>
              <w:rPr>
                <w:rFonts w:hint="eastAsia"/>
                <w:sz w:val="21"/>
                <w:szCs w:val="21"/>
              </w:rPr>
              <w:t>》核心合集</w:t>
            </w:r>
          </w:p>
        </w:tc>
      </w:tr>
      <w:tr w14:paraId="3A935E55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exact"/>
          <w:jc w:val="center"/>
        </w:trPr>
        <w:tc>
          <w:tcPr>
            <w:tcW w:w="185" w:type="pct"/>
            <w:tcBorders>
              <w:top w:val="single" w:color="auto" w:sz="4" w:space="0"/>
              <w:left w:val="single" w:color="auto" w:sz="8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8813241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</w:p>
        </w:tc>
        <w:tc>
          <w:tcPr>
            <w:tcW w:w="4420" w:type="pct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F71ABF2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  <w:r>
              <w:rPr>
                <w:rFonts w:eastAsia="仿宋_GB2312"/>
              </w:rPr>
              <w:t>合计</w:t>
            </w:r>
          </w:p>
        </w:tc>
        <w:tc>
          <w:tcPr>
            <w:tcW w:w="39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6DE55EE">
            <w:pPr>
              <w:spacing w:line="240" w:lineRule="auto"/>
              <w:ind w:firstLine="0" w:firstLineChars="0"/>
              <w:jc w:val="left"/>
              <w:rPr>
                <w:rFonts w:eastAsia="仿宋_GB2312"/>
              </w:rPr>
            </w:pPr>
          </w:p>
        </w:tc>
      </w:tr>
    </w:tbl>
    <w:p w14:paraId="4296B8AC">
      <w:pPr>
        <w:pStyle w:val="3"/>
        <w:rPr>
          <w:rFonts w:eastAsia="黑体"/>
        </w:rPr>
      </w:pPr>
      <w:r>
        <w:rPr>
          <w:rFonts w:eastAsia="黑体"/>
        </w:rPr>
        <w:t>主要知识产权和标准规范目录（不超过5件）</w:t>
      </w:r>
    </w:p>
    <w:tbl>
      <w:tblPr>
        <w:tblStyle w:val="18"/>
        <w:tblW w:w="1415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01"/>
        <w:gridCol w:w="2577"/>
        <w:gridCol w:w="992"/>
        <w:gridCol w:w="1655"/>
        <w:gridCol w:w="1102"/>
        <w:gridCol w:w="1213"/>
        <w:gridCol w:w="1353"/>
        <w:gridCol w:w="2754"/>
        <w:gridCol w:w="1410"/>
      </w:tblGrid>
      <w:tr w14:paraId="0A1805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11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B377780">
            <w:pPr>
              <w:ind w:firstLine="0" w:firstLineChars="0"/>
              <w:jc w:val="center"/>
              <w:rPr>
                <w:rFonts w:eastAsia="仿宋_GB2312"/>
                <w:szCs w:val="21"/>
              </w:rPr>
            </w:pPr>
            <w:r>
              <w:rPr>
                <w:rFonts w:eastAsia="仿宋_GB2312"/>
                <w:szCs w:val="21"/>
              </w:rPr>
              <w:t>知识产权</w:t>
            </w:r>
          </w:p>
          <w:p w14:paraId="09F03B40">
            <w:pPr>
              <w:ind w:firstLine="0" w:firstLineChars="0"/>
              <w:jc w:val="center"/>
              <w:rPr>
                <w:rFonts w:eastAsia="仿宋_GB2312"/>
                <w:szCs w:val="21"/>
              </w:rPr>
            </w:pPr>
            <w:r>
              <w:rPr>
                <w:rFonts w:eastAsia="仿宋_GB2312"/>
                <w:szCs w:val="21"/>
              </w:rPr>
              <w:t>（标准规范）类别</w:t>
            </w:r>
          </w:p>
        </w:tc>
        <w:tc>
          <w:tcPr>
            <w:tcW w:w="257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01DC03E">
            <w:pPr>
              <w:ind w:firstLine="0" w:firstLineChars="0"/>
              <w:jc w:val="center"/>
              <w:rPr>
                <w:rFonts w:eastAsia="仿宋_GB2312"/>
                <w:szCs w:val="21"/>
              </w:rPr>
            </w:pPr>
            <w:r>
              <w:rPr>
                <w:rFonts w:eastAsia="仿宋_GB2312"/>
                <w:szCs w:val="21"/>
              </w:rPr>
              <w:t>知识产权（标准规范）具体名称</w:t>
            </w: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064FAFD">
            <w:pPr>
              <w:ind w:firstLine="0" w:firstLineChars="0"/>
              <w:jc w:val="center"/>
              <w:rPr>
                <w:rFonts w:eastAsia="仿宋_GB2312"/>
                <w:szCs w:val="21"/>
              </w:rPr>
            </w:pPr>
            <w:r>
              <w:rPr>
                <w:rFonts w:eastAsia="仿宋_GB2312"/>
                <w:szCs w:val="21"/>
              </w:rPr>
              <w:t>国家</w:t>
            </w:r>
          </w:p>
          <w:p w14:paraId="6CFDAE66">
            <w:pPr>
              <w:ind w:firstLine="0" w:firstLineChars="0"/>
              <w:jc w:val="center"/>
              <w:rPr>
                <w:rFonts w:eastAsia="仿宋_GB2312"/>
                <w:szCs w:val="21"/>
              </w:rPr>
            </w:pPr>
            <w:r>
              <w:rPr>
                <w:rFonts w:eastAsia="仿宋_GB2312"/>
                <w:szCs w:val="21"/>
              </w:rPr>
              <w:t>（地区）</w:t>
            </w:r>
          </w:p>
        </w:tc>
        <w:tc>
          <w:tcPr>
            <w:tcW w:w="16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B186DDF">
            <w:pPr>
              <w:ind w:firstLine="0" w:firstLineChars="0"/>
              <w:jc w:val="center"/>
              <w:rPr>
                <w:rFonts w:eastAsia="仿宋_GB2312"/>
                <w:szCs w:val="21"/>
              </w:rPr>
            </w:pPr>
            <w:r>
              <w:rPr>
                <w:rFonts w:eastAsia="仿宋_GB2312"/>
                <w:szCs w:val="21"/>
              </w:rPr>
              <w:t>授权号</w:t>
            </w:r>
          </w:p>
          <w:p w14:paraId="533BF6BA">
            <w:pPr>
              <w:ind w:firstLine="0" w:firstLineChars="0"/>
              <w:jc w:val="center"/>
              <w:rPr>
                <w:rFonts w:eastAsia="仿宋_GB2312"/>
                <w:szCs w:val="21"/>
              </w:rPr>
            </w:pPr>
            <w:r>
              <w:rPr>
                <w:rFonts w:eastAsia="仿宋_GB2312"/>
                <w:szCs w:val="21"/>
              </w:rPr>
              <w:t>（标准规范编号）</w:t>
            </w:r>
          </w:p>
        </w:tc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E751AEE">
            <w:pPr>
              <w:ind w:firstLine="0" w:firstLineChars="0"/>
              <w:jc w:val="center"/>
              <w:rPr>
                <w:rFonts w:eastAsia="仿宋_GB2312"/>
                <w:szCs w:val="21"/>
              </w:rPr>
            </w:pPr>
            <w:r>
              <w:rPr>
                <w:rFonts w:eastAsia="仿宋_GB2312"/>
                <w:szCs w:val="21"/>
              </w:rPr>
              <w:t>授权（标准发布）日期</w:t>
            </w:r>
          </w:p>
        </w:tc>
        <w:tc>
          <w:tcPr>
            <w:tcW w:w="1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D9702BD">
            <w:pPr>
              <w:ind w:firstLine="0" w:firstLineChars="0"/>
              <w:jc w:val="center"/>
              <w:rPr>
                <w:rFonts w:eastAsia="仿宋_GB2312"/>
                <w:szCs w:val="21"/>
              </w:rPr>
            </w:pPr>
            <w:r>
              <w:rPr>
                <w:rFonts w:eastAsia="仿宋_GB2312"/>
                <w:szCs w:val="21"/>
              </w:rPr>
              <w:t>证书编号（标准规范批准发布部门）</w:t>
            </w:r>
          </w:p>
        </w:tc>
        <w:tc>
          <w:tcPr>
            <w:tcW w:w="135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550E42E">
            <w:pPr>
              <w:ind w:firstLine="0" w:firstLineChars="0"/>
              <w:jc w:val="center"/>
              <w:rPr>
                <w:rFonts w:eastAsia="仿宋_GB2312"/>
                <w:szCs w:val="21"/>
              </w:rPr>
            </w:pPr>
            <w:r>
              <w:rPr>
                <w:rFonts w:eastAsia="仿宋_GB2312"/>
                <w:szCs w:val="21"/>
              </w:rPr>
              <w:t>权利人（标准规范起草单位）</w:t>
            </w:r>
          </w:p>
        </w:tc>
        <w:tc>
          <w:tcPr>
            <w:tcW w:w="27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B4E722E">
            <w:pPr>
              <w:ind w:firstLine="0" w:firstLineChars="0"/>
              <w:jc w:val="center"/>
              <w:rPr>
                <w:rFonts w:eastAsia="仿宋_GB2312"/>
                <w:szCs w:val="21"/>
              </w:rPr>
            </w:pPr>
            <w:r>
              <w:rPr>
                <w:rFonts w:eastAsia="仿宋_GB2312"/>
                <w:szCs w:val="21"/>
              </w:rPr>
              <w:t>发明人（标准规范起草人）</w:t>
            </w:r>
          </w:p>
        </w:tc>
        <w:tc>
          <w:tcPr>
            <w:tcW w:w="14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B7F34C3">
            <w:pPr>
              <w:ind w:firstLine="0" w:firstLineChars="0"/>
              <w:jc w:val="center"/>
              <w:rPr>
                <w:rFonts w:eastAsia="仿宋_GB2312"/>
                <w:szCs w:val="21"/>
              </w:rPr>
            </w:pPr>
            <w:r>
              <w:rPr>
                <w:rFonts w:eastAsia="仿宋_GB2312"/>
                <w:szCs w:val="21"/>
              </w:rPr>
              <w:t>发明专利（标准规范）有效状态</w:t>
            </w:r>
          </w:p>
        </w:tc>
      </w:tr>
      <w:tr w14:paraId="2B5469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0" w:hRule="atLeast"/>
          <w:jc w:val="center"/>
        </w:trPr>
        <w:tc>
          <w:tcPr>
            <w:tcW w:w="11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6A3E8D5">
            <w:pPr>
              <w:pStyle w:val="8"/>
              <w:rPr>
                <w:rFonts w:eastAsia="宋体"/>
              </w:rPr>
            </w:pPr>
            <w:r>
              <w:rPr>
                <w:rFonts w:hint="eastAsia" w:eastAsia="宋体"/>
              </w:rPr>
              <w:t>授权发明专利</w:t>
            </w:r>
          </w:p>
        </w:tc>
        <w:tc>
          <w:tcPr>
            <w:tcW w:w="257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9281F46">
            <w:pPr>
              <w:pStyle w:val="8"/>
              <w:rPr>
                <w:rFonts w:eastAsia="宋体"/>
              </w:rPr>
            </w:pPr>
            <w:r>
              <w:rPr>
                <w:rFonts w:hint="eastAsia" w:eastAsia="宋体" w:cs="宋体"/>
              </w:rPr>
              <w:t>一</w:t>
            </w:r>
            <w:r>
              <w:rPr>
                <w:rFonts w:hint="eastAsia" w:eastAsia="宋体"/>
              </w:rPr>
              <w:t>种基于热流量法的气/液燃料层流火焰速度测试方法</w:t>
            </w: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344AFD9">
            <w:pPr>
              <w:pStyle w:val="8"/>
              <w:rPr>
                <w:rFonts w:eastAsia="宋体"/>
              </w:rPr>
            </w:pPr>
            <w:r>
              <w:rPr>
                <w:rFonts w:hint="eastAsia" w:eastAsia="宋体"/>
              </w:rPr>
              <w:t>中国</w:t>
            </w:r>
          </w:p>
        </w:tc>
        <w:tc>
          <w:tcPr>
            <w:tcW w:w="16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D1AF57E">
            <w:pPr>
              <w:pStyle w:val="8"/>
              <w:rPr>
                <w:rFonts w:eastAsia="宋体"/>
              </w:rPr>
            </w:pPr>
            <w:r>
              <w:rPr>
                <w:rFonts w:hint="eastAsia" w:eastAsia="宋体"/>
              </w:rPr>
              <w:t>ZL 2022 1 0447905.8</w:t>
            </w:r>
          </w:p>
        </w:tc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E48BE8F">
            <w:pPr>
              <w:pStyle w:val="8"/>
              <w:rPr>
                <w:rFonts w:eastAsia="宋体"/>
              </w:rPr>
            </w:pPr>
            <w:r>
              <w:rPr>
                <w:rFonts w:hint="eastAsia" w:eastAsia="宋体"/>
              </w:rPr>
              <w:t>2025.08.01</w:t>
            </w:r>
          </w:p>
        </w:tc>
        <w:tc>
          <w:tcPr>
            <w:tcW w:w="1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7C36158">
            <w:pPr>
              <w:pStyle w:val="8"/>
              <w:rPr>
                <w:rFonts w:eastAsia="宋体"/>
              </w:rPr>
            </w:pPr>
            <w:r>
              <w:rPr>
                <w:rFonts w:hint="eastAsia" w:eastAsia="宋体"/>
              </w:rPr>
              <w:t>8125400</w:t>
            </w:r>
          </w:p>
        </w:tc>
        <w:tc>
          <w:tcPr>
            <w:tcW w:w="135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D7A4E4C">
            <w:pPr>
              <w:pStyle w:val="8"/>
              <w:rPr>
                <w:rFonts w:eastAsia="宋体"/>
              </w:rPr>
            </w:pPr>
            <w:r>
              <w:rPr>
                <w:rFonts w:hint="eastAsia" w:eastAsia="宋体"/>
              </w:rPr>
              <w:t>浙江大学</w:t>
            </w:r>
          </w:p>
        </w:tc>
        <w:tc>
          <w:tcPr>
            <w:tcW w:w="27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81AB7F0">
            <w:pPr>
              <w:pStyle w:val="8"/>
              <w:rPr>
                <w:rFonts w:eastAsia="宋体"/>
              </w:rPr>
            </w:pPr>
            <w:r>
              <w:rPr>
                <w:rFonts w:hint="eastAsia" w:eastAsia="宋体"/>
              </w:rPr>
              <w:t>朱燕群;朱润凡;徐超群;王书婕;何勇;王智化</w:t>
            </w:r>
          </w:p>
        </w:tc>
        <w:tc>
          <w:tcPr>
            <w:tcW w:w="14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40F559F">
            <w:pPr>
              <w:pStyle w:val="8"/>
              <w:rPr>
                <w:rFonts w:eastAsia="宋体"/>
              </w:rPr>
            </w:pPr>
            <w:r>
              <w:rPr>
                <w:rFonts w:hint="eastAsia" w:eastAsia="宋体"/>
              </w:rPr>
              <w:t>有效</w:t>
            </w:r>
          </w:p>
        </w:tc>
      </w:tr>
      <w:tr w14:paraId="35DAD3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0" w:hRule="atLeast"/>
          <w:jc w:val="center"/>
        </w:trPr>
        <w:tc>
          <w:tcPr>
            <w:tcW w:w="11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3938CB3">
            <w:pPr>
              <w:pStyle w:val="8"/>
              <w:rPr>
                <w:rFonts w:eastAsia="宋体"/>
              </w:rPr>
            </w:pPr>
            <w:r>
              <w:rPr>
                <w:rFonts w:hint="eastAsia" w:eastAsia="宋体"/>
              </w:rPr>
              <w:t>授权实用新型专利</w:t>
            </w:r>
          </w:p>
        </w:tc>
        <w:tc>
          <w:tcPr>
            <w:tcW w:w="257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E8969FE">
            <w:pPr>
              <w:pStyle w:val="8"/>
              <w:rPr>
                <w:rFonts w:eastAsia="宋体"/>
              </w:rPr>
            </w:pPr>
            <w:r>
              <w:rPr>
                <w:rFonts w:hint="eastAsia" w:eastAsia="宋体"/>
              </w:rPr>
              <w:t>一种基于热流量法的测试气/液燃料层流火焰速度的装置</w:t>
            </w:r>
          </w:p>
        </w:tc>
        <w:tc>
          <w:tcPr>
            <w:tcW w:w="9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8B4339B">
            <w:pPr>
              <w:pStyle w:val="8"/>
              <w:rPr>
                <w:rFonts w:eastAsia="宋体"/>
              </w:rPr>
            </w:pPr>
            <w:r>
              <w:rPr>
                <w:rFonts w:hint="eastAsia" w:eastAsia="宋体"/>
              </w:rPr>
              <w:t>中国</w:t>
            </w:r>
          </w:p>
        </w:tc>
        <w:tc>
          <w:tcPr>
            <w:tcW w:w="16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42C7E61">
            <w:pPr>
              <w:pStyle w:val="8"/>
              <w:rPr>
                <w:rFonts w:eastAsia="宋体"/>
              </w:rPr>
            </w:pPr>
            <w:r>
              <w:rPr>
                <w:rFonts w:hint="eastAsia" w:eastAsia="宋体"/>
              </w:rPr>
              <w:t>ZL 2022 2 0999198.9</w:t>
            </w:r>
          </w:p>
        </w:tc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9F90423">
            <w:pPr>
              <w:pStyle w:val="8"/>
              <w:rPr>
                <w:rFonts w:eastAsia="宋体"/>
              </w:rPr>
            </w:pPr>
            <w:r>
              <w:rPr>
                <w:rFonts w:hint="eastAsia" w:eastAsia="宋体"/>
              </w:rPr>
              <w:t>2022.04.26</w:t>
            </w:r>
          </w:p>
        </w:tc>
        <w:tc>
          <w:tcPr>
            <w:tcW w:w="1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12095B2">
            <w:pPr>
              <w:pStyle w:val="8"/>
              <w:rPr>
                <w:rFonts w:eastAsia="宋体"/>
              </w:rPr>
            </w:pPr>
            <w:r>
              <w:rPr>
                <w:rFonts w:hint="eastAsia" w:eastAsia="宋体"/>
              </w:rPr>
              <w:t>17542071</w:t>
            </w:r>
          </w:p>
        </w:tc>
        <w:tc>
          <w:tcPr>
            <w:tcW w:w="135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A1BA57C">
            <w:pPr>
              <w:pStyle w:val="8"/>
              <w:rPr>
                <w:rFonts w:eastAsia="宋体"/>
              </w:rPr>
            </w:pPr>
            <w:r>
              <w:rPr>
                <w:rFonts w:hint="eastAsia" w:eastAsia="宋体"/>
              </w:rPr>
              <w:t>浙江大学</w:t>
            </w:r>
          </w:p>
        </w:tc>
        <w:tc>
          <w:tcPr>
            <w:tcW w:w="27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1A83507">
            <w:pPr>
              <w:pStyle w:val="8"/>
              <w:rPr>
                <w:rFonts w:eastAsia="宋体"/>
              </w:rPr>
            </w:pPr>
            <w:r>
              <w:rPr>
                <w:rFonts w:hint="eastAsia" w:eastAsia="宋体"/>
              </w:rPr>
              <w:t>朱燕群;朱润凡;徐超群;王书婕;何勇;王智化</w:t>
            </w:r>
          </w:p>
        </w:tc>
        <w:tc>
          <w:tcPr>
            <w:tcW w:w="14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D07231D">
            <w:pPr>
              <w:pStyle w:val="8"/>
              <w:rPr>
                <w:rFonts w:eastAsia="宋体"/>
              </w:rPr>
            </w:pPr>
            <w:r>
              <w:rPr>
                <w:rFonts w:hint="eastAsia" w:eastAsia="宋体"/>
              </w:rPr>
              <w:t>有效</w:t>
            </w:r>
          </w:p>
        </w:tc>
      </w:tr>
    </w:tbl>
    <w:p w14:paraId="26F63F0E">
      <w:pPr>
        <w:adjustRightInd w:val="0"/>
        <w:snapToGrid w:val="0"/>
        <w:spacing w:line="560" w:lineRule="exact"/>
        <w:rPr>
          <w:sz w:val="32"/>
          <w:szCs w:val="32"/>
        </w:rPr>
      </w:pP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80"/>
      </w:pPr>
      <w:r>
        <w:separator/>
      </w:r>
    </w:p>
  </w:endnote>
  <w:endnote w:type="continuationSeparator" w:id="1">
    <w:p>
      <w:pPr>
        <w:spacing w:line="240" w:lineRule="auto"/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211383CF-E6F6-4502-BF60-7B4EED3E8F26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0DEC5DBD-36E3-4E5B-85BC-A6493A5E3CEA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AFC4C87A-0271-45AB-92A5-B266FE73FE2D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F1574505-6E2E-4EBF-9AA3-727A82F6FB5A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45D96060-5C9D-4B90-BEC1-93608335A4EC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6" w:fontKey="{873C291F-CE53-4141-A4EF-024F057CEA07}"/>
  </w:font>
  <w:font w:name="方正黑体简体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方正仿宋_GB2312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7" w:fontKey="{C91F3187-4B35-41B6-BE65-363081FA6058}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  <w:embedRegular r:id="rId8" w:fontKey="{A7F1894A-2B0E-4BD9-A514-D6A8C3D4D05E}"/>
  </w:font>
  <w:font w:name="方正仿宋简体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方正小标宋简体">
    <w:panose1 w:val="02000000000000000000"/>
    <w:charset w:val="86"/>
    <w:family w:val="script"/>
    <w:pitch w:val="default"/>
    <w:sig w:usb0="A00002BF" w:usb1="184F6CFA" w:usb2="00000012" w:usb3="00000000" w:csb0="00040001" w:csb1="00000000"/>
    <w:embedRegular r:id="rId9" w:fontKey="{DEACE616-9445-43E6-94EE-E1143E1EAF5D}"/>
  </w:font>
  <w:font w:name="Times New             Roman">
    <w:altName w:val="Segoe Print"/>
    <w:panose1 w:val="00000000000000000000"/>
    <w:charset w:val="00"/>
    <w:family w:val="roman"/>
    <w:pitch w:val="default"/>
    <w:sig w:usb0="00000000" w:usb1="00000000" w:usb2="00000000" w:usb3="00000000" w:csb0="00000000" w:csb1="00000000"/>
    <w:embedRegular r:id="rId10" w:fontKey="{3B565401-3474-467D-B580-379A8ECE648D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1" w:fontKey="{93EE387C-E87F-4F8E-A0E1-0C4AA48A6C37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1276286816"/>
    </w:sdtPr>
    <w:sdtEndPr>
      <w:rPr>
        <w:sz w:val="21"/>
        <w:szCs w:val="21"/>
      </w:rPr>
    </w:sdtEndPr>
    <w:sdtContent>
      <w:p w14:paraId="2F19822A">
        <w:pPr>
          <w:pStyle w:val="11"/>
          <w:ind w:firstLine="360"/>
          <w:jc w:val="center"/>
          <w:rPr>
            <w:sz w:val="21"/>
            <w:szCs w:val="21"/>
          </w:rPr>
        </w:pPr>
        <w:r>
          <w:rPr>
            <w:sz w:val="21"/>
            <w:szCs w:val="21"/>
          </w:rPr>
          <w:fldChar w:fldCharType="begin"/>
        </w:r>
        <w:r>
          <w:rPr>
            <w:sz w:val="21"/>
            <w:szCs w:val="21"/>
          </w:rPr>
          <w:instrText xml:space="preserve">PAGE   \* MERGEFORMAT</w:instrText>
        </w:r>
        <w:r>
          <w:rPr>
            <w:sz w:val="21"/>
            <w:szCs w:val="21"/>
          </w:rPr>
          <w:fldChar w:fldCharType="separate"/>
        </w:r>
        <w:r>
          <w:rPr>
            <w:sz w:val="21"/>
            <w:szCs w:val="21"/>
            <w:lang w:val="zh-CN"/>
          </w:rPr>
          <w:t>143</w:t>
        </w:r>
        <w:r>
          <w:rPr>
            <w:sz w:val="21"/>
            <w:szCs w:val="21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8BED281">
    <w:pPr>
      <w:pStyle w:val="11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B5492E0">
    <w:pPr>
      <w:pStyle w:val="11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80"/>
      </w:pPr>
      <w:r>
        <w:separator/>
      </w:r>
    </w:p>
  </w:footnote>
  <w:footnote w:type="continuationSeparator" w:id="1">
    <w:p>
      <w:pPr>
        <w:spacing w:line="360" w:lineRule="auto"/>
        <w:ind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3CE797">
    <w:pPr>
      <w:ind w:left="420" w:firstLine="48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771070D">
    <w:pPr>
      <w:pStyle w:val="12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6A6A44D">
    <w:pPr>
      <w:pStyle w:val="12"/>
      <w:ind w:firstLine="36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TrueTypeFonts/>
  <w:bordersDoNotSurroundHeader w:val="1"/>
  <w:bordersDoNotSurroundFooter w:val="1"/>
  <w:hideSpellingErrors/>
  <w:documentProtection w:enforcement="0"/>
  <w:defaultTabStop w:val="420"/>
  <w:drawingGridHorizontalSpacing w:val="105"/>
  <w:drawingGridVerticalSpacing w:val="156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2JhNDgxZDBiYzczNDM2YjM1OGQzM2RlOTYzN2FiZTQifQ=="/>
    <w:docVar w:name="KSO_WPS_MARK_KEY" w:val="02f6fdb2-0872-4f38-94b1-cc8e195e9e73"/>
  </w:docVars>
  <w:rsids>
    <w:rsidRoot w:val="007C28FF"/>
    <w:rsid w:val="00006056"/>
    <w:rsid w:val="00007BBE"/>
    <w:rsid w:val="000165DC"/>
    <w:rsid w:val="00031E44"/>
    <w:rsid w:val="00033288"/>
    <w:rsid w:val="0004004D"/>
    <w:rsid w:val="00051BE3"/>
    <w:rsid w:val="00053F24"/>
    <w:rsid w:val="0006546D"/>
    <w:rsid w:val="00067E32"/>
    <w:rsid w:val="00083906"/>
    <w:rsid w:val="000847FC"/>
    <w:rsid w:val="000929AE"/>
    <w:rsid w:val="000A0FE4"/>
    <w:rsid w:val="000A1876"/>
    <w:rsid w:val="000A3DBE"/>
    <w:rsid w:val="000B2E39"/>
    <w:rsid w:val="000B70B3"/>
    <w:rsid w:val="000C632A"/>
    <w:rsid w:val="000F1229"/>
    <w:rsid w:val="000F2CC3"/>
    <w:rsid w:val="000F6066"/>
    <w:rsid w:val="000F6517"/>
    <w:rsid w:val="000F6B39"/>
    <w:rsid w:val="000F7732"/>
    <w:rsid w:val="001039E9"/>
    <w:rsid w:val="00104F03"/>
    <w:rsid w:val="00117F0A"/>
    <w:rsid w:val="0012430D"/>
    <w:rsid w:val="001435CC"/>
    <w:rsid w:val="00153E23"/>
    <w:rsid w:val="00154376"/>
    <w:rsid w:val="001553CE"/>
    <w:rsid w:val="001614FC"/>
    <w:rsid w:val="00165962"/>
    <w:rsid w:val="00165B34"/>
    <w:rsid w:val="0017168F"/>
    <w:rsid w:val="00172167"/>
    <w:rsid w:val="00177183"/>
    <w:rsid w:val="001806B8"/>
    <w:rsid w:val="001829B2"/>
    <w:rsid w:val="00185449"/>
    <w:rsid w:val="00192701"/>
    <w:rsid w:val="0019371C"/>
    <w:rsid w:val="001A5554"/>
    <w:rsid w:val="001A55E6"/>
    <w:rsid w:val="001B0C22"/>
    <w:rsid w:val="001B454D"/>
    <w:rsid w:val="001C4D6D"/>
    <w:rsid w:val="001D3908"/>
    <w:rsid w:val="001F032B"/>
    <w:rsid w:val="001F2C76"/>
    <w:rsid w:val="001F7F40"/>
    <w:rsid w:val="00212129"/>
    <w:rsid w:val="00213CE9"/>
    <w:rsid w:val="0021734C"/>
    <w:rsid w:val="002242B0"/>
    <w:rsid w:val="002247F4"/>
    <w:rsid w:val="00230FE9"/>
    <w:rsid w:val="0023223F"/>
    <w:rsid w:val="00244749"/>
    <w:rsid w:val="00247A49"/>
    <w:rsid w:val="00251808"/>
    <w:rsid w:val="002579D1"/>
    <w:rsid w:val="002745F8"/>
    <w:rsid w:val="00283031"/>
    <w:rsid w:val="0029509E"/>
    <w:rsid w:val="00296134"/>
    <w:rsid w:val="002A2925"/>
    <w:rsid w:val="002A7955"/>
    <w:rsid w:val="002B3198"/>
    <w:rsid w:val="002C6803"/>
    <w:rsid w:val="002C6E65"/>
    <w:rsid w:val="002D1FA7"/>
    <w:rsid w:val="002D3BA3"/>
    <w:rsid w:val="002E42A8"/>
    <w:rsid w:val="002E43DB"/>
    <w:rsid w:val="002F1911"/>
    <w:rsid w:val="002F74D2"/>
    <w:rsid w:val="0030543F"/>
    <w:rsid w:val="003063D6"/>
    <w:rsid w:val="00311F89"/>
    <w:rsid w:val="003125EF"/>
    <w:rsid w:val="00326352"/>
    <w:rsid w:val="00326D5D"/>
    <w:rsid w:val="00330554"/>
    <w:rsid w:val="00331B99"/>
    <w:rsid w:val="00336678"/>
    <w:rsid w:val="00340314"/>
    <w:rsid w:val="00343DF4"/>
    <w:rsid w:val="00347614"/>
    <w:rsid w:val="00356B8A"/>
    <w:rsid w:val="00363C7E"/>
    <w:rsid w:val="00370977"/>
    <w:rsid w:val="00377C1C"/>
    <w:rsid w:val="00382214"/>
    <w:rsid w:val="00382EDD"/>
    <w:rsid w:val="00386D85"/>
    <w:rsid w:val="003A08CF"/>
    <w:rsid w:val="003A0988"/>
    <w:rsid w:val="003A343A"/>
    <w:rsid w:val="003A466E"/>
    <w:rsid w:val="003A5D0E"/>
    <w:rsid w:val="003A60A7"/>
    <w:rsid w:val="003B0906"/>
    <w:rsid w:val="003B2A50"/>
    <w:rsid w:val="003B3345"/>
    <w:rsid w:val="003C1234"/>
    <w:rsid w:val="003C4124"/>
    <w:rsid w:val="003D302D"/>
    <w:rsid w:val="003E6BFB"/>
    <w:rsid w:val="003F0278"/>
    <w:rsid w:val="003F1E9D"/>
    <w:rsid w:val="003F76A0"/>
    <w:rsid w:val="00401E30"/>
    <w:rsid w:val="004179C8"/>
    <w:rsid w:val="0042367A"/>
    <w:rsid w:val="00426712"/>
    <w:rsid w:val="00427A6E"/>
    <w:rsid w:val="004300EE"/>
    <w:rsid w:val="00442705"/>
    <w:rsid w:val="00444A55"/>
    <w:rsid w:val="00445F16"/>
    <w:rsid w:val="0044700B"/>
    <w:rsid w:val="0044760A"/>
    <w:rsid w:val="00453528"/>
    <w:rsid w:val="00453C0E"/>
    <w:rsid w:val="00461A90"/>
    <w:rsid w:val="004820BD"/>
    <w:rsid w:val="00484A1D"/>
    <w:rsid w:val="00484D69"/>
    <w:rsid w:val="004923EF"/>
    <w:rsid w:val="004929AC"/>
    <w:rsid w:val="00492EAC"/>
    <w:rsid w:val="004A6419"/>
    <w:rsid w:val="004B13A5"/>
    <w:rsid w:val="004B531C"/>
    <w:rsid w:val="004C2337"/>
    <w:rsid w:val="004D3106"/>
    <w:rsid w:val="004D55B5"/>
    <w:rsid w:val="004E11C6"/>
    <w:rsid w:val="004E36AB"/>
    <w:rsid w:val="004E4EF9"/>
    <w:rsid w:val="004F503B"/>
    <w:rsid w:val="004F551A"/>
    <w:rsid w:val="005002DF"/>
    <w:rsid w:val="00500EBD"/>
    <w:rsid w:val="00504232"/>
    <w:rsid w:val="00510C66"/>
    <w:rsid w:val="00511F4B"/>
    <w:rsid w:val="0051372C"/>
    <w:rsid w:val="00521ED7"/>
    <w:rsid w:val="00526964"/>
    <w:rsid w:val="00532D5A"/>
    <w:rsid w:val="005354E4"/>
    <w:rsid w:val="00552729"/>
    <w:rsid w:val="005563CE"/>
    <w:rsid w:val="005663D6"/>
    <w:rsid w:val="00570701"/>
    <w:rsid w:val="0057414B"/>
    <w:rsid w:val="0057576E"/>
    <w:rsid w:val="0058367D"/>
    <w:rsid w:val="00586D66"/>
    <w:rsid w:val="005A0877"/>
    <w:rsid w:val="005A0B8D"/>
    <w:rsid w:val="005A17EC"/>
    <w:rsid w:val="005A1A1D"/>
    <w:rsid w:val="005A485B"/>
    <w:rsid w:val="005A6276"/>
    <w:rsid w:val="005A6B7D"/>
    <w:rsid w:val="005B5550"/>
    <w:rsid w:val="005B65F0"/>
    <w:rsid w:val="005D2A14"/>
    <w:rsid w:val="005D36E9"/>
    <w:rsid w:val="005E0059"/>
    <w:rsid w:val="005E261D"/>
    <w:rsid w:val="005E49A6"/>
    <w:rsid w:val="005E6D32"/>
    <w:rsid w:val="005F0DC8"/>
    <w:rsid w:val="005F3247"/>
    <w:rsid w:val="00600FA4"/>
    <w:rsid w:val="00605720"/>
    <w:rsid w:val="00611BDC"/>
    <w:rsid w:val="006177DC"/>
    <w:rsid w:val="00623BD2"/>
    <w:rsid w:val="00624E03"/>
    <w:rsid w:val="00626265"/>
    <w:rsid w:val="006269F8"/>
    <w:rsid w:val="00642EBC"/>
    <w:rsid w:val="00643B2E"/>
    <w:rsid w:val="00646AD1"/>
    <w:rsid w:val="00670053"/>
    <w:rsid w:val="00673E71"/>
    <w:rsid w:val="006823DB"/>
    <w:rsid w:val="00692309"/>
    <w:rsid w:val="00694DDB"/>
    <w:rsid w:val="006A1E31"/>
    <w:rsid w:val="006A3453"/>
    <w:rsid w:val="006A390F"/>
    <w:rsid w:val="006A580A"/>
    <w:rsid w:val="006B34CD"/>
    <w:rsid w:val="006C528F"/>
    <w:rsid w:val="006C691E"/>
    <w:rsid w:val="006C6CA7"/>
    <w:rsid w:val="006D59C3"/>
    <w:rsid w:val="006E4386"/>
    <w:rsid w:val="006E5310"/>
    <w:rsid w:val="006F0C81"/>
    <w:rsid w:val="006F5EED"/>
    <w:rsid w:val="006F7780"/>
    <w:rsid w:val="007116D0"/>
    <w:rsid w:val="00717190"/>
    <w:rsid w:val="00725CE5"/>
    <w:rsid w:val="0073019F"/>
    <w:rsid w:val="00734046"/>
    <w:rsid w:val="00735560"/>
    <w:rsid w:val="00736027"/>
    <w:rsid w:val="007370E0"/>
    <w:rsid w:val="007466B8"/>
    <w:rsid w:val="00751448"/>
    <w:rsid w:val="00751A09"/>
    <w:rsid w:val="0075383C"/>
    <w:rsid w:val="00754147"/>
    <w:rsid w:val="00756C08"/>
    <w:rsid w:val="00756D75"/>
    <w:rsid w:val="00760A58"/>
    <w:rsid w:val="00763073"/>
    <w:rsid w:val="0076560D"/>
    <w:rsid w:val="007675D5"/>
    <w:rsid w:val="00767A99"/>
    <w:rsid w:val="00784D44"/>
    <w:rsid w:val="00793C8C"/>
    <w:rsid w:val="00793E7F"/>
    <w:rsid w:val="007940D2"/>
    <w:rsid w:val="00794B04"/>
    <w:rsid w:val="0079610B"/>
    <w:rsid w:val="00797739"/>
    <w:rsid w:val="007A38C3"/>
    <w:rsid w:val="007A5E60"/>
    <w:rsid w:val="007B0382"/>
    <w:rsid w:val="007B7CAA"/>
    <w:rsid w:val="007C28FF"/>
    <w:rsid w:val="007C5A7E"/>
    <w:rsid w:val="007C5AC5"/>
    <w:rsid w:val="007D26E7"/>
    <w:rsid w:val="007D58D1"/>
    <w:rsid w:val="007D68D7"/>
    <w:rsid w:val="007E17CF"/>
    <w:rsid w:val="007F026B"/>
    <w:rsid w:val="007F4AD8"/>
    <w:rsid w:val="007F5A15"/>
    <w:rsid w:val="007F6B93"/>
    <w:rsid w:val="0080157D"/>
    <w:rsid w:val="008129B5"/>
    <w:rsid w:val="00813788"/>
    <w:rsid w:val="0082227E"/>
    <w:rsid w:val="00822B10"/>
    <w:rsid w:val="00823F06"/>
    <w:rsid w:val="00832862"/>
    <w:rsid w:val="00832F6E"/>
    <w:rsid w:val="00832F80"/>
    <w:rsid w:val="00833452"/>
    <w:rsid w:val="00834CE8"/>
    <w:rsid w:val="0083551E"/>
    <w:rsid w:val="00845A89"/>
    <w:rsid w:val="00845F36"/>
    <w:rsid w:val="008527A7"/>
    <w:rsid w:val="00853603"/>
    <w:rsid w:val="008550E7"/>
    <w:rsid w:val="00856D92"/>
    <w:rsid w:val="00866267"/>
    <w:rsid w:val="008666C1"/>
    <w:rsid w:val="00866773"/>
    <w:rsid w:val="008706BC"/>
    <w:rsid w:val="00872CCF"/>
    <w:rsid w:val="00890A44"/>
    <w:rsid w:val="00891DDA"/>
    <w:rsid w:val="00894724"/>
    <w:rsid w:val="008A09D1"/>
    <w:rsid w:val="008A37FE"/>
    <w:rsid w:val="008A6A2B"/>
    <w:rsid w:val="008B5F0B"/>
    <w:rsid w:val="008B78AD"/>
    <w:rsid w:val="008C37F3"/>
    <w:rsid w:val="008C5BE5"/>
    <w:rsid w:val="008C7FED"/>
    <w:rsid w:val="0090595F"/>
    <w:rsid w:val="0090670A"/>
    <w:rsid w:val="00906781"/>
    <w:rsid w:val="009211BA"/>
    <w:rsid w:val="00922838"/>
    <w:rsid w:val="009339E2"/>
    <w:rsid w:val="00942CCA"/>
    <w:rsid w:val="00945930"/>
    <w:rsid w:val="00947118"/>
    <w:rsid w:val="009529F5"/>
    <w:rsid w:val="009572C9"/>
    <w:rsid w:val="009607CA"/>
    <w:rsid w:val="0096088C"/>
    <w:rsid w:val="009728CB"/>
    <w:rsid w:val="00975273"/>
    <w:rsid w:val="009764E0"/>
    <w:rsid w:val="0098148B"/>
    <w:rsid w:val="00983F16"/>
    <w:rsid w:val="00984A71"/>
    <w:rsid w:val="00985B39"/>
    <w:rsid w:val="009866EC"/>
    <w:rsid w:val="0099382A"/>
    <w:rsid w:val="00994C12"/>
    <w:rsid w:val="009A3A67"/>
    <w:rsid w:val="009C6B23"/>
    <w:rsid w:val="009D1070"/>
    <w:rsid w:val="009D2804"/>
    <w:rsid w:val="009D3350"/>
    <w:rsid w:val="009D66DD"/>
    <w:rsid w:val="009F0766"/>
    <w:rsid w:val="009F19B6"/>
    <w:rsid w:val="009F26B9"/>
    <w:rsid w:val="009F4B40"/>
    <w:rsid w:val="00A03853"/>
    <w:rsid w:val="00A11F99"/>
    <w:rsid w:val="00A156D9"/>
    <w:rsid w:val="00A243BC"/>
    <w:rsid w:val="00A27943"/>
    <w:rsid w:val="00A31D43"/>
    <w:rsid w:val="00A36061"/>
    <w:rsid w:val="00A402C6"/>
    <w:rsid w:val="00A5008B"/>
    <w:rsid w:val="00A65CD4"/>
    <w:rsid w:val="00A6723E"/>
    <w:rsid w:val="00A70F4C"/>
    <w:rsid w:val="00A736E3"/>
    <w:rsid w:val="00A81071"/>
    <w:rsid w:val="00AA6478"/>
    <w:rsid w:val="00AA6A67"/>
    <w:rsid w:val="00AB2670"/>
    <w:rsid w:val="00AB2B0F"/>
    <w:rsid w:val="00AC096E"/>
    <w:rsid w:val="00AC5736"/>
    <w:rsid w:val="00AC69B7"/>
    <w:rsid w:val="00AC7691"/>
    <w:rsid w:val="00AD0862"/>
    <w:rsid w:val="00AD689E"/>
    <w:rsid w:val="00AD7D6F"/>
    <w:rsid w:val="00AE5A16"/>
    <w:rsid w:val="00AF0A71"/>
    <w:rsid w:val="00AF2833"/>
    <w:rsid w:val="00AF2A0E"/>
    <w:rsid w:val="00B03355"/>
    <w:rsid w:val="00B0469B"/>
    <w:rsid w:val="00B127DF"/>
    <w:rsid w:val="00B14566"/>
    <w:rsid w:val="00B237EB"/>
    <w:rsid w:val="00B24D94"/>
    <w:rsid w:val="00B268E1"/>
    <w:rsid w:val="00B269D7"/>
    <w:rsid w:val="00B303C2"/>
    <w:rsid w:val="00B362C3"/>
    <w:rsid w:val="00B43F7F"/>
    <w:rsid w:val="00B63A00"/>
    <w:rsid w:val="00B651CC"/>
    <w:rsid w:val="00B671CF"/>
    <w:rsid w:val="00B73F27"/>
    <w:rsid w:val="00B74C14"/>
    <w:rsid w:val="00B92BAD"/>
    <w:rsid w:val="00B9520A"/>
    <w:rsid w:val="00B979F5"/>
    <w:rsid w:val="00BA07A7"/>
    <w:rsid w:val="00BA3056"/>
    <w:rsid w:val="00BB47F3"/>
    <w:rsid w:val="00BC0513"/>
    <w:rsid w:val="00BD0ED0"/>
    <w:rsid w:val="00BD54B1"/>
    <w:rsid w:val="00BE7259"/>
    <w:rsid w:val="00BF59DC"/>
    <w:rsid w:val="00C0616F"/>
    <w:rsid w:val="00C10571"/>
    <w:rsid w:val="00C14B11"/>
    <w:rsid w:val="00C24E7B"/>
    <w:rsid w:val="00C36E42"/>
    <w:rsid w:val="00C51DAF"/>
    <w:rsid w:val="00C52425"/>
    <w:rsid w:val="00C555AC"/>
    <w:rsid w:val="00C56CDE"/>
    <w:rsid w:val="00C5764E"/>
    <w:rsid w:val="00C64274"/>
    <w:rsid w:val="00C65487"/>
    <w:rsid w:val="00C65987"/>
    <w:rsid w:val="00C74F01"/>
    <w:rsid w:val="00C806E7"/>
    <w:rsid w:val="00C83D98"/>
    <w:rsid w:val="00C87EB0"/>
    <w:rsid w:val="00C9140D"/>
    <w:rsid w:val="00C92139"/>
    <w:rsid w:val="00C94906"/>
    <w:rsid w:val="00CA0830"/>
    <w:rsid w:val="00CA08E7"/>
    <w:rsid w:val="00CA0BB3"/>
    <w:rsid w:val="00CA1C4D"/>
    <w:rsid w:val="00CA62EA"/>
    <w:rsid w:val="00CB2721"/>
    <w:rsid w:val="00CB7617"/>
    <w:rsid w:val="00CC2CF9"/>
    <w:rsid w:val="00CC55CE"/>
    <w:rsid w:val="00CD3458"/>
    <w:rsid w:val="00CE7048"/>
    <w:rsid w:val="00CF0ED4"/>
    <w:rsid w:val="00CF10A0"/>
    <w:rsid w:val="00D043A5"/>
    <w:rsid w:val="00D06294"/>
    <w:rsid w:val="00D16C9A"/>
    <w:rsid w:val="00D170C8"/>
    <w:rsid w:val="00D20CA5"/>
    <w:rsid w:val="00D22F7F"/>
    <w:rsid w:val="00D23039"/>
    <w:rsid w:val="00D27104"/>
    <w:rsid w:val="00D349E7"/>
    <w:rsid w:val="00D35DA8"/>
    <w:rsid w:val="00D41A51"/>
    <w:rsid w:val="00D4329F"/>
    <w:rsid w:val="00D4719D"/>
    <w:rsid w:val="00D47863"/>
    <w:rsid w:val="00D51301"/>
    <w:rsid w:val="00D537B9"/>
    <w:rsid w:val="00D619CB"/>
    <w:rsid w:val="00D66E92"/>
    <w:rsid w:val="00D75966"/>
    <w:rsid w:val="00D76DA8"/>
    <w:rsid w:val="00D76EB9"/>
    <w:rsid w:val="00D77C0C"/>
    <w:rsid w:val="00D97840"/>
    <w:rsid w:val="00DC0F80"/>
    <w:rsid w:val="00DC19F1"/>
    <w:rsid w:val="00DC1C67"/>
    <w:rsid w:val="00DC6F19"/>
    <w:rsid w:val="00DD7D0E"/>
    <w:rsid w:val="00DF02D4"/>
    <w:rsid w:val="00DF2AD8"/>
    <w:rsid w:val="00DF7FCB"/>
    <w:rsid w:val="00E03FE9"/>
    <w:rsid w:val="00E066BD"/>
    <w:rsid w:val="00E1736F"/>
    <w:rsid w:val="00E17FF5"/>
    <w:rsid w:val="00E26009"/>
    <w:rsid w:val="00E3162A"/>
    <w:rsid w:val="00E3535E"/>
    <w:rsid w:val="00E37C85"/>
    <w:rsid w:val="00E407C9"/>
    <w:rsid w:val="00E46BD6"/>
    <w:rsid w:val="00E5280E"/>
    <w:rsid w:val="00E5401A"/>
    <w:rsid w:val="00E55EDB"/>
    <w:rsid w:val="00E56172"/>
    <w:rsid w:val="00E60002"/>
    <w:rsid w:val="00E63C4E"/>
    <w:rsid w:val="00E730DF"/>
    <w:rsid w:val="00E74D76"/>
    <w:rsid w:val="00E754A7"/>
    <w:rsid w:val="00E81909"/>
    <w:rsid w:val="00E83D4E"/>
    <w:rsid w:val="00E84A18"/>
    <w:rsid w:val="00E84C25"/>
    <w:rsid w:val="00E84FF9"/>
    <w:rsid w:val="00E93BC2"/>
    <w:rsid w:val="00EA2B72"/>
    <w:rsid w:val="00EA7020"/>
    <w:rsid w:val="00EB2FD4"/>
    <w:rsid w:val="00EB7300"/>
    <w:rsid w:val="00EC5664"/>
    <w:rsid w:val="00EE0CE1"/>
    <w:rsid w:val="00EE1078"/>
    <w:rsid w:val="00EF2231"/>
    <w:rsid w:val="00EF79B0"/>
    <w:rsid w:val="00F024DB"/>
    <w:rsid w:val="00F143B1"/>
    <w:rsid w:val="00F1451E"/>
    <w:rsid w:val="00F23CF0"/>
    <w:rsid w:val="00F265AA"/>
    <w:rsid w:val="00F3777D"/>
    <w:rsid w:val="00F45942"/>
    <w:rsid w:val="00F45AE1"/>
    <w:rsid w:val="00F5192E"/>
    <w:rsid w:val="00F53F01"/>
    <w:rsid w:val="00F57D63"/>
    <w:rsid w:val="00F640B5"/>
    <w:rsid w:val="00F64966"/>
    <w:rsid w:val="00F67176"/>
    <w:rsid w:val="00F711B9"/>
    <w:rsid w:val="00F765BA"/>
    <w:rsid w:val="00F81F40"/>
    <w:rsid w:val="00F90DFB"/>
    <w:rsid w:val="00F91089"/>
    <w:rsid w:val="00F94DE6"/>
    <w:rsid w:val="00FA33E4"/>
    <w:rsid w:val="00FB0D99"/>
    <w:rsid w:val="00FB237A"/>
    <w:rsid w:val="00FB27A0"/>
    <w:rsid w:val="00FB523A"/>
    <w:rsid w:val="00FB5471"/>
    <w:rsid w:val="00FB606D"/>
    <w:rsid w:val="00FC1058"/>
    <w:rsid w:val="00FC18D8"/>
    <w:rsid w:val="00FC7BB3"/>
    <w:rsid w:val="00FC7D4F"/>
    <w:rsid w:val="00FD0CCE"/>
    <w:rsid w:val="00FE48C9"/>
    <w:rsid w:val="00FE69B2"/>
    <w:rsid w:val="00FF48B9"/>
    <w:rsid w:val="00FF49EB"/>
    <w:rsid w:val="01680748"/>
    <w:rsid w:val="01A3073B"/>
    <w:rsid w:val="01BE7323"/>
    <w:rsid w:val="01FB06A5"/>
    <w:rsid w:val="02883661"/>
    <w:rsid w:val="033A18A1"/>
    <w:rsid w:val="0438160E"/>
    <w:rsid w:val="043C3BFF"/>
    <w:rsid w:val="04A9605B"/>
    <w:rsid w:val="04B85ED2"/>
    <w:rsid w:val="05082F3E"/>
    <w:rsid w:val="05D03B7D"/>
    <w:rsid w:val="06107CC7"/>
    <w:rsid w:val="06264A4A"/>
    <w:rsid w:val="062A31D9"/>
    <w:rsid w:val="063B5B78"/>
    <w:rsid w:val="064033D0"/>
    <w:rsid w:val="06424441"/>
    <w:rsid w:val="06D45E42"/>
    <w:rsid w:val="070E27FE"/>
    <w:rsid w:val="071B21A5"/>
    <w:rsid w:val="07245773"/>
    <w:rsid w:val="078A03D3"/>
    <w:rsid w:val="07C147C6"/>
    <w:rsid w:val="07CA76CE"/>
    <w:rsid w:val="07FB4E2D"/>
    <w:rsid w:val="07FC0BA5"/>
    <w:rsid w:val="085B0DBB"/>
    <w:rsid w:val="08973524"/>
    <w:rsid w:val="08E33793"/>
    <w:rsid w:val="08FB4905"/>
    <w:rsid w:val="09434D9D"/>
    <w:rsid w:val="09611CF3"/>
    <w:rsid w:val="09B554AF"/>
    <w:rsid w:val="09C347D2"/>
    <w:rsid w:val="09F92B1D"/>
    <w:rsid w:val="0A3E7253"/>
    <w:rsid w:val="0A694752"/>
    <w:rsid w:val="0A8E1461"/>
    <w:rsid w:val="0AD10D6A"/>
    <w:rsid w:val="0B2823DD"/>
    <w:rsid w:val="0B5E36D3"/>
    <w:rsid w:val="0BA8098F"/>
    <w:rsid w:val="0BB30987"/>
    <w:rsid w:val="0BC414DD"/>
    <w:rsid w:val="0BFF25BC"/>
    <w:rsid w:val="0C76193E"/>
    <w:rsid w:val="0D2E2CAE"/>
    <w:rsid w:val="0D7B2DAD"/>
    <w:rsid w:val="0DA251EB"/>
    <w:rsid w:val="0DCA1AB9"/>
    <w:rsid w:val="0DF07EE3"/>
    <w:rsid w:val="0E563A7A"/>
    <w:rsid w:val="0E643518"/>
    <w:rsid w:val="0EC17841"/>
    <w:rsid w:val="0EEB1D0A"/>
    <w:rsid w:val="0F0A4C58"/>
    <w:rsid w:val="0F102792"/>
    <w:rsid w:val="0F8B118C"/>
    <w:rsid w:val="10344DD0"/>
    <w:rsid w:val="105015D1"/>
    <w:rsid w:val="105453B4"/>
    <w:rsid w:val="10633DCE"/>
    <w:rsid w:val="107B4D5D"/>
    <w:rsid w:val="10DD4EBB"/>
    <w:rsid w:val="129D4699"/>
    <w:rsid w:val="129F0AAB"/>
    <w:rsid w:val="12AD1419"/>
    <w:rsid w:val="12AE0195"/>
    <w:rsid w:val="12F83AAE"/>
    <w:rsid w:val="130A103D"/>
    <w:rsid w:val="1340228E"/>
    <w:rsid w:val="13985B17"/>
    <w:rsid w:val="13A9004F"/>
    <w:rsid w:val="144A1DD6"/>
    <w:rsid w:val="145C49D4"/>
    <w:rsid w:val="14A624F0"/>
    <w:rsid w:val="14CB5B87"/>
    <w:rsid w:val="14FF6402"/>
    <w:rsid w:val="152F6116"/>
    <w:rsid w:val="155C3CBE"/>
    <w:rsid w:val="15DE5A70"/>
    <w:rsid w:val="15F640B9"/>
    <w:rsid w:val="15F93F79"/>
    <w:rsid w:val="162B62D2"/>
    <w:rsid w:val="1633468C"/>
    <w:rsid w:val="16693DC2"/>
    <w:rsid w:val="16A776B7"/>
    <w:rsid w:val="16AD7FB9"/>
    <w:rsid w:val="17EB3D5C"/>
    <w:rsid w:val="17EDC74B"/>
    <w:rsid w:val="18266C2F"/>
    <w:rsid w:val="183F1493"/>
    <w:rsid w:val="18904FD9"/>
    <w:rsid w:val="189F55F4"/>
    <w:rsid w:val="18FC4FBA"/>
    <w:rsid w:val="190768CF"/>
    <w:rsid w:val="19AF3334"/>
    <w:rsid w:val="19B80B5E"/>
    <w:rsid w:val="19EB7814"/>
    <w:rsid w:val="19F5075E"/>
    <w:rsid w:val="1A371E92"/>
    <w:rsid w:val="1AAB4A91"/>
    <w:rsid w:val="1AE93EB4"/>
    <w:rsid w:val="1AF42245"/>
    <w:rsid w:val="1B084769"/>
    <w:rsid w:val="1B0E4ACA"/>
    <w:rsid w:val="1B8B48E8"/>
    <w:rsid w:val="1BEC2D16"/>
    <w:rsid w:val="1C3E3265"/>
    <w:rsid w:val="1C7825A2"/>
    <w:rsid w:val="1C8659B7"/>
    <w:rsid w:val="1C9808FD"/>
    <w:rsid w:val="1CDA656E"/>
    <w:rsid w:val="1D2422E4"/>
    <w:rsid w:val="1D6D740C"/>
    <w:rsid w:val="1D7B096A"/>
    <w:rsid w:val="1D934311"/>
    <w:rsid w:val="1DB6582E"/>
    <w:rsid w:val="1E0508CE"/>
    <w:rsid w:val="1E356E0B"/>
    <w:rsid w:val="1E7B3D90"/>
    <w:rsid w:val="1E9239B5"/>
    <w:rsid w:val="1EEC5348"/>
    <w:rsid w:val="1F096FB1"/>
    <w:rsid w:val="1F3A624F"/>
    <w:rsid w:val="1F533349"/>
    <w:rsid w:val="1F71BC3C"/>
    <w:rsid w:val="1FCE6EF0"/>
    <w:rsid w:val="20175B6F"/>
    <w:rsid w:val="207102A9"/>
    <w:rsid w:val="20BD1F44"/>
    <w:rsid w:val="214135A7"/>
    <w:rsid w:val="21BF009D"/>
    <w:rsid w:val="22472B4C"/>
    <w:rsid w:val="22873147"/>
    <w:rsid w:val="229233C9"/>
    <w:rsid w:val="22B90D41"/>
    <w:rsid w:val="233B29A6"/>
    <w:rsid w:val="23494431"/>
    <w:rsid w:val="23737E65"/>
    <w:rsid w:val="23DA218B"/>
    <w:rsid w:val="24AA2336"/>
    <w:rsid w:val="24D95404"/>
    <w:rsid w:val="252F365E"/>
    <w:rsid w:val="25333A00"/>
    <w:rsid w:val="25BE4D88"/>
    <w:rsid w:val="25FE291E"/>
    <w:rsid w:val="263611B5"/>
    <w:rsid w:val="263D21E0"/>
    <w:rsid w:val="26AC2D80"/>
    <w:rsid w:val="27143262"/>
    <w:rsid w:val="275E4DA2"/>
    <w:rsid w:val="275E6D07"/>
    <w:rsid w:val="27AF712B"/>
    <w:rsid w:val="27B76736"/>
    <w:rsid w:val="27C272BD"/>
    <w:rsid w:val="28240810"/>
    <w:rsid w:val="28556631"/>
    <w:rsid w:val="288F7729"/>
    <w:rsid w:val="29B206B3"/>
    <w:rsid w:val="29F47AFC"/>
    <w:rsid w:val="29F724E8"/>
    <w:rsid w:val="29F90ABD"/>
    <w:rsid w:val="2A0D1A99"/>
    <w:rsid w:val="2A213392"/>
    <w:rsid w:val="2A4346E5"/>
    <w:rsid w:val="2A5700B2"/>
    <w:rsid w:val="2A727C33"/>
    <w:rsid w:val="2AA57617"/>
    <w:rsid w:val="2AC96FF6"/>
    <w:rsid w:val="2B5E7BEB"/>
    <w:rsid w:val="2C412EA7"/>
    <w:rsid w:val="2C9F3729"/>
    <w:rsid w:val="2CDA604D"/>
    <w:rsid w:val="2D441354"/>
    <w:rsid w:val="2D513609"/>
    <w:rsid w:val="2D5304A2"/>
    <w:rsid w:val="2D68079A"/>
    <w:rsid w:val="2DF700D9"/>
    <w:rsid w:val="2DFC4C81"/>
    <w:rsid w:val="2E4550FC"/>
    <w:rsid w:val="2E514683"/>
    <w:rsid w:val="2EBACCEC"/>
    <w:rsid w:val="2EBD433B"/>
    <w:rsid w:val="2EE161F9"/>
    <w:rsid w:val="2F276578"/>
    <w:rsid w:val="2F874408"/>
    <w:rsid w:val="2F917CA1"/>
    <w:rsid w:val="2F9F5798"/>
    <w:rsid w:val="2FD0227E"/>
    <w:rsid w:val="2FF04987"/>
    <w:rsid w:val="2FF62EC1"/>
    <w:rsid w:val="2FFC7DCE"/>
    <w:rsid w:val="307E33AB"/>
    <w:rsid w:val="310C2006"/>
    <w:rsid w:val="312E383F"/>
    <w:rsid w:val="31863ECE"/>
    <w:rsid w:val="32774ADB"/>
    <w:rsid w:val="327A710B"/>
    <w:rsid w:val="32C1444F"/>
    <w:rsid w:val="32C835E0"/>
    <w:rsid w:val="32F31EA6"/>
    <w:rsid w:val="33072028"/>
    <w:rsid w:val="33166F26"/>
    <w:rsid w:val="33B850E7"/>
    <w:rsid w:val="33DE2037"/>
    <w:rsid w:val="340622E0"/>
    <w:rsid w:val="345E10F8"/>
    <w:rsid w:val="34671B17"/>
    <w:rsid w:val="34A05B77"/>
    <w:rsid w:val="34D0301A"/>
    <w:rsid w:val="34F91E32"/>
    <w:rsid w:val="34FA16CD"/>
    <w:rsid w:val="353B0F9D"/>
    <w:rsid w:val="368F078E"/>
    <w:rsid w:val="36A003AE"/>
    <w:rsid w:val="36A16D32"/>
    <w:rsid w:val="36BE795E"/>
    <w:rsid w:val="36F75539"/>
    <w:rsid w:val="374F01EB"/>
    <w:rsid w:val="376213FE"/>
    <w:rsid w:val="376D011C"/>
    <w:rsid w:val="3857135C"/>
    <w:rsid w:val="38643511"/>
    <w:rsid w:val="38891DB8"/>
    <w:rsid w:val="38A16843"/>
    <w:rsid w:val="38B3221C"/>
    <w:rsid w:val="395835DE"/>
    <w:rsid w:val="398E6CC1"/>
    <w:rsid w:val="398F5D75"/>
    <w:rsid w:val="399125CB"/>
    <w:rsid w:val="39A91FD3"/>
    <w:rsid w:val="39ED5597"/>
    <w:rsid w:val="3A690764"/>
    <w:rsid w:val="3ABA7D5B"/>
    <w:rsid w:val="3B912DD7"/>
    <w:rsid w:val="3C4F4F38"/>
    <w:rsid w:val="3C9F6A2C"/>
    <w:rsid w:val="3CA5540E"/>
    <w:rsid w:val="3CA65F73"/>
    <w:rsid w:val="3CE416AE"/>
    <w:rsid w:val="3CEE0102"/>
    <w:rsid w:val="3CFB2C9B"/>
    <w:rsid w:val="3D176D48"/>
    <w:rsid w:val="3D4E0105"/>
    <w:rsid w:val="3D6764E5"/>
    <w:rsid w:val="3D814693"/>
    <w:rsid w:val="3D883B84"/>
    <w:rsid w:val="3DA85F87"/>
    <w:rsid w:val="3DD50400"/>
    <w:rsid w:val="3DF150A0"/>
    <w:rsid w:val="3E7A698F"/>
    <w:rsid w:val="3E82529D"/>
    <w:rsid w:val="3E841968"/>
    <w:rsid w:val="3EAD0C0C"/>
    <w:rsid w:val="3EBE3C01"/>
    <w:rsid w:val="3F7FF403"/>
    <w:rsid w:val="3FB93A98"/>
    <w:rsid w:val="402A4837"/>
    <w:rsid w:val="403E4F4B"/>
    <w:rsid w:val="41B55E5D"/>
    <w:rsid w:val="41B90308"/>
    <w:rsid w:val="41BF2EE9"/>
    <w:rsid w:val="41F15E70"/>
    <w:rsid w:val="42263B92"/>
    <w:rsid w:val="42A72EE0"/>
    <w:rsid w:val="42BF5395"/>
    <w:rsid w:val="430736E6"/>
    <w:rsid w:val="432418B7"/>
    <w:rsid w:val="43285D3E"/>
    <w:rsid w:val="436C4015"/>
    <w:rsid w:val="43772DF4"/>
    <w:rsid w:val="43AF64F0"/>
    <w:rsid w:val="43BA1A2A"/>
    <w:rsid w:val="43C35D22"/>
    <w:rsid w:val="43D025F5"/>
    <w:rsid w:val="43E50025"/>
    <w:rsid w:val="441A20EA"/>
    <w:rsid w:val="443469F5"/>
    <w:rsid w:val="44FD328B"/>
    <w:rsid w:val="451309F0"/>
    <w:rsid w:val="45140D01"/>
    <w:rsid w:val="45160B95"/>
    <w:rsid w:val="46092573"/>
    <w:rsid w:val="46127974"/>
    <w:rsid w:val="462F56C6"/>
    <w:rsid w:val="4696565B"/>
    <w:rsid w:val="46C9712E"/>
    <w:rsid w:val="472E36B4"/>
    <w:rsid w:val="47F15329"/>
    <w:rsid w:val="48B76D8F"/>
    <w:rsid w:val="49131272"/>
    <w:rsid w:val="49624874"/>
    <w:rsid w:val="49DD2383"/>
    <w:rsid w:val="4A0F0210"/>
    <w:rsid w:val="4B8E3AF9"/>
    <w:rsid w:val="4C013661"/>
    <w:rsid w:val="4C1A156A"/>
    <w:rsid w:val="4C1B3768"/>
    <w:rsid w:val="4C1F3EFD"/>
    <w:rsid w:val="4C2D178C"/>
    <w:rsid w:val="4CA639F1"/>
    <w:rsid w:val="4CB95A70"/>
    <w:rsid w:val="4CE34B9C"/>
    <w:rsid w:val="4D38031C"/>
    <w:rsid w:val="4D471547"/>
    <w:rsid w:val="4D8330BA"/>
    <w:rsid w:val="4DB52955"/>
    <w:rsid w:val="4E1A533F"/>
    <w:rsid w:val="4E3218C3"/>
    <w:rsid w:val="4E586596"/>
    <w:rsid w:val="4EAD471B"/>
    <w:rsid w:val="4EB5692F"/>
    <w:rsid w:val="4ED9493D"/>
    <w:rsid w:val="4F676753"/>
    <w:rsid w:val="4FB82BD0"/>
    <w:rsid w:val="4FE415A0"/>
    <w:rsid w:val="4FEE1EAF"/>
    <w:rsid w:val="50727F0A"/>
    <w:rsid w:val="508618BA"/>
    <w:rsid w:val="50EF43CF"/>
    <w:rsid w:val="519C4B1D"/>
    <w:rsid w:val="522917DA"/>
    <w:rsid w:val="52716FAC"/>
    <w:rsid w:val="52E4668A"/>
    <w:rsid w:val="534A5134"/>
    <w:rsid w:val="535E0F14"/>
    <w:rsid w:val="53816E83"/>
    <w:rsid w:val="53D31D87"/>
    <w:rsid w:val="540C71B3"/>
    <w:rsid w:val="541370BB"/>
    <w:rsid w:val="543F741C"/>
    <w:rsid w:val="54BA4091"/>
    <w:rsid w:val="557E53F1"/>
    <w:rsid w:val="5597277B"/>
    <w:rsid w:val="56226E9B"/>
    <w:rsid w:val="563B5487"/>
    <w:rsid w:val="564E1186"/>
    <w:rsid w:val="56D714C5"/>
    <w:rsid w:val="570F041F"/>
    <w:rsid w:val="57E52F67"/>
    <w:rsid w:val="57E61A10"/>
    <w:rsid w:val="57FF4FBB"/>
    <w:rsid w:val="581D7FBD"/>
    <w:rsid w:val="5847689F"/>
    <w:rsid w:val="58D02D39"/>
    <w:rsid w:val="58D36AC3"/>
    <w:rsid w:val="58DE7204"/>
    <w:rsid w:val="5921524A"/>
    <w:rsid w:val="594E097A"/>
    <w:rsid w:val="594E3790"/>
    <w:rsid w:val="598310D4"/>
    <w:rsid w:val="59AB60A8"/>
    <w:rsid w:val="59F65C7E"/>
    <w:rsid w:val="59FC0431"/>
    <w:rsid w:val="5A4562A7"/>
    <w:rsid w:val="5AA004E9"/>
    <w:rsid w:val="5ACC4005"/>
    <w:rsid w:val="5AE81333"/>
    <w:rsid w:val="5B3204AE"/>
    <w:rsid w:val="5B4377F2"/>
    <w:rsid w:val="5B64133E"/>
    <w:rsid w:val="5B664FC9"/>
    <w:rsid w:val="5B836FB3"/>
    <w:rsid w:val="5B9A4CA7"/>
    <w:rsid w:val="5BE661BF"/>
    <w:rsid w:val="5BEC78DC"/>
    <w:rsid w:val="5CB33954"/>
    <w:rsid w:val="5D012FF6"/>
    <w:rsid w:val="5D7A3760"/>
    <w:rsid w:val="5DE74DAC"/>
    <w:rsid w:val="5E3061C1"/>
    <w:rsid w:val="5E5757D7"/>
    <w:rsid w:val="5EA50322"/>
    <w:rsid w:val="5F2D2C93"/>
    <w:rsid w:val="5F302CDF"/>
    <w:rsid w:val="5F685614"/>
    <w:rsid w:val="5F71471F"/>
    <w:rsid w:val="5F8935CB"/>
    <w:rsid w:val="5F9762B9"/>
    <w:rsid w:val="5FBF5A6B"/>
    <w:rsid w:val="5FC23025"/>
    <w:rsid w:val="5FDF6558"/>
    <w:rsid w:val="5FF32FFA"/>
    <w:rsid w:val="60213E7A"/>
    <w:rsid w:val="603A304E"/>
    <w:rsid w:val="6098413C"/>
    <w:rsid w:val="60A31B19"/>
    <w:rsid w:val="60E63616"/>
    <w:rsid w:val="60FB2C8B"/>
    <w:rsid w:val="61032E37"/>
    <w:rsid w:val="61165ABF"/>
    <w:rsid w:val="61497D28"/>
    <w:rsid w:val="61591C9F"/>
    <w:rsid w:val="61907CF7"/>
    <w:rsid w:val="61C548D6"/>
    <w:rsid w:val="61E5122B"/>
    <w:rsid w:val="61E558B7"/>
    <w:rsid w:val="62620EA5"/>
    <w:rsid w:val="6295696C"/>
    <w:rsid w:val="62B177F9"/>
    <w:rsid w:val="63123A52"/>
    <w:rsid w:val="631877B6"/>
    <w:rsid w:val="63441F36"/>
    <w:rsid w:val="63B21FFB"/>
    <w:rsid w:val="63B868A3"/>
    <w:rsid w:val="63ED1202"/>
    <w:rsid w:val="641941AB"/>
    <w:rsid w:val="64753107"/>
    <w:rsid w:val="649E0E16"/>
    <w:rsid w:val="64C701D0"/>
    <w:rsid w:val="64F87534"/>
    <w:rsid w:val="6511265D"/>
    <w:rsid w:val="65285B05"/>
    <w:rsid w:val="654D7CE3"/>
    <w:rsid w:val="65501489"/>
    <w:rsid w:val="65683634"/>
    <w:rsid w:val="657E0B48"/>
    <w:rsid w:val="65E70EE4"/>
    <w:rsid w:val="66020614"/>
    <w:rsid w:val="66264D37"/>
    <w:rsid w:val="662B15AE"/>
    <w:rsid w:val="678F3CF5"/>
    <w:rsid w:val="67E81E06"/>
    <w:rsid w:val="67FA3CBD"/>
    <w:rsid w:val="67FF5FF1"/>
    <w:rsid w:val="683012AB"/>
    <w:rsid w:val="686F3A8E"/>
    <w:rsid w:val="688D6DBF"/>
    <w:rsid w:val="68B03FED"/>
    <w:rsid w:val="69112B6D"/>
    <w:rsid w:val="691B00F9"/>
    <w:rsid w:val="693430B2"/>
    <w:rsid w:val="69B63885"/>
    <w:rsid w:val="69BE70C4"/>
    <w:rsid w:val="69F831FA"/>
    <w:rsid w:val="6A2A1384"/>
    <w:rsid w:val="6A2E78BF"/>
    <w:rsid w:val="6AE773E1"/>
    <w:rsid w:val="6AFEE48C"/>
    <w:rsid w:val="6B5E0AAF"/>
    <w:rsid w:val="6BD31768"/>
    <w:rsid w:val="6BF803B2"/>
    <w:rsid w:val="6C5C664E"/>
    <w:rsid w:val="6D103417"/>
    <w:rsid w:val="6D342528"/>
    <w:rsid w:val="6D73A7A8"/>
    <w:rsid w:val="6D7F36B1"/>
    <w:rsid w:val="6DED540B"/>
    <w:rsid w:val="6DEF4C69"/>
    <w:rsid w:val="6E371F28"/>
    <w:rsid w:val="6E5813AF"/>
    <w:rsid w:val="6EC205F2"/>
    <w:rsid w:val="6F7B7C73"/>
    <w:rsid w:val="6FA00A6D"/>
    <w:rsid w:val="6FA01644"/>
    <w:rsid w:val="6FC203E7"/>
    <w:rsid w:val="70992649"/>
    <w:rsid w:val="70CF72A0"/>
    <w:rsid w:val="717383BB"/>
    <w:rsid w:val="71A46B79"/>
    <w:rsid w:val="71EA46D2"/>
    <w:rsid w:val="71FB0F8C"/>
    <w:rsid w:val="720E27E4"/>
    <w:rsid w:val="72556080"/>
    <w:rsid w:val="72DA05FA"/>
    <w:rsid w:val="72FB5971"/>
    <w:rsid w:val="731955B0"/>
    <w:rsid w:val="731F3CDF"/>
    <w:rsid w:val="7367CFA8"/>
    <w:rsid w:val="7368470D"/>
    <w:rsid w:val="73762533"/>
    <w:rsid w:val="73850A93"/>
    <w:rsid w:val="73AC6754"/>
    <w:rsid w:val="73B975BF"/>
    <w:rsid w:val="73E368AE"/>
    <w:rsid w:val="73F00142"/>
    <w:rsid w:val="73F6855F"/>
    <w:rsid w:val="742D7FA7"/>
    <w:rsid w:val="743E50DD"/>
    <w:rsid w:val="74507E06"/>
    <w:rsid w:val="74DE2803"/>
    <w:rsid w:val="74FB6D7E"/>
    <w:rsid w:val="74FC1995"/>
    <w:rsid w:val="74FD2CB8"/>
    <w:rsid w:val="756F76B9"/>
    <w:rsid w:val="75C65B4A"/>
    <w:rsid w:val="75D24256"/>
    <w:rsid w:val="75EB6F14"/>
    <w:rsid w:val="75ED062E"/>
    <w:rsid w:val="75FF44DB"/>
    <w:rsid w:val="76413F68"/>
    <w:rsid w:val="76563E8F"/>
    <w:rsid w:val="765C6DB5"/>
    <w:rsid w:val="76A8448F"/>
    <w:rsid w:val="76B529FB"/>
    <w:rsid w:val="77210E87"/>
    <w:rsid w:val="77244986"/>
    <w:rsid w:val="77AF605A"/>
    <w:rsid w:val="77B1FF77"/>
    <w:rsid w:val="77FD9F4D"/>
    <w:rsid w:val="781E0759"/>
    <w:rsid w:val="785A2E96"/>
    <w:rsid w:val="78F10A05"/>
    <w:rsid w:val="797F503F"/>
    <w:rsid w:val="799A7C87"/>
    <w:rsid w:val="79AB41AB"/>
    <w:rsid w:val="7A2A0ED3"/>
    <w:rsid w:val="7A6B49A6"/>
    <w:rsid w:val="7A6F776C"/>
    <w:rsid w:val="7AC35E02"/>
    <w:rsid w:val="7AD16771"/>
    <w:rsid w:val="7B116B6D"/>
    <w:rsid w:val="7B5615BC"/>
    <w:rsid w:val="7B7D7929"/>
    <w:rsid w:val="7B7FB31D"/>
    <w:rsid w:val="7B973D59"/>
    <w:rsid w:val="7BAE59D5"/>
    <w:rsid w:val="7BDE0856"/>
    <w:rsid w:val="7BEC7AA8"/>
    <w:rsid w:val="7BFD26D4"/>
    <w:rsid w:val="7BFE8EC0"/>
    <w:rsid w:val="7CCA7F2E"/>
    <w:rsid w:val="7CF1528D"/>
    <w:rsid w:val="7D8A0903"/>
    <w:rsid w:val="7DA61B5B"/>
    <w:rsid w:val="7DEE75D5"/>
    <w:rsid w:val="7DF77DD2"/>
    <w:rsid w:val="7DFFA53F"/>
    <w:rsid w:val="7E29238C"/>
    <w:rsid w:val="7E346B9D"/>
    <w:rsid w:val="7E477DBC"/>
    <w:rsid w:val="7EFE76DC"/>
    <w:rsid w:val="7F2FE11E"/>
    <w:rsid w:val="7F5F1F28"/>
    <w:rsid w:val="7F6E0A32"/>
    <w:rsid w:val="7F7BA24F"/>
    <w:rsid w:val="7FAB99E8"/>
    <w:rsid w:val="7FB746D5"/>
    <w:rsid w:val="7FDE543C"/>
    <w:rsid w:val="7FF47FE1"/>
    <w:rsid w:val="9FDFE35B"/>
    <w:rsid w:val="AFFAF8E5"/>
    <w:rsid w:val="B8F7F9A2"/>
    <w:rsid w:val="BFE91347"/>
    <w:rsid w:val="CBDF8A08"/>
    <w:rsid w:val="DB7451F2"/>
    <w:rsid w:val="DC9FCBEB"/>
    <w:rsid w:val="E9D78A37"/>
    <w:rsid w:val="EBCD529C"/>
    <w:rsid w:val="EBDFC38F"/>
    <w:rsid w:val="EBE7CAE1"/>
    <w:rsid w:val="EE7BAC7D"/>
    <w:rsid w:val="F2EFD742"/>
    <w:rsid w:val="F3DECE3F"/>
    <w:rsid w:val="F77B9D5A"/>
    <w:rsid w:val="F78CA074"/>
    <w:rsid w:val="F7DED60E"/>
    <w:rsid w:val="F86E6AB1"/>
    <w:rsid w:val="F9EAE13C"/>
    <w:rsid w:val="FAFD401C"/>
    <w:rsid w:val="FB6B9550"/>
    <w:rsid w:val="FB735437"/>
    <w:rsid w:val="FBFF0F16"/>
    <w:rsid w:val="FD7E2DDA"/>
    <w:rsid w:val="FDEF3302"/>
    <w:rsid w:val="FDF7D648"/>
    <w:rsid w:val="FE4DE1B6"/>
    <w:rsid w:val="FE5391AB"/>
    <w:rsid w:val="FFADF011"/>
    <w:rsid w:val="FFE15F73"/>
    <w:rsid w:val="FFF26CD7"/>
    <w:rsid w:val="FFFB041A"/>
    <w:rsid w:val="FFFF60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name="annotation text"/>
    <w:lsdException w:qFormat="1" w:uiPriority="0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qFormat="1" w:unhideWhenUsed="0" w:uiPriority="0" w:semiHidden="0" w:name="Body Text Indent 2"/>
    <w:lsdException w:uiPriority="99" w:name="Body Text Indent 3"/>
    <w:lsdException w:uiPriority="99" w:name="Block Text"/>
    <w:lsdException w:qFormat="1" w:unhideWhenUsed="0" w:uiPriority="99" w:semiHidden="0" w:name="Hyperlink"/>
    <w:lsdException w:qFormat="1" w:uiPriority="99" w:name="FollowedHyperlink"/>
    <w:lsdException w:qFormat="1" w:unhideWhenUsed="0" w:uiPriority="0" w:semiHidden="0" w:name="Strong"/>
    <w:lsdException w:qFormat="1" w:unhideWhenUsed="0" w:uiPriority="20" w:semiHidden="0" w:name="Emphasis"/>
    <w:lsdException w:uiPriority="99" w:name="Document Map"/>
    <w:lsdException w:qFormat="1" w:unhideWhenUsed="0" w:uiPriority="0" w:semiHidden="0" w:name="Plain Text"/>
    <w:lsdException w:uiPriority="99" w:name="E-mail Signature"/>
    <w:lsdException w:qFormat="1" w:uiPriority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640" w:firstLineChars="200"/>
      <w:jc w:val="both"/>
    </w:pPr>
    <w:rPr>
      <w:rFonts w:ascii="Times New Roman" w:hAnsi="Times New Roman" w:eastAsia="宋体" w:cs="Times New Roman"/>
      <w:kern w:val="2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26"/>
    <w:qFormat/>
    <w:uiPriority w:val="9"/>
    <w:pPr>
      <w:keepNext/>
      <w:keepLines/>
      <w:widowControl/>
      <w:spacing w:before="340" w:after="330" w:line="578" w:lineRule="auto"/>
      <w:jc w:val="left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25"/>
    <w:unhideWhenUsed/>
    <w:qFormat/>
    <w:uiPriority w:val="9"/>
    <w:pPr>
      <w:keepNext/>
      <w:keepLines/>
      <w:spacing w:line="240" w:lineRule="auto"/>
      <w:jc w:val="center"/>
      <w:outlineLvl w:val="1"/>
    </w:pPr>
    <w:rPr>
      <w:rFonts w:eastAsia="方正黑体简体" w:cstheme="majorBidi"/>
      <w:bCs/>
      <w:sz w:val="32"/>
      <w:szCs w:val="32"/>
    </w:rPr>
  </w:style>
  <w:style w:type="paragraph" w:styleId="4">
    <w:name w:val="heading 3"/>
    <w:basedOn w:val="1"/>
    <w:next w:val="1"/>
    <w:unhideWhenUsed/>
    <w:qFormat/>
    <w:uiPriority w:val="9"/>
    <w:pPr>
      <w:jc w:val="left"/>
      <w:outlineLvl w:val="2"/>
    </w:pPr>
    <w:rPr>
      <w:rFonts w:hint="eastAsia" w:eastAsia="黑体"/>
      <w:b/>
      <w:bCs/>
      <w:kern w:val="0"/>
      <w:szCs w:val="28"/>
      <w14:ligatures w14:val="standardContextual"/>
    </w:rPr>
  </w:style>
  <w:style w:type="paragraph" w:styleId="5">
    <w:name w:val="heading 4"/>
    <w:basedOn w:val="4"/>
    <w:next w:val="1"/>
    <w:unhideWhenUsed/>
    <w:qFormat/>
    <w:uiPriority w:val="9"/>
    <w:pPr>
      <w:keepNext/>
      <w:keepLines/>
      <w:spacing w:line="240" w:lineRule="auto"/>
      <w:outlineLvl w:val="3"/>
    </w:pPr>
    <w:rPr>
      <w:rFonts w:cstheme="majorBidi"/>
      <w:color w:val="000000" w:themeColor="text1"/>
      <w14:textFill>
        <w14:solidFill>
          <w14:schemeClr w14:val="tx1"/>
        </w14:solidFill>
      </w14:textFill>
    </w:rPr>
  </w:style>
  <w:style w:type="character" w:default="1" w:styleId="20">
    <w:name w:val="Default Paragraph Font"/>
    <w:semiHidden/>
    <w:unhideWhenUsed/>
    <w:qFormat/>
    <w:uiPriority w:val="1"/>
  </w:style>
  <w:style w:type="table" w:default="1" w:styleId="1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annotation text"/>
    <w:basedOn w:val="1"/>
    <w:link w:val="31"/>
    <w:semiHidden/>
    <w:unhideWhenUsed/>
    <w:qFormat/>
    <w:uiPriority w:val="99"/>
    <w:pPr>
      <w:widowControl/>
      <w:jc w:val="left"/>
    </w:pPr>
  </w:style>
  <w:style w:type="paragraph" w:styleId="7">
    <w:name w:val="toc 3"/>
    <w:basedOn w:val="1"/>
    <w:next w:val="1"/>
    <w:unhideWhenUsed/>
    <w:qFormat/>
    <w:uiPriority w:val="39"/>
    <w:pPr>
      <w:widowControl/>
      <w:spacing w:after="100" w:line="259" w:lineRule="auto"/>
      <w:ind w:left="440"/>
      <w:jc w:val="left"/>
    </w:pPr>
    <w:rPr>
      <w:rFonts w:asciiTheme="minorHAnsi" w:hAnsiTheme="minorHAnsi" w:eastAsiaTheme="minorEastAsia"/>
      <w:kern w:val="0"/>
      <w:sz w:val="22"/>
      <w:szCs w:val="22"/>
    </w:rPr>
  </w:style>
  <w:style w:type="paragraph" w:styleId="8">
    <w:name w:val="Plain Text"/>
    <w:basedOn w:val="1"/>
    <w:link w:val="32"/>
    <w:qFormat/>
    <w:uiPriority w:val="0"/>
    <w:pPr>
      <w:ind w:firstLine="0" w:firstLineChars="0"/>
    </w:pPr>
    <w:rPr>
      <w:rFonts w:eastAsia="方正仿宋_GB2312"/>
    </w:rPr>
  </w:style>
  <w:style w:type="paragraph" w:styleId="9">
    <w:name w:val="Body Text Indent 2"/>
    <w:basedOn w:val="1"/>
    <w:link w:val="35"/>
    <w:qFormat/>
    <w:uiPriority w:val="0"/>
    <w:pPr>
      <w:widowControl/>
      <w:ind w:firstLine="562"/>
      <w:jc w:val="left"/>
    </w:pPr>
    <w:rPr>
      <w:b/>
      <w:bCs/>
      <w:sz w:val="28"/>
    </w:rPr>
  </w:style>
  <w:style w:type="paragraph" w:styleId="10">
    <w:name w:val="Balloon Text"/>
    <w:basedOn w:val="1"/>
    <w:link w:val="30"/>
    <w:semiHidden/>
    <w:unhideWhenUsed/>
    <w:qFormat/>
    <w:uiPriority w:val="99"/>
    <w:rPr>
      <w:sz w:val="18"/>
      <w:szCs w:val="18"/>
    </w:rPr>
  </w:style>
  <w:style w:type="paragraph" w:styleId="11">
    <w:name w:val="footer"/>
    <w:basedOn w:val="1"/>
    <w:link w:val="2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2">
    <w:name w:val="header"/>
    <w:basedOn w:val="1"/>
    <w:link w:val="27"/>
    <w:unhideWhenUsed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3">
    <w:name w:val="toc 1"/>
    <w:basedOn w:val="1"/>
    <w:next w:val="1"/>
    <w:unhideWhenUsed/>
    <w:qFormat/>
    <w:uiPriority w:val="39"/>
    <w:pPr>
      <w:widowControl/>
      <w:tabs>
        <w:tab w:val="right" w:leader="dot" w:pos="8720"/>
      </w:tabs>
      <w:spacing w:after="100" w:afterAutospacing="1"/>
      <w:jc w:val="left"/>
    </w:pPr>
    <w:rPr>
      <w:rFonts w:ascii="仿宋_GB2312" w:hAnsi="宋体" w:eastAsia="仿宋_GB2312"/>
      <w:b/>
      <w:bCs/>
      <w:kern w:val="0"/>
      <w:sz w:val="32"/>
      <w:szCs w:val="32"/>
    </w:rPr>
  </w:style>
  <w:style w:type="paragraph" w:styleId="14">
    <w:name w:val="toc 2"/>
    <w:basedOn w:val="1"/>
    <w:next w:val="1"/>
    <w:unhideWhenUsed/>
    <w:qFormat/>
    <w:uiPriority w:val="39"/>
    <w:pPr>
      <w:ind w:left="420" w:leftChars="200"/>
    </w:pPr>
  </w:style>
  <w:style w:type="paragraph" w:styleId="15">
    <w:name w:val="Normal (Web)"/>
    <w:basedOn w:val="1"/>
    <w:semiHidden/>
    <w:unhideWhenUsed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</w:rPr>
  </w:style>
  <w:style w:type="paragraph" w:styleId="16">
    <w:name w:val="Title"/>
    <w:basedOn w:val="1"/>
    <w:next w:val="1"/>
    <w:link w:val="36"/>
    <w:qFormat/>
    <w:uiPriority w:val="0"/>
    <w:pPr>
      <w:widowControl/>
      <w:spacing w:before="240" w:after="60"/>
      <w:jc w:val="center"/>
      <w:outlineLvl w:val="0"/>
    </w:pPr>
    <w:rPr>
      <w:rFonts w:ascii="Cambria" w:hAnsi="Cambria" w:eastAsia="黑体"/>
      <w:b/>
      <w:bCs/>
      <w:sz w:val="52"/>
      <w:szCs w:val="32"/>
    </w:rPr>
  </w:style>
  <w:style w:type="paragraph" w:styleId="17">
    <w:name w:val="annotation subject"/>
    <w:basedOn w:val="6"/>
    <w:next w:val="6"/>
    <w:link w:val="37"/>
    <w:semiHidden/>
    <w:unhideWhenUsed/>
    <w:qFormat/>
    <w:uiPriority w:val="99"/>
    <w:rPr>
      <w:b/>
      <w:bCs/>
    </w:rPr>
  </w:style>
  <w:style w:type="table" w:styleId="19">
    <w:name w:val="Table Grid"/>
    <w:basedOn w:val="18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1">
    <w:name w:val="Strong"/>
    <w:basedOn w:val="20"/>
    <w:qFormat/>
    <w:uiPriority w:val="0"/>
    <w:rPr>
      <w:b/>
      <w:bCs/>
    </w:rPr>
  </w:style>
  <w:style w:type="character" w:styleId="22">
    <w:name w:val="page number"/>
    <w:basedOn w:val="20"/>
    <w:qFormat/>
    <w:uiPriority w:val="0"/>
  </w:style>
  <w:style w:type="character" w:styleId="23">
    <w:name w:val="Hyperlink"/>
    <w:qFormat/>
    <w:uiPriority w:val="99"/>
    <w:rPr>
      <w:color w:val="0000FF"/>
      <w:u w:val="single"/>
    </w:rPr>
  </w:style>
  <w:style w:type="character" w:styleId="24">
    <w:name w:val="annotation reference"/>
    <w:basedOn w:val="20"/>
    <w:semiHidden/>
    <w:unhideWhenUsed/>
    <w:qFormat/>
    <w:uiPriority w:val="99"/>
    <w:rPr>
      <w:sz w:val="21"/>
      <w:szCs w:val="21"/>
    </w:rPr>
  </w:style>
  <w:style w:type="character" w:customStyle="1" w:styleId="25">
    <w:name w:val="标题 2 字符"/>
    <w:basedOn w:val="20"/>
    <w:link w:val="3"/>
    <w:qFormat/>
    <w:uiPriority w:val="9"/>
    <w:rPr>
      <w:rFonts w:ascii="Times New Roman" w:hAnsi="Times New Roman" w:eastAsia="方正黑体简体" w:cstheme="majorBidi"/>
      <w:bCs/>
      <w:sz w:val="32"/>
      <w:szCs w:val="32"/>
    </w:rPr>
  </w:style>
  <w:style w:type="character" w:customStyle="1" w:styleId="26">
    <w:name w:val="标题 1 字符"/>
    <w:basedOn w:val="20"/>
    <w:link w:val="2"/>
    <w:qFormat/>
    <w:uiPriority w:val="9"/>
    <w:rPr>
      <w:rFonts w:ascii="Times New Roman" w:hAnsi="Times New Roman" w:eastAsia="宋体" w:cs="Times New Roman"/>
      <w:b/>
      <w:bCs/>
      <w:kern w:val="44"/>
      <w:sz w:val="44"/>
      <w:szCs w:val="44"/>
    </w:rPr>
  </w:style>
  <w:style w:type="character" w:customStyle="1" w:styleId="27">
    <w:name w:val="页眉 字符"/>
    <w:basedOn w:val="20"/>
    <w:link w:val="12"/>
    <w:qFormat/>
    <w:uiPriority w:val="0"/>
    <w:rPr>
      <w:sz w:val="18"/>
      <w:szCs w:val="18"/>
    </w:rPr>
  </w:style>
  <w:style w:type="character" w:customStyle="1" w:styleId="28">
    <w:name w:val="页脚 字符"/>
    <w:basedOn w:val="20"/>
    <w:link w:val="11"/>
    <w:qFormat/>
    <w:uiPriority w:val="99"/>
    <w:rPr>
      <w:sz w:val="18"/>
      <w:szCs w:val="18"/>
    </w:rPr>
  </w:style>
  <w:style w:type="paragraph" w:customStyle="1" w:styleId="29">
    <w:name w:val="样式1"/>
    <w:basedOn w:val="1"/>
    <w:qFormat/>
    <w:uiPriority w:val="0"/>
    <w:pPr>
      <w:spacing w:line="600" w:lineRule="exact"/>
      <w:ind w:firstLine="200"/>
    </w:pPr>
    <w:rPr>
      <w:rFonts w:eastAsia="方正仿宋简体"/>
      <w:bCs/>
      <w:snapToGrid w:val="0"/>
      <w:kern w:val="0"/>
      <w:sz w:val="32"/>
      <w:szCs w:val="32"/>
    </w:rPr>
  </w:style>
  <w:style w:type="character" w:customStyle="1" w:styleId="30">
    <w:name w:val="批注框文本 字符"/>
    <w:basedOn w:val="20"/>
    <w:link w:val="10"/>
    <w:semiHidden/>
    <w:qFormat/>
    <w:uiPriority w:val="99"/>
    <w:rPr>
      <w:rFonts w:ascii="Times New Roman" w:hAnsi="Times New Roman" w:eastAsia="宋体" w:cs="Times New Roman"/>
      <w:sz w:val="18"/>
      <w:szCs w:val="18"/>
    </w:rPr>
  </w:style>
  <w:style w:type="character" w:customStyle="1" w:styleId="31">
    <w:name w:val="批注文字 字符"/>
    <w:basedOn w:val="20"/>
    <w:link w:val="6"/>
    <w:semiHidden/>
    <w:qFormat/>
    <w:uiPriority w:val="99"/>
    <w:rPr>
      <w:rFonts w:ascii="Times New Roman" w:hAnsi="Times New Roman" w:eastAsia="宋体" w:cs="Times New Roman"/>
      <w:szCs w:val="20"/>
    </w:rPr>
  </w:style>
  <w:style w:type="character" w:customStyle="1" w:styleId="32">
    <w:name w:val="纯文本 字符"/>
    <w:basedOn w:val="20"/>
    <w:link w:val="8"/>
    <w:qFormat/>
    <w:uiPriority w:val="0"/>
    <w:rPr>
      <w:rFonts w:ascii="Times New Roman" w:hAnsi="Times New Roman" w:eastAsia="方正仿宋_GB2312" w:cs="Times New Roman"/>
      <w:sz w:val="24"/>
      <w:szCs w:val="20"/>
    </w:rPr>
  </w:style>
  <w:style w:type="paragraph" w:customStyle="1" w:styleId="33">
    <w:name w:val="_Style 8"/>
    <w:basedOn w:val="1"/>
    <w:next w:val="1"/>
    <w:qFormat/>
    <w:uiPriority w:val="0"/>
    <w:pPr>
      <w:ind w:firstLine="480"/>
    </w:pPr>
    <w:rPr>
      <w:rFonts w:ascii="仿宋_GB2312"/>
    </w:rPr>
  </w:style>
  <w:style w:type="paragraph" w:styleId="34">
    <w:name w:val="List Paragraph"/>
    <w:basedOn w:val="1"/>
    <w:qFormat/>
    <w:uiPriority w:val="34"/>
    <w:pPr>
      <w:ind w:firstLine="420"/>
    </w:pPr>
    <w:rPr>
      <w:rFonts w:ascii="仿宋_GB2312" w:eastAsia="仿宋_GB2312"/>
      <w:spacing w:val="-4"/>
      <w:sz w:val="32"/>
    </w:rPr>
  </w:style>
  <w:style w:type="character" w:customStyle="1" w:styleId="35">
    <w:name w:val="正文文本缩进 2 字符"/>
    <w:basedOn w:val="20"/>
    <w:link w:val="9"/>
    <w:qFormat/>
    <w:uiPriority w:val="0"/>
    <w:rPr>
      <w:rFonts w:ascii="Times New Roman" w:hAnsi="Times New Roman" w:eastAsia="宋体" w:cs="Times New Roman"/>
      <w:b/>
      <w:bCs/>
      <w:sz w:val="28"/>
      <w:szCs w:val="24"/>
    </w:rPr>
  </w:style>
  <w:style w:type="character" w:customStyle="1" w:styleId="36">
    <w:name w:val="标题 字符"/>
    <w:basedOn w:val="20"/>
    <w:link w:val="16"/>
    <w:qFormat/>
    <w:uiPriority w:val="0"/>
    <w:rPr>
      <w:rFonts w:ascii="Cambria" w:hAnsi="Cambria" w:eastAsia="黑体" w:cs="Times New Roman"/>
      <w:b/>
      <w:bCs/>
      <w:sz w:val="52"/>
      <w:szCs w:val="32"/>
    </w:rPr>
  </w:style>
  <w:style w:type="character" w:customStyle="1" w:styleId="37">
    <w:name w:val="批注主题 字符"/>
    <w:basedOn w:val="31"/>
    <w:link w:val="17"/>
    <w:semiHidden/>
    <w:qFormat/>
    <w:uiPriority w:val="99"/>
    <w:rPr>
      <w:rFonts w:ascii="Times New Roman" w:hAnsi="Times New Roman" w:eastAsia="宋体" w:cs="Times New Roman"/>
      <w:b/>
      <w:bCs/>
      <w:szCs w:val="20"/>
    </w:rPr>
  </w:style>
  <w:style w:type="character" w:customStyle="1" w:styleId="38">
    <w:name w:val="title1"/>
    <w:qFormat/>
    <w:uiPriority w:val="0"/>
    <w:rPr>
      <w:b/>
      <w:bCs/>
      <w:color w:val="999900"/>
      <w:sz w:val="24"/>
      <w:szCs w:val="24"/>
    </w:rPr>
  </w:style>
  <w:style w:type="paragraph" w:customStyle="1" w:styleId="39">
    <w:name w:val="TOC 标题1"/>
    <w:basedOn w:val="2"/>
    <w:next w:val="1"/>
    <w:unhideWhenUsed/>
    <w:qFormat/>
    <w:uiPriority w:val="39"/>
    <w:pPr>
      <w:spacing w:before="240" w:after="0" w:line="259" w:lineRule="auto"/>
      <w:outlineLvl w:val="9"/>
    </w:pPr>
    <w:rPr>
      <w:rFonts w:asciiTheme="majorHAnsi" w:hAnsiTheme="majorHAnsi" w:eastAsiaTheme="majorEastAsia" w:cstheme="majorBidi"/>
      <w:b w:val="0"/>
      <w:bCs w:val="0"/>
      <w:color w:val="376092" w:themeColor="accent1" w:themeShade="BF"/>
      <w:kern w:val="0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5</Pages>
  <Words>1586</Words>
  <Characters>3280</Characters>
  <Lines>26</Lines>
  <Paragraphs>7</Paragraphs>
  <TotalTime>10</TotalTime>
  <ScaleCrop>false</ScaleCrop>
  <LinksUpToDate>false</LinksUpToDate>
  <CharactersWithSpaces>3530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2022-01-26T08:15:00Z</dcterms:created>
  <dc:creator>胡胜链</dc:creator>
  <cp:lastModifiedBy>葛格</cp:lastModifiedBy>
  <cp:lastPrinted>2022-01-28T09:53:00Z</cp:lastPrinted>
  <dcterms:modified xsi:type="dcterms:W3CDTF">2025-09-16T06:06:34Z</dcterms:modified>
  <cp:revision>43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8682F1352FC44B86986BB7977DB84720_13</vt:lpwstr>
  </property>
  <property fmtid="{D5CDD505-2E9C-101B-9397-08002B2CF9AE}" pid="4" name="KSOTemplateDocerSaveRecord">
    <vt:lpwstr>eyJoZGlkIjoiYzFiMTk4OGI1NDk3YmNmYzBlZmY2YWQ2YTYyYWIwMTAiLCJ1c2VySWQiOiIyMDQ2MDUzODMifQ==</vt:lpwstr>
  </property>
</Properties>
</file>