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DAF7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 w14:paraId="1AD0EF34">
      <w:pPr>
        <w:spacing w:line="44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提名奖项：科学技术进步奖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4CFB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C755D9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D93DFB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宫颈癌精准筛查与防治关键技术创新及推广</w:t>
            </w:r>
          </w:p>
        </w:tc>
      </w:tr>
      <w:tr w14:paraId="62B9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5E1A537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301AF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一等奖</w:t>
            </w:r>
          </w:p>
        </w:tc>
      </w:tr>
      <w:tr w14:paraId="64D33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269" w:type="dxa"/>
            <w:vAlign w:val="center"/>
          </w:tcPr>
          <w:p w14:paraId="1170B39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提名书</w:t>
            </w:r>
          </w:p>
          <w:p w14:paraId="2BA6F69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9F1F92E">
            <w:pPr>
              <w:snapToGrid w:val="0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主要知识产权和标准规范目录</w:t>
            </w:r>
            <w:r>
              <w:rPr>
                <w:rFonts w:hint="eastAsia" w:eastAsia="仿宋_GB2312"/>
                <w:b/>
                <w:sz w:val="24"/>
              </w:rPr>
              <w:t>：</w:t>
            </w:r>
          </w:p>
          <w:p w14:paraId="55ED9148">
            <w:pPr>
              <w:snapToGrid w:val="0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</w:t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>授权发明专利：与宫颈癌发生相关的HPV整合的基因位点及其应用，中国，ZL201510217845.0，2018-06-01，第2944290号，武汉凯德维斯医学检验实验室有限公司，马丁、汪辉、胡争、祝达、丁文成</w:t>
            </w:r>
          </w:p>
          <w:p w14:paraId="76A3F4CD">
            <w:pPr>
              <w:snapToGrid w:val="0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</w:t>
            </w:r>
            <w:r>
              <w:rPr>
                <w:rFonts w:hint="eastAsia" w:eastAsia="仿宋_GB2312"/>
                <w:bCs/>
                <w:sz w:val="24"/>
              </w:rPr>
              <w:tab/>
            </w:r>
            <w:r>
              <w:rPr>
                <w:rFonts w:hint="eastAsia" w:eastAsia="仿宋_GB2312"/>
                <w:bCs/>
                <w:sz w:val="24"/>
              </w:rPr>
              <w:t>授权发明专利：一种治疗HPV感染的纳米粒制剂及其制备方法，中国，ZL 201510999391.7，2018-01-19，第2787364号，华中科技大学同济医学院附属同济医院，马丁、汪辉、祝达、沈慧、胡争、程静；</w:t>
            </w:r>
          </w:p>
          <w:p w14:paraId="6C07419B">
            <w:pPr>
              <w:snapToGrid w:val="0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代表性论文专著目录</w:t>
            </w:r>
            <w:r>
              <w:rPr>
                <w:rFonts w:hint="eastAsia" w:eastAsia="仿宋_GB2312"/>
                <w:b/>
                <w:sz w:val="24"/>
              </w:rPr>
              <w:t>：</w:t>
            </w:r>
          </w:p>
          <w:p w14:paraId="01EC730C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 Genome-wide profiling of HPV integration in cervical cancer identifies clustered genomic hot spots and a potential microhomology-mediated integration mechanism.Hu Z, Zhu D, Wang W et al. Nat Genet;2015 Feb;47(2):158-63.</w:t>
            </w:r>
          </w:p>
          <w:p w14:paraId="3A368D76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 PIBF1 regulates multiple gene expression via impeding long-range chromatin interaction to drive the malignant transformation of HPV16 integration epithelial cells. Li X, Ren C, Huang A et al.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J Adv Res;2024 Mar;57:163-180.</w:t>
            </w:r>
          </w:p>
          <w:p w14:paraId="37ACFEFE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 Extended HPV Genotyping for Risk Assessment of Cervical Intraepithelial Neoplasia Grade 2/3 or Worse in a Cohort Study. Li X, Rao X, Wei MJ et al. J Natl Compr Canc Netw;2022 Aug;20(8):906-914.</w:t>
            </w:r>
          </w:p>
          <w:p w14:paraId="7E73B328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4 Minimally invasive diagnosis of precancerous cervical lesions using single-cell peripheral immune atlas, Xu J, Ji Q, Kong Q et al. Cell Rep Med; 2025 May 14:102149.</w:t>
            </w:r>
          </w:p>
          <w:p w14:paraId="67064BC7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5 TALEN-mediated targeting of HPV oncogenes ameliorates HPV-related cervical malignancy. Hu Z, Ding W, Zhu D et al.J Clin Invest;2015 Jan;125(1):425-36.</w:t>
            </w:r>
          </w:p>
          <w:p w14:paraId="0824F39D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6 A Fifteen-Gene Classifier to Predict Neoadjuvant Chemotherapy Responses in Patients with Stage IB to IIB Squamous Cervical Cancer, Tian X, Wang X, Cui Z et al. Adv Sci (Weinh); 2021 Mar 18;8(10):2001978.</w:t>
            </w:r>
          </w:p>
          <w:p w14:paraId="0CA27FF1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7 Targeting HK3 in tumor-associated macrophages enhances antitumor immunity through augmenting antigen cross-presentation , Yifan Y, Xun T, Jinglan C et al. J Immunother Cancer; 2025 Jul 15;13(7):e011948.</w:t>
            </w:r>
          </w:p>
          <w:p w14:paraId="1C7F906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8 Autologous Peripheral V𝜸9V𝜹2 T Cell Synergizes with 𝜶𝜷 T Cell Through Antigen Presentation and BTN3A1 Blockade in Immunotherapy of Cervical Cancer, Wu M, Liu J, Liu L et al. Adv Sci (Weinh) ; 2025 Mar 17:e2401230</w:t>
            </w:r>
          </w:p>
        </w:tc>
      </w:tr>
      <w:tr w14:paraId="71A0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5E474D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F953AFE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汪辉，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1，教授/主任医师，浙江大学医学院附属妇产科医院</w:t>
            </w:r>
          </w:p>
          <w:p w14:paraId="1B051A50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李晓，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2，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教授/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主任医师，浙江大学医学院附属妇产科医院</w:t>
            </w:r>
          </w:p>
          <w:p w14:paraId="2DCF223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程晓东，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3，教授/主任医师，浙江大学医学院附属妇产科医院</w:t>
            </w:r>
          </w:p>
          <w:p w14:paraId="7E615A52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马丁，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4，教授/主任医师，华中科技大学同济医学院附属同济医院</w:t>
            </w:r>
          </w:p>
          <w:p w14:paraId="77D2E5A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王新宇，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5，教授/主任医师，浙江大学医学院附属第一医院</w:t>
            </w:r>
          </w:p>
          <w:p w14:paraId="70C1778F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田训，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6，主任医师，武汉市中心医院</w:t>
            </w:r>
          </w:p>
          <w:p w14:paraId="491489D5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许君芬，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7，副教授/副主任医师，浙江大学医学院附属妇产科医院</w:t>
            </w:r>
          </w:p>
          <w:p w14:paraId="33F884F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傅云峰，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8，主任医师，浙江大学医学院附属妇产科医院</w:t>
            </w:r>
          </w:p>
          <w:p w14:paraId="60122111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吕炳建，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9，主任医师，浙江大学医学院附属妇产科医院</w:t>
            </w:r>
          </w:p>
          <w:p w14:paraId="328B767F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华绍炳，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10，教授/高级工程师，杭州德同生物技术有限公司</w:t>
            </w:r>
          </w:p>
          <w:p w14:paraId="2B4DC080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韩斌，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11，高级工程师，杭州德同生物技术有限公司</w:t>
            </w:r>
          </w:p>
          <w:p w14:paraId="58F95E3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陈世民，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12，无，武汉凯德维斯生物技术有限公司</w:t>
            </w:r>
          </w:p>
        </w:tc>
      </w:tr>
      <w:tr w14:paraId="5128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207EEC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4E346D4">
            <w:pPr>
              <w:pStyle w:val="30"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浙江大学医学院附属妇产科医院</w:t>
            </w:r>
          </w:p>
          <w:p w14:paraId="23EFD434">
            <w:pPr>
              <w:pStyle w:val="30"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华中科技大学同济医学院附属同济医院</w:t>
            </w:r>
          </w:p>
          <w:p w14:paraId="6FDFFAD0">
            <w:pPr>
              <w:pStyle w:val="30"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杭州德同生物技术有限公司</w:t>
            </w:r>
          </w:p>
          <w:p w14:paraId="1D25E0A9">
            <w:pPr>
              <w:pStyle w:val="30"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武汉凯德维斯医学检验实验室有限公司</w:t>
            </w:r>
          </w:p>
        </w:tc>
      </w:tr>
      <w:tr w14:paraId="05D2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86F0E9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790B73C">
            <w:pPr>
              <w:contextualSpacing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eastAsia="仿宋_GB2312"/>
                <w:sz w:val="24"/>
              </w:rPr>
              <w:t>浙江大学</w:t>
            </w:r>
          </w:p>
        </w:tc>
      </w:tr>
      <w:tr w14:paraId="55128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56A92E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BC730DD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本项目围绕宫颈癌精准筛查和防治开展了系统深入研究，</w:t>
            </w:r>
            <w:r>
              <w:rPr>
                <w:rFonts w:hint="eastAsia" w:eastAsia="仿宋_GB2312"/>
                <w:sz w:val="24"/>
              </w:rPr>
              <w:t>取得成果如下</w:t>
            </w:r>
            <w:r>
              <w:rPr>
                <w:rFonts w:eastAsia="仿宋_GB2312"/>
                <w:sz w:val="24"/>
              </w:rPr>
              <w:t>：</w:t>
            </w:r>
          </w:p>
          <w:p w14:paraId="6B997D51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致病新机制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在国际上首次提出“微同源介导非随机整合”致病新机制，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鉴定全球数量最多的HPV整合位点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，绘制了宫颈癌HPV高频整合位点图谱。成功构建国际首个模拟“病毒感染—整合—致癌”全过程的细胞模型，并进一步通过多代胚胎筛选获得携带HPV URR-E6E7片段的稳定整合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动物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模型，解决了该领域模型缺失的难题，为研究HPV整合致恶性转化提供关键支持。此外，利用单细胞多组学技术首次鉴定出宫颈癌免疫耐受关键亚群，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并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揭示外周血免疫特征可反映肿瘤免疫微环境及疾病进展。</w:t>
            </w:r>
          </w:p>
          <w:p w14:paraId="443F49BE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②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筛查新策略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：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提出基于液相捕获与高通量测序的高危HPV整合检测新方法，据此开发出国际首个体外诊断HPV整合检测试剂盒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，获批国家药监局创新医疗器械审查绿色通道，在30余家医院应用，使约80%的HPV16/18阳性女性避免不必要的阴道镜检查，相关策略被被写入《中国子宫颈癌筛查指南》。创新采用飞行时间质谱流式技术，基于外周血免疫特征建立无创诊断方法，在近乎零漏诊的前提下显著降低阴道镜转诊率。自主研发的DH系列HPV检测试剂盒获国内首张杂交捕获法III类证，性能媲美国际主流产品，实现国产替代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提出基于风险的拓展分型策略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显著减少诊断每例CIN3+所需阴道镜数量，降幅高达41%。同时，成功开发全自动p16/Ki-67双染检测技术，其对CIN3+的诊断特异性显著优于国外主流产品（提升6%以上）。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上述多项技术已被相关指南与共识采纳。</w:t>
            </w:r>
          </w:p>
          <w:p w14:paraId="574E0BC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③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治疗新方案。发明靶向HPV致癌基因的无创分子治疗技术，逆转宫颈癌前病变，有效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有生育需求女性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的宫颈功能与生育能力。针对未切除卵巢的早期宫颈癌患者，提出术后辅助化疗新策略，在保护卵巢功能的同时，突破了高复发风险患者术后仅能放疗的传统局限。建立宫颈癌化疗耐药多基因联合预测模型，预测准确率达82.3%，相关成果被纳入《中国妇科肿瘤临床实践指南》。在晚期宫颈癌治疗方面，研究证实靶向肿瘤微环境中的特定免疫机制可显著提升治疗效果，为推进精准靶向-免疫联合治疗提供了关键科学依据。</w:t>
            </w:r>
          </w:p>
          <w:p w14:paraId="14928C06">
            <w:pPr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面向人民健康基于临床难点问题，在</w:t>
            </w:r>
            <w:r>
              <w:rPr>
                <w:rFonts w:eastAsia="仿宋_GB2312"/>
                <w:sz w:val="24"/>
              </w:rPr>
              <w:t>官颈癌</w:t>
            </w:r>
            <w:r>
              <w:rPr>
                <w:rFonts w:hint="eastAsia" w:eastAsia="仿宋_GB2312"/>
                <w:sz w:val="24"/>
              </w:rPr>
              <w:t>精准筛查和</w:t>
            </w:r>
            <w:r>
              <w:rPr>
                <w:rFonts w:eastAsia="仿宋_GB2312"/>
                <w:sz w:val="24"/>
              </w:rPr>
              <w:t>防治技术</w:t>
            </w:r>
            <w:r>
              <w:rPr>
                <w:rFonts w:hint="eastAsia" w:eastAsia="仿宋_GB2312"/>
                <w:sz w:val="24"/>
              </w:rPr>
              <w:t>领域进行了</w:t>
            </w:r>
            <w:r>
              <w:rPr>
                <w:rFonts w:eastAsia="仿宋_GB2312"/>
                <w:sz w:val="24"/>
              </w:rPr>
              <w:t>深入研究，取得了</w:t>
            </w:r>
            <w:r>
              <w:rPr>
                <w:rFonts w:hint="eastAsia" w:eastAsia="仿宋_GB2312"/>
                <w:sz w:val="24"/>
              </w:rPr>
              <w:t>优异</w:t>
            </w:r>
            <w:r>
              <w:rPr>
                <w:rFonts w:eastAsia="仿宋_GB2312"/>
                <w:sz w:val="24"/>
              </w:rPr>
              <w:t>的成绩。该研究思路新颖、科学性强、研究方法先进、技术难度较大、资料完整，相关研究成果具有重大的原始创新性和广泛临床应用价值。</w:t>
            </w:r>
            <w:r>
              <w:rPr>
                <w:rFonts w:hint="eastAsia" w:eastAsia="仿宋_GB2312"/>
                <w:sz w:val="24"/>
              </w:rPr>
              <w:t>提名该成果为省科学技术进步奖一等奖。</w:t>
            </w:r>
          </w:p>
        </w:tc>
      </w:tr>
    </w:tbl>
    <w:p w14:paraId="5467E3A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C8E58E2-0918-4FFE-AA60-BE384FD4176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00F7F4A-72C9-4833-870F-E2EC05DB3B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E0B843-7170-40A8-99FC-6259F29D37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FFD834-C4CF-4793-843A-6AE8505D49F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E07B3"/>
    <w:multiLevelType w:val="multilevel"/>
    <w:tmpl w:val="325E07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E3"/>
    <w:rsid w:val="00293C26"/>
    <w:rsid w:val="00294454"/>
    <w:rsid w:val="00357B42"/>
    <w:rsid w:val="00374EF8"/>
    <w:rsid w:val="003A0AEE"/>
    <w:rsid w:val="004B284F"/>
    <w:rsid w:val="005C4C53"/>
    <w:rsid w:val="007064E2"/>
    <w:rsid w:val="00857C52"/>
    <w:rsid w:val="00920F69"/>
    <w:rsid w:val="0099478A"/>
    <w:rsid w:val="00AB69BA"/>
    <w:rsid w:val="00B824E3"/>
    <w:rsid w:val="00CC65D8"/>
    <w:rsid w:val="00CF52EA"/>
    <w:rsid w:val="00D1797C"/>
    <w:rsid w:val="00D74F46"/>
    <w:rsid w:val="00E1156A"/>
    <w:rsid w:val="00E66121"/>
    <w:rsid w:val="00E70D44"/>
    <w:rsid w:val="00FF4A0E"/>
    <w:rsid w:val="1AFA79D1"/>
    <w:rsid w:val="27003318"/>
    <w:rsid w:val="30871DAD"/>
    <w:rsid w:val="51651966"/>
    <w:rsid w:val="522956BF"/>
    <w:rsid w:val="60637389"/>
    <w:rsid w:val="6AA61831"/>
    <w:rsid w:val="6BC009EB"/>
    <w:rsid w:val="72B8241C"/>
    <w:rsid w:val="76B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  <w14:ligatures w14:val="none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1831</Words>
  <Characters>3058</Characters>
  <Lines>85</Lines>
  <Paragraphs>51</Paragraphs>
  <TotalTime>2</TotalTime>
  <ScaleCrop>false</ScaleCrop>
  <LinksUpToDate>false</LinksUpToDate>
  <CharactersWithSpaces>3296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2025-09-10T16:42:00Z</dcterms:created>
  <dc:creator>Wang Wei</dc:creator>
  <cp:lastModifiedBy>葛格</cp:lastModifiedBy>
  <dcterms:modified xsi:type="dcterms:W3CDTF">2025-09-15T09:24:44Z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eyJoZGlkIjoiZGMxYjIzMTZjMTRhZTY2ZTM3OTYwZGQwYzE3YmIwNGUiLCJ1c2VySWQiOiIyNTk1OTk4MzUifQ==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8B67639EC06346A5B2BE38788A3E568A_13</vt:lpwstr>
  </property>
</Properties>
</file>