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26B1B">
      <w:pPr>
        <w:pStyle w:val="2"/>
        <w:spacing w:before="0" w:after="240" w:afterLines="100" w:line="240" w:lineRule="auto"/>
        <w:jc w:val="center"/>
        <w:rPr>
          <w:rFonts w:ascii="宋体" w:hAnsi="宋体" w:eastAsia="宋体"/>
          <w:sz w:val="44"/>
          <w:szCs w:val="44"/>
        </w:rPr>
      </w:pPr>
      <w:r>
        <w:rPr>
          <w:rFonts w:ascii="宋体" w:hAnsi="宋体" w:eastAsia="宋体"/>
          <w:sz w:val="44"/>
          <w:szCs w:val="44"/>
        </w:rPr>
        <w:t>浙江省科学技术奖公示信息表（单位提名）</w:t>
      </w:r>
    </w:p>
    <w:p w14:paraId="747EA88C">
      <w:pPr>
        <w:pStyle w:val="11"/>
        <w:spacing w:before="0" w:after="0" w:line="240" w:lineRule="auto"/>
        <w:rPr>
          <w:rFonts w:ascii="宋体" w:hAnsi="宋体" w:eastAsia="宋体"/>
          <w:b w:val="0"/>
          <w:bCs w:val="0"/>
          <w:sz w:val="28"/>
          <w:szCs w:val="28"/>
        </w:rPr>
      </w:pPr>
      <w:r>
        <w:rPr>
          <w:rFonts w:hint="eastAsia" w:ascii="宋体" w:hAnsi="宋体" w:eastAsia="宋体"/>
          <w:b w:val="0"/>
          <w:bCs w:val="0"/>
          <w:sz w:val="28"/>
          <w:szCs w:val="28"/>
        </w:rPr>
        <w:t>提名奖项：（技术发明奖）</w:t>
      </w:r>
    </w:p>
    <w:tbl>
      <w:tblPr>
        <w:tblStyle w:val="12"/>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6596"/>
      </w:tblGrid>
      <w:tr w14:paraId="24FF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center"/>
          </w:tcPr>
          <w:p w14:paraId="6E83A2C7">
            <w:pPr>
              <w:pStyle w:val="19"/>
              <w:spacing w:before="0" w:after="0" w:line="400" w:lineRule="exact"/>
              <w:jc w:val="center"/>
              <w:rPr>
                <w:rFonts w:ascii="宋体" w:hAnsi="宋体" w:eastAsia="宋体"/>
                <w:sz w:val="24"/>
                <w:szCs w:val="24"/>
              </w:rPr>
            </w:pPr>
            <w:r>
              <w:rPr>
                <w:rFonts w:hint="eastAsia" w:ascii="宋体" w:hAnsi="宋体" w:eastAsia="宋体"/>
                <w:sz w:val="24"/>
                <w:szCs w:val="24"/>
              </w:rPr>
              <w:t>成果名称</w:t>
            </w:r>
          </w:p>
        </w:tc>
        <w:tc>
          <w:tcPr>
            <w:tcW w:w="6596" w:type="dxa"/>
            <w:tcMar>
              <w:top w:w="60" w:type="dxa"/>
              <w:left w:w="120" w:type="dxa"/>
              <w:bottom w:w="30" w:type="dxa"/>
              <w:right w:w="120" w:type="dxa"/>
            </w:tcMar>
          </w:tcPr>
          <w:p w14:paraId="4B08A06E">
            <w:pPr>
              <w:pStyle w:val="19"/>
              <w:spacing w:before="0" w:after="0" w:line="400" w:lineRule="exact"/>
              <w:rPr>
                <w:rFonts w:ascii="宋体" w:hAnsi="宋体" w:eastAsia="宋体"/>
                <w:sz w:val="24"/>
                <w:szCs w:val="24"/>
              </w:rPr>
            </w:pPr>
            <w:bookmarkStart w:id="0" w:name="_GoBack"/>
            <w:r>
              <w:rPr>
                <w:rFonts w:hint="eastAsia" w:ascii="宋体" w:hAnsi="宋体" w:eastAsia="宋体"/>
                <w:sz w:val="24"/>
                <w:szCs w:val="24"/>
              </w:rPr>
              <w:t>波浪能原位供给技术及应用</w:t>
            </w:r>
            <w:bookmarkEnd w:id="0"/>
          </w:p>
        </w:tc>
      </w:tr>
      <w:tr w14:paraId="7DE1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center"/>
          </w:tcPr>
          <w:p w14:paraId="0517CE28">
            <w:pPr>
              <w:pStyle w:val="19"/>
              <w:spacing w:before="0" w:after="0" w:line="400" w:lineRule="exact"/>
              <w:jc w:val="center"/>
              <w:rPr>
                <w:rFonts w:ascii="宋体" w:hAnsi="宋体" w:eastAsia="宋体"/>
                <w:sz w:val="24"/>
                <w:szCs w:val="24"/>
              </w:rPr>
            </w:pPr>
            <w:r>
              <w:rPr>
                <w:rFonts w:ascii="宋体" w:hAnsi="宋体" w:eastAsia="宋体"/>
                <w:sz w:val="24"/>
                <w:szCs w:val="24"/>
              </w:rPr>
              <w:t>提名等级</w:t>
            </w:r>
          </w:p>
        </w:tc>
        <w:tc>
          <w:tcPr>
            <w:tcW w:w="6596" w:type="dxa"/>
            <w:tcMar>
              <w:top w:w="60" w:type="dxa"/>
              <w:left w:w="120" w:type="dxa"/>
              <w:bottom w:w="30" w:type="dxa"/>
              <w:right w:w="120" w:type="dxa"/>
            </w:tcMar>
          </w:tcPr>
          <w:p w14:paraId="7D4C944B">
            <w:pPr>
              <w:pStyle w:val="19"/>
              <w:spacing w:before="0" w:after="0" w:line="400" w:lineRule="exact"/>
              <w:rPr>
                <w:rFonts w:ascii="宋体" w:hAnsi="宋体" w:eastAsia="宋体"/>
                <w:sz w:val="24"/>
                <w:szCs w:val="24"/>
              </w:rPr>
            </w:pPr>
            <w:r>
              <w:rPr>
                <w:rFonts w:hint="eastAsia" w:ascii="宋体" w:hAnsi="宋体" w:eastAsia="宋体"/>
                <w:sz w:val="24"/>
                <w:szCs w:val="24"/>
              </w:rPr>
              <w:t>二等奖</w:t>
            </w:r>
          </w:p>
        </w:tc>
      </w:tr>
      <w:tr w14:paraId="0361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center"/>
          </w:tcPr>
          <w:p w14:paraId="5FEEA6A9">
            <w:pPr>
              <w:pStyle w:val="19"/>
              <w:spacing w:before="0" w:after="0" w:line="400" w:lineRule="exact"/>
              <w:jc w:val="center"/>
              <w:rPr>
                <w:rFonts w:ascii="宋体" w:hAnsi="宋体" w:eastAsia="宋体"/>
                <w:sz w:val="24"/>
                <w:szCs w:val="24"/>
              </w:rPr>
            </w:pPr>
            <w:r>
              <w:rPr>
                <w:rFonts w:ascii="宋体" w:hAnsi="宋体" w:eastAsia="宋体"/>
                <w:sz w:val="24"/>
                <w:szCs w:val="24"/>
              </w:rPr>
              <w:t>提名书相关内容</w:t>
            </w:r>
          </w:p>
        </w:tc>
        <w:tc>
          <w:tcPr>
            <w:tcW w:w="6596" w:type="dxa"/>
            <w:tcMar>
              <w:top w:w="60" w:type="dxa"/>
              <w:left w:w="120" w:type="dxa"/>
              <w:bottom w:w="30" w:type="dxa"/>
              <w:right w:w="120" w:type="dxa"/>
            </w:tcMar>
          </w:tcPr>
          <w:p w14:paraId="7EC28AA3">
            <w:pPr>
              <w:pStyle w:val="19"/>
              <w:spacing w:before="0" w:after="0" w:line="400" w:lineRule="exact"/>
              <w:ind w:firstLine="480" w:firstLineChars="200"/>
              <w:rPr>
                <w:rFonts w:ascii="宋体" w:hAnsi="宋体" w:eastAsia="宋体"/>
                <w:sz w:val="24"/>
                <w:szCs w:val="24"/>
              </w:rPr>
            </w:pPr>
            <w:r>
              <w:rPr>
                <w:rFonts w:hint="eastAsia" w:ascii="宋体" w:hAnsi="宋体" w:eastAsia="宋体"/>
                <w:sz w:val="24"/>
                <w:szCs w:val="24"/>
              </w:rPr>
              <w:t>基于该创新技术自主研制的基于波浪能的智慧海洋仪器供电平台已经成功在海上牧场和海上风电环境监测等两个方向展开了大规模示范应用，并取得了如下知识产权：</w:t>
            </w:r>
          </w:p>
          <w:p w14:paraId="3FC1D04D">
            <w:pPr>
              <w:pStyle w:val="19"/>
              <w:spacing w:before="0" w:after="0" w:line="400" w:lineRule="exact"/>
              <w:rPr>
                <w:rFonts w:ascii="宋体" w:hAnsi="宋体" w:eastAsia="宋体"/>
                <w:sz w:val="24"/>
                <w:szCs w:val="24"/>
              </w:rPr>
            </w:pPr>
            <w:r>
              <w:rPr>
                <w:rFonts w:hint="eastAsia" w:ascii="宋体" w:hAnsi="宋体" w:eastAsia="宋体"/>
                <w:sz w:val="24"/>
                <w:szCs w:val="24"/>
              </w:rPr>
              <w:t>ZL201910277100.1</w:t>
            </w:r>
            <w:r>
              <w:rPr>
                <w:rFonts w:hint="eastAsia" w:ascii="宋体" w:hAnsi="宋体" w:eastAsia="宋体"/>
                <w:sz w:val="24"/>
                <w:szCs w:val="24"/>
              </w:rPr>
              <w:tab/>
            </w:r>
            <w:r>
              <w:rPr>
                <w:rFonts w:hint="eastAsia" w:ascii="宋体" w:hAnsi="宋体" w:eastAsia="宋体"/>
                <w:sz w:val="24"/>
                <w:szCs w:val="24"/>
              </w:rPr>
              <w:t>基于多腔液压缸连续相位控制的阵列波浪能发电液压回路</w:t>
            </w:r>
          </w:p>
          <w:p w14:paraId="0960E461">
            <w:pPr>
              <w:pStyle w:val="19"/>
              <w:spacing w:before="0" w:after="0" w:line="400" w:lineRule="exact"/>
              <w:rPr>
                <w:rFonts w:ascii="宋体" w:hAnsi="宋体" w:eastAsia="宋体"/>
                <w:sz w:val="24"/>
                <w:szCs w:val="24"/>
              </w:rPr>
            </w:pPr>
            <w:r>
              <w:rPr>
                <w:rFonts w:hint="eastAsia" w:ascii="宋体" w:hAnsi="宋体" w:eastAsia="宋体"/>
                <w:sz w:val="24"/>
                <w:szCs w:val="24"/>
              </w:rPr>
              <w:t>ZL201911342234.3</w:t>
            </w:r>
            <w:r>
              <w:rPr>
                <w:rFonts w:hint="eastAsia" w:ascii="宋体" w:hAnsi="宋体" w:eastAsia="宋体"/>
                <w:sz w:val="24"/>
                <w:szCs w:val="24"/>
              </w:rPr>
              <w:tab/>
            </w:r>
            <w:r>
              <w:rPr>
                <w:rFonts w:hint="eastAsia" w:ascii="宋体" w:hAnsi="宋体" w:eastAsia="宋体"/>
                <w:sz w:val="24"/>
                <w:szCs w:val="24"/>
              </w:rPr>
              <w:t>一种漂浮式风能-波浪能联合发电装置及其控制方法</w:t>
            </w:r>
          </w:p>
          <w:p w14:paraId="65261EE0">
            <w:pPr>
              <w:pStyle w:val="19"/>
              <w:spacing w:before="0" w:after="0" w:line="400" w:lineRule="exact"/>
              <w:rPr>
                <w:rFonts w:ascii="宋体" w:hAnsi="宋体" w:eastAsia="宋体"/>
                <w:sz w:val="24"/>
                <w:szCs w:val="24"/>
              </w:rPr>
            </w:pPr>
            <w:r>
              <w:rPr>
                <w:rFonts w:hint="eastAsia" w:ascii="宋体" w:hAnsi="宋体" w:eastAsia="宋体"/>
                <w:sz w:val="24"/>
                <w:szCs w:val="24"/>
              </w:rPr>
              <w:t>ZL202011185426.0</w:t>
            </w:r>
            <w:r>
              <w:rPr>
                <w:rFonts w:hint="eastAsia" w:ascii="宋体" w:hAnsi="宋体" w:eastAsia="宋体"/>
                <w:sz w:val="24"/>
                <w:szCs w:val="24"/>
              </w:rPr>
              <w:tab/>
            </w:r>
            <w:r>
              <w:rPr>
                <w:rFonts w:hint="eastAsia" w:ascii="宋体" w:hAnsi="宋体" w:eastAsia="宋体"/>
                <w:sz w:val="24"/>
                <w:szCs w:val="24"/>
              </w:rPr>
              <w:t>一种可扩展型多自由度波浪能发电装置</w:t>
            </w:r>
          </w:p>
          <w:p w14:paraId="027B55B7">
            <w:pPr>
              <w:pStyle w:val="19"/>
              <w:spacing w:before="0" w:after="0" w:line="400" w:lineRule="exact"/>
              <w:rPr>
                <w:rFonts w:ascii="宋体" w:hAnsi="宋体" w:eastAsia="宋体"/>
                <w:sz w:val="24"/>
                <w:szCs w:val="24"/>
              </w:rPr>
            </w:pPr>
            <w:r>
              <w:rPr>
                <w:rFonts w:hint="eastAsia" w:ascii="宋体" w:hAnsi="宋体" w:eastAsia="宋体"/>
                <w:sz w:val="24"/>
                <w:szCs w:val="24"/>
              </w:rPr>
              <w:t>ZL202011189492.5</w:t>
            </w:r>
            <w:r>
              <w:rPr>
                <w:rFonts w:hint="eastAsia" w:ascii="宋体" w:hAnsi="宋体" w:eastAsia="宋体"/>
                <w:sz w:val="24"/>
                <w:szCs w:val="24"/>
              </w:rPr>
              <w:tab/>
            </w:r>
            <w:r>
              <w:rPr>
                <w:rFonts w:hint="eastAsia" w:ascii="宋体" w:hAnsi="宋体" w:eastAsia="宋体"/>
                <w:sz w:val="24"/>
                <w:szCs w:val="24"/>
              </w:rPr>
              <w:t>一种模块化可扩展型波浪能发电装置</w:t>
            </w:r>
          </w:p>
          <w:p w14:paraId="5093F4E4">
            <w:pPr>
              <w:pStyle w:val="19"/>
              <w:spacing w:before="0" w:after="0" w:line="400" w:lineRule="exact"/>
              <w:rPr>
                <w:rFonts w:ascii="宋体" w:hAnsi="宋体" w:eastAsia="宋体"/>
                <w:sz w:val="24"/>
                <w:szCs w:val="24"/>
              </w:rPr>
            </w:pPr>
            <w:r>
              <w:rPr>
                <w:rFonts w:hint="eastAsia" w:ascii="宋体" w:hAnsi="宋体" w:eastAsia="宋体"/>
                <w:sz w:val="24"/>
                <w:szCs w:val="24"/>
              </w:rPr>
              <w:t>ZL202110523719.3</w:t>
            </w:r>
            <w:r>
              <w:rPr>
                <w:rFonts w:hint="eastAsia" w:ascii="宋体" w:hAnsi="宋体" w:eastAsia="宋体"/>
                <w:sz w:val="24"/>
                <w:szCs w:val="24"/>
              </w:rPr>
              <w:tab/>
            </w:r>
            <w:r>
              <w:rPr>
                <w:rFonts w:hint="eastAsia" w:ascii="宋体" w:hAnsi="宋体" w:eastAsia="宋体"/>
                <w:sz w:val="24"/>
                <w:szCs w:val="24"/>
              </w:rPr>
              <w:t>一种低能流密度下的波浪能发电装置及放大机构</w:t>
            </w:r>
          </w:p>
          <w:p w14:paraId="5726BD80">
            <w:pPr>
              <w:pStyle w:val="19"/>
              <w:spacing w:before="0" w:after="0" w:line="400" w:lineRule="exact"/>
              <w:rPr>
                <w:rFonts w:ascii="宋体" w:hAnsi="宋体" w:eastAsia="宋体"/>
                <w:sz w:val="24"/>
                <w:szCs w:val="24"/>
              </w:rPr>
            </w:pPr>
            <w:r>
              <w:rPr>
                <w:rFonts w:hint="eastAsia" w:ascii="宋体" w:hAnsi="宋体" w:eastAsia="宋体"/>
                <w:sz w:val="24"/>
                <w:szCs w:val="24"/>
              </w:rPr>
              <w:t>ZL202110523731.4</w:t>
            </w:r>
            <w:r>
              <w:rPr>
                <w:rFonts w:hint="eastAsia" w:ascii="宋体" w:hAnsi="宋体" w:eastAsia="宋体"/>
                <w:sz w:val="24"/>
                <w:szCs w:val="24"/>
              </w:rPr>
              <w:tab/>
            </w:r>
            <w:r>
              <w:rPr>
                <w:rFonts w:hint="eastAsia" w:ascii="宋体" w:hAnsi="宋体" w:eastAsia="宋体"/>
                <w:sz w:val="24"/>
                <w:szCs w:val="24"/>
              </w:rPr>
              <w:t>一种利用微幅波发电的波浪滑翔机及放大机构</w:t>
            </w:r>
          </w:p>
          <w:p w14:paraId="0440ACD9">
            <w:pPr>
              <w:pStyle w:val="19"/>
              <w:spacing w:before="0" w:after="0" w:line="400" w:lineRule="exact"/>
              <w:rPr>
                <w:rFonts w:ascii="宋体" w:hAnsi="宋体" w:eastAsia="宋体"/>
                <w:sz w:val="24"/>
                <w:szCs w:val="24"/>
              </w:rPr>
            </w:pPr>
            <w:r>
              <w:rPr>
                <w:rFonts w:hint="eastAsia" w:ascii="宋体" w:hAnsi="宋体" w:eastAsia="宋体"/>
                <w:sz w:val="24"/>
                <w:szCs w:val="24"/>
              </w:rPr>
              <w:t>ZL202210578631.6</w:t>
            </w:r>
            <w:r>
              <w:rPr>
                <w:rFonts w:hint="eastAsia" w:ascii="宋体" w:hAnsi="宋体" w:eastAsia="宋体"/>
                <w:sz w:val="24"/>
                <w:szCs w:val="24"/>
              </w:rPr>
              <w:tab/>
            </w:r>
            <w:r>
              <w:rPr>
                <w:rFonts w:hint="eastAsia" w:ascii="宋体" w:hAnsi="宋体" w:eastAsia="宋体"/>
                <w:sz w:val="24"/>
                <w:szCs w:val="24"/>
              </w:rPr>
              <w:t>用于解决液压PTO系统终端碰撞问题的波浪能转换装置</w:t>
            </w:r>
          </w:p>
          <w:p w14:paraId="03A28C1E">
            <w:pPr>
              <w:pStyle w:val="19"/>
              <w:spacing w:before="0" w:after="0" w:line="400" w:lineRule="exact"/>
              <w:rPr>
                <w:rFonts w:ascii="宋体" w:hAnsi="宋体" w:eastAsia="宋体"/>
                <w:sz w:val="24"/>
                <w:szCs w:val="24"/>
              </w:rPr>
            </w:pPr>
            <w:r>
              <w:rPr>
                <w:rFonts w:hint="eastAsia" w:ascii="宋体" w:hAnsi="宋体" w:eastAsia="宋体"/>
                <w:sz w:val="24"/>
                <w:szCs w:val="24"/>
              </w:rPr>
              <w:t>ZL202211210789.4</w:t>
            </w:r>
            <w:r>
              <w:rPr>
                <w:rFonts w:hint="eastAsia" w:ascii="宋体" w:hAnsi="宋体" w:eastAsia="宋体"/>
                <w:sz w:val="24"/>
                <w:szCs w:val="24"/>
              </w:rPr>
              <w:tab/>
            </w:r>
            <w:r>
              <w:rPr>
                <w:rFonts w:hint="eastAsia" w:ascii="宋体" w:hAnsi="宋体" w:eastAsia="宋体"/>
                <w:sz w:val="24"/>
                <w:szCs w:val="24"/>
              </w:rPr>
              <w:t>一种集成波浪能发电装置的半潜漂浮式风机</w:t>
            </w:r>
          </w:p>
          <w:p w14:paraId="20EC4327">
            <w:pPr>
              <w:pStyle w:val="19"/>
              <w:spacing w:before="0" w:after="0" w:line="400" w:lineRule="exact"/>
              <w:rPr>
                <w:rFonts w:ascii="宋体" w:hAnsi="宋体" w:eastAsia="宋体"/>
                <w:sz w:val="24"/>
                <w:szCs w:val="24"/>
              </w:rPr>
            </w:pPr>
            <w:r>
              <w:rPr>
                <w:rFonts w:ascii="宋体" w:hAnsi="宋体" w:eastAsia="宋体"/>
                <w:sz w:val="24"/>
                <w:szCs w:val="24"/>
              </w:rPr>
              <w:t>标准规范目录</w:t>
            </w:r>
            <w:r>
              <w:rPr>
                <w:rFonts w:hint="eastAsia" w:ascii="宋体" w:hAnsi="宋体" w:eastAsia="宋体"/>
                <w:sz w:val="24"/>
                <w:szCs w:val="24"/>
              </w:rPr>
              <w:t>如下：</w:t>
            </w:r>
          </w:p>
          <w:p w14:paraId="0972FF45">
            <w:pPr>
              <w:pStyle w:val="19"/>
              <w:spacing w:before="0" w:after="0" w:line="400" w:lineRule="exact"/>
              <w:rPr>
                <w:rFonts w:ascii="宋体" w:hAnsi="宋体" w:eastAsia="宋体"/>
                <w:sz w:val="24"/>
                <w:szCs w:val="24"/>
              </w:rPr>
            </w:pPr>
            <w:r>
              <w:rPr>
                <w:rFonts w:hint="eastAsia" w:ascii="宋体" w:hAnsi="宋体" w:eastAsia="宋体"/>
                <w:sz w:val="24"/>
                <w:szCs w:val="24"/>
              </w:rPr>
              <w:t>1、鉴定大纲…………………………………浙江省科技评估和成果转化中心</w:t>
            </w:r>
          </w:p>
          <w:p w14:paraId="1BB7AE72">
            <w:pPr>
              <w:pStyle w:val="19"/>
              <w:spacing w:before="0" w:after="0" w:line="400" w:lineRule="exact"/>
              <w:rPr>
                <w:rFonts w:ascii="宋体" w:hAnsi="宋体" w:eastAsia="宋体"/>
                <w:sz w:val="24"/>
                <w:szCs w:val="24"/>
              </w:rPr>
            </w:pPr>
            <w:r>
              <w:rPr>
                <w:rFonts w:hint="eastAsia" w:ascii="宋体" w:hAnsi="宋体" w:eastAsia="宋体"/>
                <w:sz w:val="24"/>
                <w:szCs w:val="24"/>
              </w:rPr>
              <w:t xml:space="preserve">2、技术报告…………………………………浙江大学 </w:t>
            </w:r>
          </w:p>
          <w:p w14:paraId="70ABFD9D">
            <w:pPr>
              <w:pStyle w:val="19"/>
              <w:spacing w:before="0" w:after="0" w:line="400" w:lineRule="exact"/>
              <w:rPr>
                <w:rFonts w:ascii="宋体" w:hAnsi="宋体" w:eastAsia="宋体"/>
                <w:sz w:val="24"/>
                <w:szCs w:val="24"/>
              </w:rPr>
            </w:pPr>
            <w:r>
              <w:rPr>
                <w:rFonts w:hint="eastAsia" w:ascii="宋体" w:hAnsi="宋体" w:eastAsia="宋体"/>
                <w:sz w:val="24"/>
                <w:szCs w:val="24"/>
              </w:rPr>
              <w:t>3、项目任务书…………………………………中华人民共和国科学技术部等</w:t>
            </w:r>
          </w:p>
          <w:p w14:paraId="112D64B4">
            <w:pPr>
              <w:pStyle w:val="19"/>
              <w:spacing w:before="0" w:after="0" w:line="400" w:lineRule="exact"/>
              <w:rPr>
                <w:rFonts w:ascii="宋体" w:hAnsi="宋体" w:eastAsia="宋体"/>
                <w:sz w:val="24"/>
                <w:szCs w:val="24"/>
              </w:rPr>
            </w:pPr>
            <w:r>
              <w:rPr>
                <w:rFonts w:hint="eastAsia" w:ascii="宋体" w:hAnsi="宋体" w:eastAsia="宋体"/>
                <w:sz w:val="24"/>
                <w:szCs w:val="24"/>
              </w:rPr>
              <w:t>4、标准…………………………………全国海洋能转换设备标准化技术委员会等</w:t>
            </w:r>
          </w:p>
          <w:p w14:paraId="157CF9D3">
            <w:pPr>
              <w:pStyle w:val="19"/>
              <w:spacing w:before="0" w:after="0" w:line="400" w:lineRule="exact"/>
              <w:rPr>
                <w:rFonts w:ascii="宋体" w:hAnsi="宋体" w:eastAsia="宋体"/>
                <w:sz w:val="24"/>
                <w:szCs w:val="24"/>
              </w:rPr>
            </w:pPr>
            <w:r>
              <w:rPr>
                <w:rFonts w:hint="eastAsia" w:ascii="宋体" w:hAnsi="宋体" w:eastAsia="宋体"/>
                <w:sz w:val="24"/>
                <w:szCs w:val="24"/>
              </w:rPr>
              <w:t>5、查新报告…………………………………教育部科技查新工作站</w:t>
            </w:r>
          </w:p>
          <w:p w14:paraId="7688E279">
            <w:pPr>
              <w:pStyle w:val="19"/>
              <w:spacing w:before="0" w:after="0" w:line="400" w:lineRule="exact"/>
              <w:rPr>
                <w:rFonts w:ascii="宋体" w:hAnsi="宋体" w:eastAsia="宋体"/>
                <w:sz w:val="24"/>
                <w:szCs w:val="24"/>
              </w:rPr>
            </w:pPr>
            <w:r>
              <w:rPr>
                <w:rFonts w:hint="eastAsia" w:ascii="宋体" w:hAnsi="宋体" w:eastAsia="宋体"/>
                <w:sz w:val="24"/>
                <w:szCs w:val="24"/>
              </w:rPr>
              <w:t xml:space="preserve">6、测试报告…………………………………浙江省计量科学研究院 </w:t>
            </w:r>
          </w:p>
          <w:p w14:paraId="7C653F74">
            <w:pPr>
              <w:pStyle w:val="19"/>
              <w:spacing w:before="0" w:after="0" w:line="400" w:lineRule="exact"/>
              <w:rPr>
                <w:rFonts w:ascii="宋体" w:hAnsi="宋体" w:eastAsia="宋体"/>
                <w:sz w:val="24"/>
                <w:szCs w:val="24"/>
              </w:rPr>
            </w:pPr>
            <w:r>
              <w:rPr>
                <w:rFonts w:hint="eastAsia" w:ascii="宋体" w:hAnsi="宋体" w:eastAsia="宋体"/>
                <w:sz w:val="24"/>
                <w:szCs w:val="24"/>
              </w:rPr>
              <w:t>7、经济、社会效益分析报告…………………………………浙江大学</w:t>
            </w:r>
          </w:p>
          <w:p w14:paraId="53403CF3">
            <w:pPr>
              <w:pStyle w:val="19"/>
              <w:spacing w:before="0" w:after="0" w:line="400" w:lineRule="exact"/>
              <w:rPr>
                <w:rFonts w:ascii="宋体" w:hAnsi="宋体" w:eastAsia="宋体"/>
                <w:sz w:val="24"/>
                <w:szCs w:val="24"/>
              </w:rPr>
            </w:pPr>
            <w:r>
              <w:rPr>
                <w:rFonts w:hint="eastAsia" w:ascii="宋体" w:hAnsi="宋体" w:eastAsia="宋体"/>
                <w:sz w:val="24"/>
                <w:szCs w:val="24"/>
              </w:rPr>
              <w:t xml:space="preserve">8、用户使用报告…………………………………三峡新能源海上风电运维江苏有限公司等 </w:t>
            </w:r>
          </w:p>
          <w:p w14:paraId="617C94B5">
            <w:pPr>
              <w:pStyle w:val="19"/>
              <w:spacing w:before="0" w:after="0" w:line="400" w:lineRule="exact"/>
              <w:rPr>
                <w:rFonts w:ascii="宋体" w:hAnsi="宋体" w:eastAsia="宋体"/>
                <w:sz w:val="24"/>
                <w:szCs w:val="24"/>
              </w:rPr>
            </w:pPr>
            <w:r>
              <w:rPr>
                <w:rFonts w:hint="eastAsia" w:ascii="宋体" w:hAnsi="宋体" w:eastAsia="宋体"/>
                <w:sz w:val="24"/>
                <w:szCs w:val="24"/>
              </w:rPr>
              <w:t>9、相关附件…………………………………浙江大学</w:t>
            </w:r>
          </w:p>
        </w:tc>
      </w:tr>
      <w:tr w14:paraId="3FA8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center"/>
          </w:tcPr>
          <w:p w14:paraId="5AD53DCF">
            <w:pPr>
              <w:pStyle w:val="19"/>
              <w:spacing w:before="0" w:after="0" w:line="400" w:lineRule="exact"/>
              <w:jc w:val="center"/>
              <w:rPr>
                <w:rFonts w:ascii="宋体" w:hAnsi="宋体" w:eastAsia="宋体"/>
                <w:sz w:val="24"/>
                <w:szCs w:val="24"/>
              </w:rPr>
            </w:pPr>
            <w:r>
              <w:rPr>
                <w:rFonts w:ascii="宋体" w:hAnsi="宋体" w:eastAsia="宋体"/>
                <w:sz w:val="24"/>
                <w:szCs w:val="24"/>
              </w:rPr>
              <w:t>主要完成人</w:t>
            </w:r>
          </w:p>
        </w:tc>
        <w:tc>
          <w:tcPr>
            <w:tcW w:w="6596" w:type="dxa"/>
            <w:tcMar>
              <w:top w:w="60" w:type="dxa"/>
              <w:left w:w="120" w:type="dxa"/>
              <w:bottom w:w="30" w:type="dxa"/>
              <w:right w:w="120" w:type="dxa"/>
            </w:tcMar>
          </w:tcPr>
          <w:p w14:paraId="1FB39499">
            <w:pPr>
              <w:pStyle w:val="19"/>
              <w:spacing w:before="0" w:after="0" w:line="400" w:lineRule="exact"/>
              <w:rPr>
                <w:rFonts w:ascii="宋体" w:hAnsi="宋体" w:eastAsia="宋体"/>
                <w:sz w:val="24"/>
                <w:szCs w:val="24"/>
              </w:rPr>
            </w:pPr>
            <w:r>
              <w:rPr>
                <w:rFonts w:hint="eastAsia" w:ascii="宋体" w:hAnsi="宋体" w:eastAsia="宋体"/>
                <w:sz w:val="24"/>
                <w:szCs w:val="24"/>
              </w:rPr>
              <w:t>张大海，排名1，正高，浙江大学；</w:t>
            </w:r>
          </w:p>
          <w:p w14:paraId="1E1AE343">
            <w:pPr>
              <w:pStyle w:val="19"/>
              <w:spacing w:before="0" w:after="0" w:line="400" w:lineRule="exact"/>
              <w:rPr>
                <w:rFonts w:ascii="宋体" w:hAnsi="宋体" w:eastAsia="宋体"/>
                <w:sz w:val="24"/>
                <w:szCs w:val="24"/>
              </w:rPr>
            </w:pPr>
            <w:r>
              <w:rPr>
                <w:rFonts w:hint="eastAsia" w:ascii="宋体" w:hAnsi="宋体" w:eastAsia="宋体"/>
                <w:sz w:val="24"/>
                <w:szCs w:val="24"/>
              </w:rPr>
              <w:t>钱鹏，排名2，正高，浙江大学；</w:t>
            </w:r>
          </w:p>
          <w:p w14:paraId="61CA8623">
            <w:pPr>
              <w:pStyle w:val="19"/>
              <w:spacing w:before="0" w:after="0" w:line="400" w:lineRule="exact"/>
              <w:rPr>
                <w:rFonts w:ascii="宋体" w:hAnsi="宋体" w:eastAsia="宋体"/>
                <w:sz w:val="24"/>
                <w:szCs w:val="24"/>
              </w:rPr>
            </w:pPr>
            <w:r>
              <w:rPr>
                <w:rFonts w:hint="eastAsia" w:ascii="宋体" w:hAnsi="宋体" w:eastAsia="宋体"/>
                <w:sz w:val="24"/>
                <w:szCs w:val="24"/>
              </w:rPr>
              <w:t>毕然，排名3，副高，中国电力科学研究院有限公司；</w:t>
            </w:r>
          </w:p>
          <w:p w14:paraId="3188E281">
            <w:pPr>
              <w:pStyle w:val="19"/>
              <w:spacing w:before="0" w:after="0" w:line="400" w:lineRule="exact"/>
              <w:rPr>
                <w:rFonts w:ascii="宋体" w:hAnsi="宋体" w:eastAsia="宋体"/>
                <w:sz w:val="24"/>
                <w:szCs w:val="24"/>
              </w:rPr>
            </w:pPr>
            <w:r>
              <w:rPr>
                <w:rFonts w:hint="eastAsia" w:ascii="宋体" w:hAnsi="宋体" w:eastAsia="宋体"/>
                <w:sz w:val="24"/>
                <w:szCs w:val="24"/>
                <w:lang w:val="en-US" w:eastAsia="zh-CN"/>
              </w:rPr>
              <w:t>王滔</w:t>
            </w:r>
            <w:r>
              <w:rPr>
                <w:rFonts w:hint="eastAsia" w:ascii="宋体" w:hAnsi="宋体" w:eastAsia="宋体"/>
                <w:sz w:val="24"/>
                <w:szCs w:val="24"/>
              </w:rPr>
              <w:t>，排名4</w:t>
            </w:r>
            <w:r>
              <w:rPr>
                <w:rFonts w:hint="eastAsia" w:ascii="宋体" w:hAnsi="宋体" w:eastAsia="宋体"/>
                <w:sz w:val="24"/>
                <w:szCs w:val="24"/>
                <w:lang w:eastAsia="zh-CN"/>
              </w:rPr>
              <w:t>，</w:t>
            </w:r>
            <w:r>
              <w:rPr>
                <w:rFonts w:hint="eastAsia" w:ascii="宋体" w:hAnsi="宋体" w:eastAsia="宋体"/>
                <w:sz w:val="24"/>
                <w:szCs w:val="24"/>
                <w:lang w:val="en-US" w:eastAsia="zh-CN"/>
              </w:rPr>
              <w:t>副高，浙江大学</w:t>
            </w:r>
            <w:r>
              <w:rPr>
                <w:rFonts w:hint="eastAsia" w:ascii="宋体" w:hAnsi="宋体" w:eastAsia="宋体"/>
                <w:sz w:val="24"/>
                <w:szCs w:val="24"/>
              </w:rPr>
              <w:t>；</w:t>
            </w:r>
          </w:p>
          <w:p w14:paraId="6B663704">
            <w:pPr>
              <w:pStyle w:val="19"/>
              <w:spacing w:before="0" w:after="0" w:line="400" w:lineRule="exact"/>
              <w:rPr>
                <w:rFonts w:ascii="宋体" w:hAnsi="宋体" w:eastAsia="宋体"/>
                <w:sz w:val="24"/>
                <w:szCs w:val="24"/>
              </w:rPr>
            </w:pPr>
            <w:r>
              <w:rPr>
                <w:rFonts w:hint="eastAsia" w:ascii="宋体" w:hAnsi="宋体" w:eastAsia="宋体"/>
                <w:sz w:val="24"/>
                <w:szCs w:val="24"/>
              </w:rPr>
              <w:t>邓争志，排名5，副高，浙江大学；</w:t>
            </w:r>
          </w:p>
          <w:p w14:paraId="41B108B6">
            <w:pPr>
              <w:pStyle w:val="19"/>
              <w:spacing w:before="0" w:after="0" w:line="400" w:lineRule="exact"/>
              <w:rPr>
                <w:rFonts w:ascii="宋体" w:hAnsi="宋体" w:eastAsia="宋体"/>
                <w:sz w:val="24"/>
                <w:szCs w:val="24"/>
              </w:rPr>
            </w:pPr>
            <w:r>
              <w:rPr>
                <w:rFonts w:hint="eastAsia" w:ascii="宋体" w:hAnsi="宋体" w:eastAsia="宋体"/>
                <w:sz w:val="24"/>
                <w:szCs w:val="24"/>
                <w:lang w:val="en-US" w:eastAsia="zh-CN"/>
              </w:rPr>
              <w:t>郑思明</w:t>
            </w:r>
            <w:r>
              <w:rPr>
                <w:rFonts w:hint="eastAsia" w:ascii="宋体" w:hAnsi="宋体" w:eastAsia="宋体"/>
                <w:sz w:val="24"/>
                <w:szCs w:val="24"/>
              </w:rPr>
              <w:t>，排名6，</w:t>
            </w:r>
            <w:r>
              <w:rPr>
                <w:rFonts w:hint="eastAsia" w:ascii="宋体" w:hAnsi="宋体" w:eastAsia="宋体"/>
                <w:sz w:val="24"/>
                <w:szCs w:val="24"/>
                <w:lang w:val="en-US" w:eastAsia="zh-CN"/>
              </w:rPr>
              <w:t>正</w:t>
            </w:r>
            <w:r>
              <w:rPr>
                <w:rFonts w:hint="eastAsia" w:ascii="宋体" w:hAnsi="宋体" w:eastAsia="宋体"/>
                <w:sz w:val="24"/>
                <w:szCs w:val="24"/>
              </w:rPr>
              <w:t>高</w:t>
            </w:r>
            <w:r>
              <w:rPr>
                <w:rFonts w:hint="eastAsia" w:ascii="宋体" w:hAnsi="宋体" w:eastAsia="宋体"/>
                <w:sz w:val="24"/>
                <w:szCs w:val="24"/>
                <w:lang w:eastAsia="zh-CN"/>
              </w:rPr>
              <w:t>，</w:t>
            </w:r>
            <w:r>
              <w:rPr>
                <w:rFonts w:hint="eastAsia" w:ascii="宋体" w:hAnsi="宋体" w:eastAsia="宋体"/>
                <w:sz w:val="24"/>
                <w:szCs w:val="24"/>
                <w:lang w:val="en-US" w:eastAsia="zh-CN"/>
              </w:rPr>
              <w:t>浙江大学</w:t>
            </w:r>
            <w:r>
              <w:rPr>
                <w:rFonts w:hint="eastAsia" w:ascii="宋体" w:hAnsi="宋体" w:eastAsia="宋体"/>
                <w:sz w:val="24"/>
                <w:szCs w:val="24"/>
              </w:rPr>
              <w:t>；</w:t>
            </w:r>
          </w:p>
        </w:tc>
      </w:tr>
      <w:tr w14:paraId="2DFF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center"/>
          </w:tcPr>
          <w:p w14:paraId="2EB2F7BE">
            <w:pPr>
              <w:pStyle w:val="19"/>
              <w:spacing w:before="0" w:after="0" w:line="400" w:lineRule="exact"/>
              <w:jc w:val="center"/>
              <w:rPr>
                <w:rFonts w:ascii="宋体" w:hAnsi="宋体" w:eastAsia="宋体"/>
                <w:sz w:val="24"/>
                <w:szCs w:val="24"/>
              </w:rPr>
            </w:pPr>
            <w:r>
              <w:rPr>
                <w:rFonts w:ascii="宋体" w:hAnsi="宋体" w:eastAsia="宋体"/>
                <w:sz w:val="24"/>
                <w:szCs w:val="24"/>
              </w:rPr>
              <w:t>主要完成单位</w:t>
            </w:r>
          </w:p>
        </w:tc>
        <w:tc>
          <w:tcPr>
            <w:tcW w:w="6596" w:type="dxa"/>
            <w:tcMar>
              <w:top w:w="60" w:type="dxa"/>
              <w:left w:w="120" w:type="dxa"/>
              <w:bottom w:w="30" w:type="dxa"/>
              <w:right w:w="120" w:type="dxa"/>
            </w:tcMar>
          </w:tcPr>
          <w:p w14:paraId="51708F25">
            <w:pPr>
              <w:pStyle w:val="19"/>
              <w:spacing w:before="0" w:after="0" w:line="40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浙江大学</w:t>
            </w:r>
            <w:r>
              <w:rPr>
                <w:rFonts w:ascii="宋体" w:hAnsi="宋体" w:eastAsia="宋体"/>
                <w:sz w:val="24"/>
                <w:szCs w:val="24"/>
              </w:rPr>
              <w:t>；</w:t>
            </w:r>
          </w:p>
          <w:p w14:paraId="22D7059F">
            <w:pPr>
              <w:pStyle w:val="19"/>
              <w:spacing w:before="0" w:after="0" w:line="40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中国电力科学研究院有限公司</w:t>
            </w:r>
          </w:p>
        </w:tc>
      </w:tr>
      <w:tr w14:paraId="217E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center"/>
          </w:tcPr>
          <w:p w14:paraId="3C8C186C">
            <w:pPr>
              <w:pStyle w:val="19"/>
              <w:spacing w:before="0" w:after="0" w:line="400" w:lineRule="exact"/>
              <w:jc w:val="center"/>
              <w:rPr>
                <w:rFonts w:ascii="宋体" w:hAnsi="宋体" w:eastAsia="宋体"/>
                <w:sz w:val="24"/>
                <w:szCs w:val="24"/>
              </w:rPr>
            </w:pPr>
            <w:r>
              <w:rPr>
                <w:rFonts w:ascii="宋体" w:hAnsi="宋体" w:eastAsia="宋体"/>
                <w:sz w:val="24"/>
                <w:szCs w:val="24"/>
              </w:rPr>
              <w:t>提名单位</w:t>
            </w:r>
          </w:p>
        </w:tc>
        <w:tc>
          <w:tcPr>
            <w:tcW w:w="6596" w:type="dxa"/>
            <w:tcMar>
              <w:top w:w="60" w:type="dxa"/>
              <w:left w:w="120" w:type="dxa"/>
              <w:bottom w:w="30" w:type="dxa"/>
              <w:right w:w="120" w:type="dxa"/>
            </w:tcMar>
          </w:tcPr>
          <w:p w14:paraId="6591B29C">
            <w:pPr>
              <w:pStyle w:val="19"/>
              <w:spacing w:before="0" w:after="0" w:line="400" w:lineRule="exact"/>
              <w:rPr>
                <w:rFonts w:ascii="宋体" w:hAnsi="宋体" w:eastAsia="宋体"/>
                <w:sz w:val="24"/>
                <w:szCs w:val="24"/>
              </w:rPr>
            </w:pPr>
            <w:r>
              <w:rPr>
                <w:rFonts w:hint="eastAsia" w:ascii="宋体" w:hAnsi="宋体" w:eastAsia="宋体"/>
                <w:sz w:val="24"/>
                <w:szCs w:val="24"/>
              </w:rPr>
              <w:t>浙江大学</w:t>
            </w:r>
          </w:p>
        </w:tc>
      </w:tr>
      <w:tr w14:paraId="259F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vAlign w:val="center"/>
          </w:tcPr>
          <w:p w14:paraId="79E756E4">
            <w:pPr>
              <w:pStyle w:val="19"/>
              <w:spacing w:before="0" w:after="0" w:line="400" w:lineRule="exact"/>
              <w:jc w:val="center"/>
              <w:rPr>
                <w:rFonts w:ascii="宋体" w:hAnsi="宋体" w:eastAsia="宋体"/>
                <w:sz w:val="24"/>
                <w:szCs w:val="24"/>
              </w:rPr>
            </w:pPr>
            <w:r>
              <w:rPr>
                <w:rFonts w:ascii="宋体" w:hAnsi="宋体" w:eastAsia="宋体"/>
                <w:sz w:val="24"/>
                <w:szCs w:val="24"/>
              </w:rPr>
              <w:t>提名意见</w:t>
            </w:r>
          </w:p>
        </w:tc>
        <w:tc>
          <w:tcPr>
            <w:tcW w:w="6596" w:type="dxa"/>
            <w:tcMar>
              <w:top w:w="60" w:type="dxa"/>
              <w:left w:w="120" w:type="dxa"/>
              <w:bottom w:w="30" w:type="dxa"/>
              <w:right w:w="120" w:type="dxa"/>
            </w:tcMar>
          </w:tcPr>
          <w:p w14:paraId="3AFD61D7">
            <w:pPr>
              <w:pStyle w:val="19"/>
              <w:spacing w:before="0" w:after="0" w:line="400" w:lineRule="exact"/>
              <w:rPr>
                <w:rFonts w:ascii="宋体" w:hAnsi="宋体" w:eastAsia="宋体"/>
                <w:sz w:val="24"/>
                <w:szCs w:val="24"/>
              </w:rPr>
            </w:pPr>
            <w:r>
              <w:rPr>
                <w:rFonts w:hint="eastAsia" w:ascii="宋体" w:hAnsi="宋体" w:eastAsia="宋体"/>
                <w:sz w:val="24"/>
                <w:szCs w:val="24"/>
              </w:rPr>
              <w:t>经浙江大学成果鉴定申请，浙江省科技评估和成果转化中心聘请7名专家组成的鉴定委员会，按照一定规范和程序，对浙江大学和中国电力科学研究院有限公司共同研发的“波浪能原位供给技术及应用”成果进行了鉴定，同意鉴定委员会鉴定意见。</w:t>
            </w:r>
          </w:p>
        </w:tc>
      </w:tr>
    </w:tbl>
    <w:p w14:paraId="2AA36BB8">
      <w:pPr>
        <w:pStyle w:val="11"/>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D5"/>
    <w:rsid w:val="000C2EBE"/>
    <w:rsid w:val="000D2F52"/>
    <w:rsid w:val="001318DF"/>
    <w:rsid w:val="00164F0D"/>
    <w:rsid w:val="00184534"/>
    <w:rsid w:val="001D6205"/>
    <w:rsid w:val="001E528B"/>
    <w:rsid w:val="001F76A9"/>
    <w:rsid w:val="0025769A"/>
    <w:rsid w:val="00271C5B"/>
    <w:rsid w:val="00286ED9"/>
    <w:rsid w:val="002D5313"/>
    <w:rsid w:val="00443B4A"/>
    <w:rsid w:val="00517DF3"/>
    <w:rsid w:val="00570CA6"/>
    <w:rsid w:val="005B6DE9"/>
    <w:rsid w:val="0063474D"/>
    <w:rsid w:val="006A35A7"/>
    <w:rsid w:val="0074625D"/>
    <w:rsid w:val="007811EA"/>
    <w:rsid w:val="007A2DA7"/>
    <w:rsid w:val="007B36C8"/>
    <w:rsid w:val="00940A08"/>
    <w:rsid w:val="009916D5"/>
    <w:rsid w:val="009A61B1"/>
    <w:rsid w:val="00A00A05"/>
    <w:rsid w:val="00A03882"/>
    <w:rsid w:val="00A801A7"/>
    <w:rsid w:val="00B17A78"/>
    <w:rsid w:val="00B4769D"/>
    <w:rsid w:val="00BA19EE"/>
    <w:rsid w:val="00BE6FCC"/>
    <w:rsid w:val="00C33444"/>
    <w:rsid w:val="00CA16D4"/>
    <w:rsid w:val="00D03569"/>
    <w:rsid w:val="00D94036"/>
    <w:rsid w:val="00E43E19"/>
    <w:rsid w:val="00F60688"/>
    <w:rsid w:val="00F66ABB"/>
    <w:rsid w:val="00FB1FD1"/>
    <w:rsid w:val="4F337176"/>
    <w:rsid w:val="54BB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paragraph" w:styleId="2">
    <w:name w:val="heading 1"/>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semiHidden/>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semiHidden/>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semiHidden/>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23"/>
    <w:unhideWhenUsed/>
    <w:uiPriority w:val="99"/>
    <w:pPr>
      <w:tabs>
        <w:tab w:val="center" w:pos="4153"/>
        <w:tab w:val="right" w:pos="8306"/>
      </w:tabs>
      <w:snapToGrid w:val="0"/>
    </w:pPr>
    <w:rPr>
      <w:sz w:val="18"/>
      <w:szCs w:val="18"/>
    </w:rPr>
  </w:style>
  <w:style w:type="paragraph" w:styleId="9">
    <w:name w:val="header"/>
    <w:basedOn w:val="1"/>
    <w:link w:val="22"/>
    <w:unhideWhenUsed/>
    <w:uiPriority w:val="99"/>
    <w:pPr>
      <w:tabs>
        <w:tab w:val="center" w:pos="4153"/>
        <w:tab w:val="right" w:pos="8306"/>
      </w:tabs>
      <w:snapToGrid w:val="0"/>
      <w:jc w:val="center"/>
    </w:pPr>
    <w:rPr>
      <w:sz w:val="18"/>
      <w:szCs w:val="18"/>
    </w:rPr>
  </w:style>
  <w:style w:type="paragraph" w:styleId="10">
    <w:name w:val="footnote text"/>
    <w:link w:val="18"/>
    <w:semiHidden/>
    <w:unhideWhenUsed/>
    <w:uiPriority w:val="99"/>
    <w:rPr>
      <w:rFonts w:ascii="Times New Roman" w:hAnsi="Times New Roman" w:cs="Times New Roman" w:eastAsiaTheme="minorEastAsia"/>
      <w:lang w:val="en-US" w:eastAsia="zh-CN" w:bidi="ar-SA"/>
    </w:rPr>
  </w:style>
  <w:style w:type="paragraph" w:styleId="11">
    <w:name w:val="Title"/>
    <w:link w:val="21"/>
    <w:qFormat/>
    <w:uiPriority w:val="10"/>
    <w:pPr>
      <w:spacing w:before="480" w:after="480" w:line="288" w:lineRule="auto"/>
    </w:pPr>
    <w:rPr>
      <w:rFonts w:ascii="Arial" w:hAnsi="Arial" w:eastAsia="等线" w:cs="Arial"/>
      <w:b/>
      <w:bCs/>
      <w:sz w:val="52"/>
      <w:szCs w:val="52"/>
      <w:lang w:val="en-US" w:eastAsia="zh-CN" w:bidi="ar-SA"/>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customStyle="1" w:styleId="16">
    <w:name w:val="要点1"/>
    <w:qFormat/>
    <w:uiPriority w:val="0"/>
    <w:rPr>
      <w:rFonts w:ascii="Times New Roman" w:hAnsi="Times New Roman" w:cs="Times New Roman" w:eastAsiaTheme="minorEastAsia"/>
      <w:b/>
      <w:bCs/>
      <w:lang w:val="en-US" w:eastAsia="zh-CN" w:bidi="ar-SA"/>
    </w:rPr>
  </w:style>
  <w:style w:type="paragraph" w:styleId="17">
    <w:name w:val="List Paragraph"/>
    <w:qFormat/>
    <w:uiPriority w:val="0"/>
    <w:rPr>
      <w:rFonts w:ascii="Times New Roman" w:hAnsi="Times New Roman" w:cs="Times New Roman" w:eastAsiaTheme="minorEastAsia"/>
      <w:lang w:val="en-US" w:eastAsia="zh-CN" w:bidi="ar-SA"/>
    </w:rPr>
  </w:style>
  <w:style w:type="character" w:customStyle="1" w:styleId="18">
    <w:name w:val="脚注文本 字符"/>
    <w:link w:val="10"/>
    <w:semiHidden/>
    <w:unhideWhenUsed/>
    <w:uiPriority w:val="99"/>
    <w:rPr>
      <w:sz w:val="20"/>
      <w:szCs w:val="20"/>
    </w:rPr>
  </w:style>
  <w:style w:type="paragraph" w:customStyle="1" w:styleId="19">
    <w:name w:val="2"/>
    <w:uiPriority w:val="0"/>
    <w:pPr>
      <w:spacing w:before="120" w:after="120" w:line="288" w:lineRule="auto"/>
    </w:pPr>
    <w:rPr>
      <w:rFonts w:ascii="Arial" w:hAnsi="Arial" w:eastAsia="等线" w:cs="Arial"/>
      <w:sz w:val="22"/>
      <w:szCs w:val="22"/>
      <w:lang w:val="en-US" w:eastAsia="zh-CN" w:bidi="ar-SA"/>
    </w:rPr>
  </w:style>
  <w:style w:type="paragraph" w:customStyle="1" w:styleId="20">
    <w:name w:val="1"/>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1">
    <w:name w:val="标题 字符"/>
    <w:basedOn w:val="13"/>
    <w:link w:val="11"/>
    <w:uiPriority w:val="10"/>
    <w:rPr>
      <w:rFonts w:ascii="Arial" w:hAnsi="Arial" w:eastAsia="等线" w:cs="Arial"/>
      <w:b/>
      <w:bCs/>
      <w:sz w:val="52"/>
      <w:szCs w:val="52"/>
    </w:rPr>
  </w:style>
  <w:style w:type="character" w:customStyle="1" w:styleId="22">
    <w:name w:val="页眉 字符"/>
    <w:basedOn w:val="13"/>
    <w:link w:val="9"/>
    <w:qFormat/>
    <w:uiPriority w:val="99"/>
    <w:rPr>
      <w:sz w:val="18"/>
      <w:szCs w:val="18"/>
    </w:rPr>
  </w:style>
  <w:style w:type="character" w:customStyle="1" w:styleId="23">
    <w:name w:val="页脚 字符"/>
    <w:basedOn w:val="13"/>
    <w:link w:val="8"/>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862</Words>
  <Characters>986</Characters>
  <Lines>7</Lines>
  <Paragraphs>2</Paragraphs>
  <TotalTime>25</TotalTime>
  <ScaleCrop>false</ScaleCrop>
  <LinksUpToDate>false</LinksUpToDate>
  <CharactersWithSpaces>997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2025-09-10T08:33:00Z</dcterms:created>
  <dc:creator>Un-named</dc:creator>
  <cp:lastModifiedBy>葛格</cp:lastModifiedBy>
  <dcterms:modified xsi:type="dcterms:W3CDTF">2025-09-17T00:56:40Z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eyJoZGlkIjoiMzA1N2FkYjAwMjEzMzYyZGM5Mjc5MzliZjJiMGU4N2QiLCJ1c2VySWQiOiIxNjUxNjc4MTQzIn0=</vt:lpwstr>
  </property>
  <property fmtid="{D5CDD505-2E9C-101B-9397-08002B2CF9AE}" pid="3" name="KSOProductBuildVer">
    <vt:lpwstr>2052-12.1.0.19770</vt:lpwstr>
  </property>
  <property fmtid="{D5CDD505-2E9C-101B-9397-08002B2CF9AE}" pid="4" name="ICV">
    <vt:lpwstr>628483664AC94E218C1387C4F3F7BC49_13</vt:lpwstr>
  </property>
</Properties>
</file>