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B6B0D">
      <w:pPr>
        <w:spacing w:after="240"/>
        <w:rPr>
          <w:rStyle w:val="11"/>
          <w:rFonts w:eastAsia="方正小标宋简体"/>
          <w:color w:val="auto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C8695FB">
      <w:pPr>
        <w:spacing w:after="240"/>
        <w:jc w:val="center"/>
        <w:rPr>
          <w:rStyle w:val="11"/>
          <w:rFonts w:eastAsia="方正小标宋简体"/>
          <w:bCs w:val="0"/>
          <w:color w:val="auto"/>
          <w:sz w:val="36"/>
          <w:szCs w:val="36"/>
        </w:rPr>
      </w:pPr>
      <w:r>
        <w:rPr>
          <w:rStyle w:val="1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1"/>
          <w:rFonts w:eastAsia="仿宋_GB2312"/>
          <w:color w:val="auto"/>
          <w:sz w:val="32"/>
          <w:szCs w:val="32"/>
        </w:rPr>
        <w:t>（单位提名）</w:t>
      </w:r>
    </w:p>
    <w:p w14:paraId="3234AA3B">
      <w:pPr>
        <w:spacing w:after="240"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7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6662"/>
      </w:tblGrid>
      <w:tr w14:paraId="1E5B04FE">
        <w:trPr>
          <w:trHeight w:val="913" w:hRule="atLeast"/>
        </w:trPr>
        <w:tc>
          <w:tcPr>
            <w:tcW w:w="2014" w:type="dxa"/>
            <w:vAlign w:val="center"/>
          </w:tcPr>
          <w:p w14:paraId="2973706D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662" w:type="dxa"/>
            <w:vAlign w:val="center"/>
          </w:tcPr>
          <w:p w14:paraId="4CACDB04">
            <w:pPr>
              <w:spacing w:line="276" w:lineRule="auto"/>
              <w:jc w:val="center"/>
              <w:rPr>
                <w:rStyle w:val="11"/>
                <w:rFonts w:eastAsia="仿宋_GB2312"/>
                <w:b w:val="0"/>
                <w:color w:val="auto"/>
              </w:rPr>
            </w:pPr>
            <w:r>
              <w:rPr>
                <w:rStyle w:val="11"/>
                <w:rFonts w:hint="eastAsia" w:eastAsia="仿宋_GB2312"/>
                <w:b w:val="0"/>
                <w:color w:val="auto"/>
              </w:rPr>
              <w:t>面向海量用户的智能服务平台关键技术及应用</w:t>
            </w:r>
          </w:p>
        </w:tc>
      </w:tr>
      <w:tr w14:paraId="664B265D">
        <w:trPr>
          <w:trHeight w:val="561" w:hRule="atLeast"/>
        </w:trPr>
        <w:tc>
          <w:tcPr>
            <w:tcW w:w="2014" w:type="dxa"/>
            <w:vAlign w:val="center"/>
          </w:tcPr>
          <w:p w14:paraId="24DB4444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662" w:type="dxa"/>
            <w:vAlign w:val="center"/>
          </w:tcPr>
          <w:p w14:paraId="0AD69CD4">
            <w:pPr>
              <w:jc w:val="center"/>
              <w:rPr>
                <w:rStyle w:val="11"/>
                <w:rFonts w:eastAsia="仿宋_GB2312"/>
                <w:b w:val="0"/>
                <w:color w:val="auto"/>
              </w:rPr>
            </w:pPr>
            <w:r>
              <w:rPr>
                <w:rStyle w:val="11"/>
                <w:rFonts w:hint="eastAsia" w:eastAsia="仿宋_GB2312"/>
                <w:b w:val="0"/>
                <w:color w:val="auto"/>
              </w:rPr>
              <w:t>一等奖</w:t>
            </w:r>
          </w:p>
        </w:tc>
      </w:tr>
      <w:tr w14:paraId="1D59CE51">
        <w:trPr>
          <w:trHeight w:val="1629" w:hRule="atLeast"/>
        </w:trPr>
        <w:tc>
          <w:tcPr>
            <w:tcW w:w="2014" w:type="dxa"/>
            <w:vAlign w:val="center"/>
          </w:tcPr>
          <w:p w14:paraId="6C0BA43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15A7911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5875372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662" w:type="dxa"/>
            <w:vAlign w:val="center"/>
          </w:tcPr>
          <w:p w14:paraId="23D0D3CB">
            <w:pPr>
              <w:spacing w:line="4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附表</w:t>
            </w:r>
          </w:p>
        </w:tc>
      </w:tr>
      <w:tr w14:paraId="125D070C">
        <w:trPr>
          <w:trHeight w:val="6889" w:hRule="atLeast"/>
        </w:trPr>
        <w:tc>
          <w:tcPr>
            <w:tcW w:w="2014" w:type="dxa"/>
            <w:tcBorders>
              <w:right w:val="single" w:color="auto" w:sz="4" w:space="0"/>
            </w:tcBorders>
            <w:vAlign w:val="center"/>
          </w:tcPr>
          <w:p w14:paraId="194CBC6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662" w:type="dxa"/>
            <w:tcBorders>
              <w:left w:val="single" w:color="auto" w:sz="4" w:space="0"/>
            </w:tcBorders>
            <w:vAlign w:val="center"/>
          </w:tcPr>
          <w:p w14:paraId="2FE4F0D2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张克俊，排名1，教授，浙江大学；</w:t>
            </w:r>
          </w:p>
          <w:p w14:paraId="5BF243BE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马健，排名2，无，支付宝（杭州）信息技术有限公司；</w:t>
            </w:r>
          </w:p>
          <w:p w14:paraId="3CDAEE16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孙凌云，排名3，教授，浙江大学；</w:t>
            </w:r>
          </w:p>
          <w:p w14:paraId="35EC8DBF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董建，排名4，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正</w:t>
            </w:r>
            <w:bookmarkStart w:id="0" w:name="_GoBack"/>
            <w:bookmarkEnd w:id="0"/>
            <w:r>
              <w:rPr>
                <w:rFonts w:hint="eastAsia" w:eastAsia="仿宋_GB2312"/>
                <w:bCs/>
                <w:sz w:val="24"/>
                <w:szCs w:val="24"/>
              </w:rPr>
              <w:t>高级工程师，中国电子技术标准化研究院；</w:t>
            </w:r>
          </w:p>
          <w:p w14:paraId="4F06A45D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郑俊，排名5，高级工程师，杭州图书馆（原工作单位：2022年第19届亚运会组委会）；</w:t>
            </w:r>
          </w:p>
          <w:p w14:paraId="3E0EC8A4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张锐，排名6，无，支付宝（杭州）信息技术有限公司；</w:t>
            </w:r>
          </w:p>
          <w:p w14:paraId="58341138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邓晃煌，排名7，讲师，浙江大学；</w:t>
            </w:r>
          </w:p>
          <w:p w14:paraId="0F28BB65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马晨光，排名8，无，支付宝（杭州）信息技术有限公司；</w:t>
            </w:r>
          </w:p>
          <w:p w14:paraId="1732CBAA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钟文亮，排名9，杭州阿里巴巴海外数字商业有限公司（原工作单位：支付宝（杭州）信息技术有限公司） </w:t>
            </w:r>
          </w:p>
          <w:p w14:paraId="5DCF4273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徐洋，排名10，高级工程师，中国电子技术标准化研究院；</w:t>
            </w:r>
          </w:p>
          <w:p w14:paraId="7514EA14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卢星宇，排名11，无，支付宝（杭州）信息技术有限公司；</w:t>
            </w:r>
          </w:p>
          <w:p w14:paraId="28A9BA4E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郭智慧，排名12，无，支付宝（杭州）信息技术有限公司；</w:t>
            </w:r>
          </w:p>
        </w:tc>
      </w:tr>
      <w:tr w14:paraId="1130630D">
        <w:trPr>
          <w:trHeight w:val="2076" w:hRule="atLeast"/>
        </w:trPr>
        <w:tc>
          <w:tcPr>
            <w:tcW w:w="2014" w:type="dxa"/>
            <w:tcBorders>
              <w:right w:val="single" w:color="auto" w:sz="4" w:space="0"/>
            </w:tcBorders>
            <w:vAlign w:val="center"/>
          </w:tcPr>
          <w:p w14:paraId="15E4207E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662" w:type="dxa"/>
            <w:tcBorders>
              <w:left w:val="single" w:color="auto" w:sz="4" w:space="0"/>
            </w:tcBorders>
            <w:vAlign w:val="center"/>
          </w:tcPr>
          <w:p w14:paraId="6BBF4009">
            <w:pPr>
              <w:spacing w:line="36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浙江大学</w:t>
            </w:r>
          </w:p>
          <w:p w14:paraId="2308974D">
            <w:pPr>
              <w:spacing w:line="36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支付宝（杭州）信息技术有限公司</w:t>
            </w:r>
          </w:p>
          <w:p w14:paraId="1BA12C62">
            <w:pPr>
              <w:spacing w:line="36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中国电子技术标准化研究院</w:t>
            </w:r>
          </w:p>
        </w:tc>
      </w:tr>
      <w:tr w14:paraId="72AF51BC">
        <w:trPr>
          <w:trHeight w:val="692" w:hRule="atLeast"/>
        </w:trPr>
        <w:tc>
          <w:tcPr>
            <w:tcW w:w="2014" w:type="dxa"/>
            <w:vAlign w:val="center"/>
          </w:tcPr>
          <w:p w14:paraId="0854AD16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662" w:type="dxa"/>
            <w:vAlign w:val="center"/>
          </w:tcPr>
          <w:p w14:paraId="3380E3C8">
            <w:pPr>
              <w:contextualSpacing/>
              <w:jc w:val="center"/>
              <w:rPr>
                <w:rStyle w:val="11"/>
                <w:rFonts w:ascii="仿宋_GB2312" w:hAnsi="仿宋_GB2312" w:eastAsia="仿宋_GB2312"/>
                <w:b w:val="0"/>
                <w:color w:val="auto"/>
              </w:rPr>
            </w:pPr>
            <w:r>
              <w:rPr>
                <w:rStyle w:val="11"/>
                <w:rFonts w:hint="eastAsia" w:ascii="仿宋_GB2312" w:hAnsi="仿宋_GB2312" w:eastAsia="仿宋_GB2312"/>
                <w:b w:val="0"/>
                <w:color w:val="auto"/>
              </w:rPr>
              <w:t>浙江大学</w:t>
            </w:r>
          </w:p>
        </w:tc>
      </w:tr>
      <w:tr w14:paraId="777C5962">
        <w:trPr>
          <w:trHeight w:val="7924" w:hRule="atLeast"/>
        </w:trPr>
        <w:tc>
          <w:tcPr>
            <w:tcW w:w="2014" w:type="dxa"/>
            <w:vAlign w:val="center"/>
          </w:tcPr>
          <w:p w14:paraId="4ADF9095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662" w:type="dxa"/>
            <w:vAlign w:val="center"/>
          </w:tcPr>
          <w:p w14:paraId="7DBA848F">
            <w:pPr>
              <w:spacing w:line="276" w:lineRule="auto"/>
              <w:rPr>
                <w:rStyle w:val="11"/>
                <w:rFonts w:ascii="仿宋_GB2312" w:hAnsi="仿宋_GB2312" w:eastAsia="仿宋_GB2312"/>
                <w:b w:val="0"/>
                <w:color w:val="auto"/>
                <w:spacing w:val="2"/>
              </w:rPr>
            </w:pPr>
            <w:r>
              <w:rPr>
                <w:rFonts w:hint="eastAsia" w:ascii="仿宋_GB2312" w:hAnsi="仿宋_GB2312" w:eastAsia="仿宋_GB2312"/>
                <w:bCs/>
                <w:spacing w:val="2"/>
                <w:sz w:val="24"/>
                <w:szCs w:val="24"/>
              </w:rPr>
              <w:t>项目组在国家自然科学基金、国家重点研发计划课题等项目的支持下，历时多年攻关，在面向海量用户智能服务平台中的算力调度、信息推荐、多模态交互三个方面取得了重大成果，并在以“智能亚运一站通”等为代表的小程序中广泛应用。主要科技创新如下：(1) 提出了基于用户划分的毫秒级智能算力调度方法；(2)提出了基于超大规模中文实体图谱的</w:t>
            </w:r>
            <w:r>
              <w:rPr>
                <w:rFonts w:hint="eastAsia" w:ascii="仿宋_GB2312" w:hAnsi="仿宋_GB2312" w:eastAsia="仿宋_GB2312"/>
                <w:bCs/>
                <w:spacing w:val="2"/>
                <w:sz w:val="24"/>
                <w:szCs w:val="24"/>
                <w:lang w:val="en-US" w:eastAsia="zh-CN"/>
              </w:rPr>
              <w:t>高精度服务</w:t>
            </w:r>
            <w:r>
              <w:rPr>
                <w:rFonts w:hint="eastAsia" w:ascii="仿宋_GB2312" w:hAnsi="仿宋_GB2312" w:eastAsia="仿宋_GB2312"/>
                <w:bCs/>
                <w:spacing w:val="2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/>
                <w:bCs/>
                <w:spacing w:val="2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/>
                <w:bCs/>
                <w:spacing w:val="2"/>
                <w:sz w:val="24"/>
                <w:szCs w:val="24"/>
              </w:rPr>
              <w:t>；(3) 提出了多模态情感感知与数字人互动驱动的交互平台技术体系。应用证明表明，该项目可广泛应用于“数字城市”各类服务场景，支撑企业数字化转型升级。项目应用于支付宝，已支撑427万个小程序应用，覆盖政务、民生、医疗、出行等行业，用户人数超10亿。基于项目研发的智能亚运一站通平台注册用户超1.2亿人，总访问量达60.5亿人次。项目经第三方科技成果鉴定：总体技术达到国际先进水平，其中基于用户划分的毫秒级智能算力调度方法、基于超大规模中文实体图谱的推荐算法达到国际领先水平。</w:t>
            </w:r>
          </w:p>
        </w:tc>
      </w:tr>
    </w:tbl>
    <w:p w14:paraId="787DF2F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2DF035E">
      <w:pPr>
        <w:pStyle w:val="5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主要知识产权和标准规范目录</w:t>
      </w:r>
    </w:p>
    <w:tbl>
      <w:tblPr>
        <w:tblStyle w:val="7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77"/>
        <w:gridCol w:w="791"/>
        <w:gridCol w:w="1985"/>
        <w:gridCol w:w="1559"/>
        <w:gridCol w:w="1276"/>
        <w:gridCol w:w="1275"/>
        <w:gridCol w:w="2127"/>
        <w:gridCol w:w="1703"/>
      </w:tblGrid>
      <w:tr w14:paraId="72EFE141">
        <w:trPr>
          <w:trHeight w:val="1491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D69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1F84FD2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F9D2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CA38E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5CCB55E0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63A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46BE632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76E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 w14:paraId="4DB1A00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</w:t>
            </w:r>
          </w:p>
          <w:p w14:paraId="325464F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05D7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F15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E16C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D1E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14:paraId="26EDA8E6">
        <w:trPr>
          <w:trHeight w:val="1491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7150">
            <w:pPr>
              <w:pStyle w:val="14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BAFE">
            <w:pPr>
              <w:pStyle w:val="14"/>
              <w:spacing w:before="51"/>
              <w:jc w:val="center"/>
            </w:pPr>
            <w:r>
              <w:t>METHODS AND APPARATUSES FOR SHOWING TARGET OBJECT SEQUENCE TO TARGET USER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E6D34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美国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2FF2">
            <w:pPr>
              <w:pStyle w:val="14"/>
              <w:spacing w:before="51"/>
              <w:jc w:val="center"/>
            </w:pPr>
            <w:r>
              <w:t>US 11,386,099B2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1867">
            <w:pPr>
              <w:pStyle w:val="14"/>
              <w:spacing w:before="51"/>
              <w:ind w:right="115"/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</w:p>
          <w:p w14:paraId="5FF0F7D0">
            <w:pPr>
              <w:pStyle w:val="14"/>
              <w:spacing w:before="51"/>
              <w:ind w:right="115"/>
              <w:jc w:val="center"/>
            </w:pPr>
            <w:r>
              <w:rPr>
                <w:rFonts w:hint="eastAsia"/>
              </w:rPr>
              <w:t>07月1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FE2F2">
            <w:pPr>
              <w:pStyle w:val="14"/>
              <w:spacing w:before="51"/>
              <w:jc w:val="center"/>
            </w:pPr>
            <w:r>
              <w:t>17/349,861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2579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5858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朱军；陈渊波；肖帅；马健；蒋在帆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E317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 w14:paraId="20ED161F">
        <w:trPr>
          <w:trHeight w:val="1056" w:hRule="atLeast"/>
          <w:jc w:val="center"/>
        </w:trPr>
        <w:tc>
          <w:tcPr>
            <w:tcW w:w="1305" w:type="dxa"/>
            <w:vAlign w:val="center"/>
          </w:tcPr>
          <w:p w14:paraId="06753FBC">
            <w:pPr>
              <w:pStyle w:val="14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5B1AC5A8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对用户进行人群划分、训练多任务模型的方法和装置</w:t>
            </w:r>
          </w:p>
        </w:tc>
        <w:tc>
          <w:tcPr>
            <w:tcW w:w="791" w:type="dxa"/>
            <w:vAlign w:val="center"/>
          </w:tcPr>
          <w:p w14:paraId="2D1DA2A0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1985" w:type="dxa"/>
            <w:vAlign w:val="center"/>
          </w:tcPr>
          <w:p w14:paraId="64F49529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Z</w:t>
            </w:r>
            <w:r>
              <w:t>L202110424673.X</w:t>
            </w:r>
          </w:p>
        </w:tc>
        <w:tc>
          <w:tcPr>
            <w:tcW w:w="1559" w:type="dxa"/>
            <w:vAlign w:val="center"/>
          </w:tcPr>
          <w:p w14:paraId="160B3936">
            <w:pPr>
              <w:pStyle w:val="14"/>
              <w:spacing w:before="51"/>
              <w:ind w:right="115"/>
              <w:jc w:val="center"/>
            </w:pPr>
            <w:r>
              <w:t>2022</w:t>
            </w:r>
            <w:r>
              <w:rPr>
                <w:rFonts w:hint="eastAsia"/>
              </w:rPr>
              <w:t>年</w:t>
            </w:r>
          </w:p>
          <w:p w14:paraId="479E94FF">
            <w:pPr>
              <w:pStyle w:val="14"/>
              <w:spacing w:before="51"/>
              <w:ind w:right="115"/>
              <w:jc w:val="center"/>
            </w:pPr>
            <w:r>
              <w:rPr>
                <w:rFonts w:hint="eastAsia"/>
              </w:rPr>
              <w:t>0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vAlign w:val="center"/>
          </w:tcPr>
          <w:p w14:paraId="29C6E64F">
            <w:pPr>
              <w:pStyle w:val="14"/>
              <w:spacing w:before="51"/>
              <w:jc w:val="center"/>
            </w:pPr>
            <w:r>
              <w:t>证书号第5330070号</w:t>
            </w:r>
          </w:p>
        </w:tc>
        <w:tc>
          <w:tcPr>
            <w:tcW w:w="1275" w:type="dxa"/>
            <w:vAlign w:val="center"/>
          </w:tcPr>
          <w:p w14:paraId="4E7E3F36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2127" w:type="dxa"/>
            <w:vAlign w:val="center"/>
          </w:tcPr>
          <w:p w14:paraId="5C4BE4A4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李有儒；陈少虎；沈开明；钟文亮</w:t>
            </w:r>
          </w:p>
        </w:tc>
        <w:tc>
          <w:tcPr>
            <w:tcW w:w="1703" w:type="dxa"/>
            <w:vAlign w:val="center"/>
          </w:tcPr>
          <w:p w14:paraId="668F423D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 w14:paraId="4C90DCF8">
        <w:trPr>
          <w:trHeight w:val="105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75AF">
            <w:pPr>
              <w:pStyle w:val="14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8CEB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一种基于短视频关键帧的背景音乐推荐方法和装置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051D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F909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ZL202110348611.5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9D65">
            <w:pPr>
              <w:pStyle w:val="14"/>
              <w:spacing w:before="51"/>
              <w:ind w:right="115"/>
              <w:jc w:val="center"/>
            </w:pPr>
            <w:r>
              <w:t>2022年</w:t>
            </w:r>
          </w:p>
          <w:p w14:paraId="0B0CFE57">
            <w:pPr>
              <w:pStyle w:val="14"/>
              <w:spacing w:before="51"/>
              <w:ind w:right="115"/>
              <w:jc w:val="center"/>
            </w:pPr>
            <w:r>
              <w:t>12月06日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6107F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证书号第5628954号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9728">
            <w:pPr>
              <w:pStyle w:val="6"/>
              <w:ind w:right="-4" w:rightChars="-2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浙江大学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83CA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叶雨晴；张克俊；唐睿源；武秋凝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C74F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 w14:paraId="3FDF68DA">
        <w:trPr>
          <w:trHeight w:val="105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E391">
            <w:pPr>
              <w:pStyle w:val="14"/>
              <w:spacing w:before="51"/>
              <w:ind w:left="102"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2AD6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一种交互式音乐可视化方法和装置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22A5">
            <w:pPr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D1B0">
            <w:pPr>
              <w:pStyle w:val="6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ZL</w:t>
            </w:r>
            <w:r>
              <w:rPr>
                <w:sz w:val="21"/>
                <w:szCs w:val="22"/>
              </w:rPr>
              <w:t>201510107553.1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F3D3">
            <w:pPr>
              <w:pStyle w:val="14"/>
              <w:spacing w:before="51"/>
              <w:ind w:right="86" w:rightChars="41"/>
              <w:jc w:val="center"/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</w:t>
            </w:r>
          </w:p>
          <w:p w14:paraId="7347C9E7">
            <w:pPr>
              <w:pStyle w:val="14"/>
              <w:spacing w:before="51"/>
              <w:ind w:right="86" w:rightChars="41"/>
              <w:jc w:val="center"/>
            </w:pPr>
            <w:r>
              <w:rPr>
                <w:rFonts w:hint="eastAsia"/>
              </w:rPr>
              <w:t>0</w:t>
            </w:r>
            <w:r>
              <w:t>3</w:t>
            </w:r>
            <w:r>
              <w:rPr>
                <w:rFonts w:hint="eastAsia"/>
              </w:rPr>
              <w:t>月1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9A479">
            <w:pPr>
              <w:pStyle w:val="16"/>
              <w:widowControl/>
              <w:spacing w:before="51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证书号第2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t>845945</w:t>
            </w: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6BAF">
            <w:pPr>
              <w:pStyle w:val="6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浙江大学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D51E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张克俊；李思蒙；马知远；蒋宇帆；谢鑫；</w:t>
            </w:r>
            <w:r>
              <w:t>王堃</w:t>
            </w:r>
            <w:r>
              <w:rPr>
                <w:rFonts w:hint="eastAsia"/>
              </w:rPr>
              <w:t>；</w:t>
            </w:r>
            <w:r>
              <w:t>王洲浩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B0C0">
            <w:pPr>
              <w:pStyle w:val="14"/>
              <w:spacing w:before="51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已授权</w:t>
            </w:r>
          </w:p>
        </w:tc>
      </w:tr>
      <w:tr w14:paraId="0FEC6630">
        <w:trPr>
          <w:trHeight w:val="105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4863">
            <w:pPr>
              <w:pStyle w:val="14"/>
              <w:spacing w:before="51"/>
              <w:ind w:right="84"/>
              <w:jc w:val="center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EBF5">
            <w:pPr>
              <w:pStyle w:val="14"/>
              <w:spacing w:before="51"/>
              <w:jc w:val="center"/>
            </w:pPr>
            <w:r>
              <w:t>一种基于时序网格流叠加的实时视频稳像方法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08B9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5834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ZL201810587766.2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A92B">
            <w:pPr>
              <w:pStyle w:val="14"/>
              <w:spacing w:before="51"/>
              <w:ind w:right="115"/>
              <w:jc w:val="center"/>
            </w:pPr>
            <w:r>
              <w:t>2020</w:t>
            </w:r>
            <w:r>
              <w:rPr>
                <w:rFonts w:hint="eastAsia"/>
              </w:rPr>
              <w:t>年</w:t>
            </w:r>
          </w:p>
          <w:p w14:paraId="69DDC523">
            <w:pPr>
              <w:pStyle w:val="14"/>
              <w:spacing w:before="51"/>
              <w:ind w:right="115"/>
              <w:jc w:val="center"/>
            </w:pPr>
            <w:r>
              <w:t>11</w:t>
            </w:r>
            <w:r>
              <w:rPr>
                <w:rFonts w:hint="eastAsia"/>
              </w:rPr>
              <w:t>月03日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CCD7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证书号第</w:t>
            </w:r>
            <w:r>
              <w:t>4066558</w:t>
            </w:r>
            <w:r>
              <w:rPr>
                <w:rFonts w:hint="eastAsia"/>
              </w:rPr>
              <w:t>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6158">
            <w:pPr>
              <w:pStyle w:val="6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浙江大学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55F2">
            <w:pPr>
              <w:pStyle w:val="14"/>
              <w:spacing w:before="51"/>
              <w:jc w:val="center"/>
            </w:pPr>
            <w:r>
              <w:t>孙凌云</w:t>
            </w:r>
            <w:r>
              <w:rPr>
                <w:rFonts w:hint="eastAsia"/>
              </w:rPr>
              <w:t>；</w:t>
            </w:r>
            <w:r>
              <w:t>帅世辉</w:t>
            </w:r>
            <w:r>
              <w:rPr>
                <w:rFonts w:hint="eastAsia"/>
              </w:rPr>
              <w:t>；</w:t>
            </w:r>
            <w:r>
              <w:t>杨智渊</w:t>
            </w:r>
            <w:r>
              <w:rPr>
                <w:rFonts w:hint="eastAsia"/>
              </w:rPr>
              <w:t>；</w:t>
            </w:r>
            <w:r>
              <w:t>尤伟涛</w:t>
            </w:r>
            <w:r>
              <w:rPr>
                <w:rFonts w:hint="eastAsia"/>
              </w:rPr>
              <w:t>；</w:t>
            </w:r>
            <w:r>
              <w:t>杨昌源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EAD3">
            <w:pPr>
              <w:pStyle w:val="14"/>
              <w:spacing w:before="51"/>
              <w:jc w:val="center"/>
            </w:pPr>
            <w:r>
              <w:rPr>
                <w:rFonts w:hint="eastAsia"/>
              </w:rPr>
              <w:t>已授权</w:t>
            </w:r>
          </w:p>
        </w:tc>
      </w:tr>
      <w:tr w14:paraId="23272C95">
        <w:trPr>
          <w:trHeight w:val="105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087D">
            <w:pPr>
              <w:pStyle w:val="14"/>
              <w:spacing w:before="51"/>
              <w:ind w:left="102" w:right="84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A770">
            <w:pPr>
              <w:pStyle w:val="14"/>
              <w:spacing w:before="51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人脸三维重建方法、装置、电子设备及可读存储介质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291D">
            <w:pPr>
              <w:pStyle w:val="14"/>
              <w:spacing w:before="51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中国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0492">
            <w:pPr>
              <w:pStyle w:val="6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ZL201911215540.0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1002">
            <w:pPr>
              <w:pStyle w:val="14"/>
              <w:spacing w:before="51"/>
              <w:ind w:right="115"/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</w:p>
          <w:p w14:paraId="1DEFF4B2">
            <w:pPr>
              <w:pStyle w:val="14"/>
              <w:spacing w:before="51"/>
              <w:ind w:right="115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08月1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0D95">
            <w:pPr>
              <w:pStyle w:val="6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证书号第</w:t>
            </w:r>
            <w:r>
              <w:rPr>
                <w:sz w:val="21"/>
                <w:szCs w:val="22"/>
              </w:rPr>
              <w:t>5378692</w:t>
            </w:r>
            <w:r>
              <w:rPr>
                <w:rFonts w:hint="eastAsia"/>
                <w:sz w:val="21"/>
                <w:szCs w:val="22"/>
              </w:rPr>
              <w:t>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4DA75">
            <w:pPr>
              <w:pStyle w:val="14"/>
              <w:spacing w:before="51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支付宝(杭州)信息技术有限公司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D7F5E">
            <w:pPr>
              <w:pStyle w:val="14"/>
              <w:spacing w:before="51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贾贝；陈锦伟；马晨光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E9DA">
            <w:pPr>
              <w:pStyle w:val="14"/>
              <w:spacing w:before="51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已授权</w:t>
            </w:r>
          </w:p>
        </w:tc>
      </w:tr>
      <w:tr w14:paraId="1C71B67A">
        <w:trPr>
          <w:trHeight w:val="105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CFCB2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FEF2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基于Valence-Arousal情感空间的图像-音乐匹配系统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F724A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中国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5BC4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ZL201910192297.9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7B11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2021年</w:t>
            </w:r>
          </w:p>
          <w:p w14:paraId="5CA424CC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07月20日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2798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证书号第4555687号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EC0E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浙江大学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95E5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刘洪甫；李灿晨；邱兆林；黄怡璠；季俊涛；任宇凡；张克俊;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76F6">
            <w:pPr>
              <w:pStyle w:val="14"/>
              <w:spacing w:before="51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已授权</w:t>
            </w:r>
          </w:p>
        </w:tc>
      </w:tr>
    </w:tbl>
    <w:p w14:paraId="30E6288C">
      <w:pPr>
        <w:pStyle w:val="5"/>
        <w:jc w:val="center"/>
        <w:rPr>
          <w:rFonts w:eastAsia="方正黑体简体"/>
          <w:sz w:val="32"/>
          <w:szCs w:val="22"/>
        </w:rPr>
      </w:pPr>
    </w:p>
    <w:p w14:paraId="08AE433A">
      <w:pPr>
        <w:pStyle w:val="5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代表性论文专著目录</w:t>
      </w:r>
    </w:p>
    <w:tbl>
      <w:tblPr>
        <w:tblStyle w:val="7"/>
        <w:tblW w:w="146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9"/>
        <w:gridCol w:w="6237"/>
        <w:gridCol w:w="3402"/>
        <w:gridCol w:w="1433"/>
      </w:tblGrid>
      <w:tr w14:paraId="32875B3C">
        <w:trPr>
          <w:trHeight w:val="677" w:hRule="exact"/>
          <w:jc w:val="center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55BCA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 者</w:t>
            </w:r>
          </w:p>
        </w:tc>
        <w:tc>
          <w:tcPr>
            <w:tcW w:w="6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33D9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论文专著名称/刊物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F5E2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 w14:paraId="483BF86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14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45E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发表时间</w:t>
            </w:r>
          </w:p>
          <w:p w14:paraId="059B513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</w:tr>
      <w:tr w14:paraId="3A170B08">
        <w:trPr>
          <w:trHeight w:val="677" w:hRule="exact"/>
          <w:jc w:val="center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C3E5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Xingyu Lu, Qintong Wu, Wenliang Zhong</w:t>
            </w:r>
          </w:p>
        </w:tc>
        <w:tc>
          <w:tcPr>
            <w:tcW w:w="6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514E71">
            <w:pPr>
              <w:jc w:val="center"/>
            </w:pPr>
            <w:r>
              <w:t>Multi-slots Online Matching with High Entropy</w:t>
            </w:r>
            <w:r>
              <w:rPr>
                <w:rFonts w:hint="eastAsia"/>
              </w:rPr>
              <w:t>，</w:t>
            </w:r>
          </w:p>
          <w:p w14:paraId="5D3B032A">
            <w:pPr>
              <w:jc w:val="center"/>
            </w:pPr>
            <w:r>
              <w:t>ICML 2022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525A">
            <w:pPr>
              <w:jc w:val="center"/>
              <w:rPr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lang w:eastAsia="zh-Hans"/>
              </w:rPr>
              <w:t>International Conference on Machine Learning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lang w:eastAsia="zh-Hans"/>
              </w:rPr>
              <w:t xml:space="preserve"> 2022：14412-14428</w:t>
            </w:r>
          </w:p>
        </w:tc>
        <w:tc>
          <w:tcPr>
            <w:tcW w:w="14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16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szCs w:val="21"/>
              </w:rPr>
              <w:t>.07</w:t>
            </w:r>
          </w:p>
        </w:tc>
      </w:tr>
      <w:tr w14:paraId="3D72421A">
        <w:trPr>
          <w:trHeight w:val="1449" w:hRule="atLeast"/>
          <w:jc w:val="center"/>
        </w:trPr>
        <w:tc>
          <w:tcPr>
            <w:tcW w:w="35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0EFC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Kejun Zhang, Rui Zhang, Yehang Yin, Yifei Li , Wenqi Wu, Lingyun Sun, Fei Wu, Huanghuang Deng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Yunhe Pan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F24AB3">
            <w:pPr>
              <w:jc w:val="center"/>
            </w:pPr>
            <w:r>
              <w:t>Visual knowledge guided intelligent generation of Chinese seal carving</w:t>
            </w:r>
            <w:r>
              <w:rPr>
                <w:rFonts w:hint="eastAsia"/>
              </w:rPr>
              <w:t>，</w:t>
            </w:r>
          </w:p>
          <w:p w14:paraId="2828935D">
            <w:pPr>
              <w:jc w:val="center"/>
            </w:pPr>
            <w:r>
              <w:t>Frontiers of Information Technology &amp; Electronic Engineering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A2490">
            <w:pPr>
              <w:jc w:val="center"/>
              <w:rPr>
                <w:szCs w:val="21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lang w:eastAsia="zh-Hans"/>
              </w:rPr>
              <w:t>Frontiers of Information Technology &amp; Electronic Engineering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lang w:eastAsia="zh-Hans"/>
              </w:rPr>
              <w:t xml:space="preserve"> 2022：1479 - 1493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497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szCs w:val="21"/>
              </w:rPr>
              <w:t>..04</w:t>
            </w:r>
          </w:p>
        </w:tc>
      </w:tr>
      <w:tr w14:paraId="0ABB7A43">
        <w:trPr>
          <w:trHeight w:val="1329" w:hRule="atLeast"/>
          <w:jc w:val="center"/>
        </w:trPr>
        <w:tc>
          <w:tcPr>
            <w:tcW w:w="35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5EBE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Zihao Wang, Kejun Zhang, Yuxing Wang, Chen Zhang, Qihao Liang, Pengfei Yu, Yongsheng Feng, Wenbo Liu, Yikai Wang, Yuntao Bao, Yiheng Yang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AEEEEA">
            <w:pPr>
              <w:jc w:val="center"/>
            </w:pPr>
            <w:r>
              <w:t>SongDriver: Real-time Music Accompaniment Generation without Logical Latency nor Exposure Bias</w:t>
            </w:r>
            <w:r>
              <w:rPr>
                <w:rFonts w:hint="eastAsia"/>
              </w:rPr>
              <w:t>，</w:t>
            </w:r>
          </w:p>
          <w:p w14:paraId="06106532">
            <w:pPr>
              <w:jc w:val="center"/>
            </w:pPr>
            <w:r>
              <w:rPr>
                <w:rFonts w:hint="eastAsia"/>
              </w:rPr>
              <w:t>ACM MM 2022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6EF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ACM International Conference on Multimedia</w:t>
            </w:r>
            <w:r>
              <w:rPr>
                <w:rFonts w:hint="eastAsia"/>
                <w:szCs w:val="21"/>
              </w:rPr>
              <w:t xml:space="preserve"> 2022：</w:t>
            </w:r>
          </w:p>
          <w:p w14:paraId="2B0BC9E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1057 - 1067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DD3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szCs w:val="21"/>
              </w:rPr>
              <w:t>.10</w:t>
            </w:r>
          </w:p>
        </w:tc>
      </w:tr>
    </w:tbl>
    <w:p w14:paraId="554E228C">
      <w:pPr>
        <w:pStyle w:val="5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altName w:val="汉仪中黑KW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0B4515"/>
    <w:rsid w:val="00127E0C"/>
    <w:rsid w:val="00133845"/>
    <w:rsid w:val="0025366E"/>
    <w:rsid w:val="0028167D"/>
    <w:rsid w:val="002C7FA1"/>
    <w:rsid w:val="003455A4"/>
    <w:rsid w:val="003B4E2B"/>
    <w:rsid w:val="00482B3D"/>
    <w:rsid w:val="004D3794"/>
    <w:rsid w:val="0057076D"/>
    <w:rsid w:val="005956FF"/>
    <w:rsid w:val="005A4EBD"/>
    <w:rsid w:val="005E1750"/>
    <w:rsid w:val="00653BB3"/>
    <w:rsid w:val="00780A50"/>
    <w:rsid w:val="00793DBC"/>
    <w:rsid w:val="007A378A"/>
    <w:rsid w:val="007B3419"/>
    <w:rsid w:val="00821DF8"/>
    <w:rsid w:val="008B76F6"/>
    <w:rsid w:val="008E72DD"/>
    <w:rsid w:val="00967353"/>
    <w:rsid w:val="00982C35"/>
    <w:rsid w:val="009A1F32"/>
    <w:rsid w:val="00A2366E"/>
    <w:rsid w:val="00A85848"/>
    <w:rsid w:val="00B272D7"/>
    <w:rsid w:val="00B77AE2"/>
    <w:rsid w:val="00BA7499"/>
    <w:rsid w:val="00C0011D"/>
    <w:rsid w:val="00C03F73"/>
    <w:rsid w:val="00C50370"/>
    <w:rsid w:val="00C51B10"/>
    <w:rsid w:val="00C819F8"/>
    <w:rsid w:val="00C91776"/>
    <w:rsid w:val="00CB1809"/>
    <w:rsid w:val="00CC64D3"/>
    <w:rsid w:val="00CD0926"/>
    <w:rsid w:val="00D05FE0"/>
    <w:rsid w:val="00D1120A"/>
    <w:rsid w:val="00D14FDE"/>
    <w:rsid w:val="00D3422A"/>
    <w:rsid w:val="00DF3E4F"/>
    <w:rsid w:val="00E31811"/>
    <w:rsid w:val="00E81182"/>
    <w:rsid w:val="00EC460D"/>
    <w:rsid w:val="00F04165"/>
    <w:rsid w:val="00F35FA9"/>
    <w:rsid w:val="00F92053"/>
    <w:rsid w:val="00FE6E51"/>
    <w:rsid w:val="07BE1616"/>
    <w:rsid w:val="1BFF8498"/>
    <w:rsid w:val="1FFEC02E"/>
    <w:rsid w:val="34CDFB86"/>
    <w:rsid w:val="3FF95B26"/>
    <w:rsid w:val="5DF3F165"/>
    <w:rsid w:val="71FB5D25"/>
    <w:rsid w:val="7776F780"/>
    <w:rsid w:val="77FE5724"/>
    <w:rsid w:val="7BFF3006"/>
    <w:rsid w:val="7D2F1FAC"/>
    <w:rsid w:val="7DEA8FB2"/>
    <w:rsid w:val="9D37027A"/>
    <w:rsid w:val="AD6DBFF5"/>
    <w:rsid w:val="BFEF5BD0"/>
    <w:rsid w:val="C86C6A39"/>
    <w:rsid w:val="E51F520B"/>
    <w:rsid w:val="EDF79F61"/>
    <w:rsid w:val="FFB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spacing w:line="257" w:lineRule="exact"/>
      <w:ind w:left="39"/>
      <w:jc w:val="left"/>
    </w:pPr>
    <w:rPr>
      <w:kern w:val="0"/>
      <w:sz w:val="24"/>
      <w:szCs w:val="24"/>
    </w:rPr>
  </w:style>
  <w:style w:type="paragraph" w:styleId="5">
    <w:name w:val="annotation text"/>
    <w:basedOn w:val="1"/>
    <w:link w:val="12"/>
    <w:unhideWhenUsed/>
    <w:qFormat/>
    <w:uiPriority w:val="99"/>
    <w:pPr>
      <w:widowControl/>
      <w:jc w:val="left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</w:pPr>
    <w:rPr>
      <w:sz w:val="24"/>
      <w:szCs w:val="24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文字 字符"/>
    <w:basedOn w:val="8"/>
    <w:link w:val="5"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3">
    <w:name w:val="修订1"/>
    <w:hidden/>
    <w:semiHidden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Table Paragraph"/>
    <w:basedOn w:val="1"/>
    <w:qFormat/>
    <w:uiPriority w:val="1"/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p1"/>
    <w:basedOn w:val="1"/>
    <w:uiPriority w:val="0"/>
    <w:rPr>
      <w:rFonts w:ascii="Helvetica Neue" w:hAnsi="Helvetica Neue" w:eastAsia="Helvetica Neue"/>
      <w:sz w:val="19"/>
      <w:szCs w:val="19"/>
    </w:rPr>
  </w:style>
  <w:style w:type="character" w:customStyle="1" w:styleId="17">
    <w:name w:val="标题 2 字符"/>
    <w:basedOn w:val="8"/>
    <w:link w:val="4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8">
    <w:name w:val="修订2"/>
    <w:hidden/>
    <w:unhideWhenUsed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401</Words>
  <Characters>2292</Characters>
  <Lines>19</Lines>
  <Paragraphs>5</Paragraphs>
  <TotalTime>3</TotalTime>
  <ScaleCrop>false</ScaleCrop>
  <LinksUpToDate>false</LinksUpToDate>
  <CharactersWithSpaces>2688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2025-09-11T06:39:00Z</dcterms:created>
  <dc:creator>ZJU</dc:creator>
  <cp:lastModifiedBy>张克俊</cp:lastModifiedBy>
  <dcterms:modified xsi:type="dcterms:W3CDTF">2025-09-12T15:34:37Z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203750C54F12E4DD0DCDC3681E3BB746_43</vt:lpwstr>
  </property>
</Properties>
</file>