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18C176">
      <w:pPr>
        <w:widowControl/>
        <w:jc w:val="center"/>
        <w:rPr>
          <w:rStyle w:val="36"/>
          <w:rFonts w:eastAsia="FangSong_GB2312"/>
          <w:b w:val="0"/>
          <w:bCs w:val="0"/>
          <w:color w:val="auto"/>
          <w:sz w:val="32"/>
          <w:szCs w:val="32"/>
        </w:rPr>
      </w:pPr>
      <w:bookmarkStart w:id="0" w:name="_GoBack"/>
      <w:bookmarkEnd w:id="0"/>
      <w:r>
        <w:rPr>
          <w:rStyle w:val="36"/>
          <w:rFonts w:eastAsia="方正小标宋简体"/>
          <w:b w:val="0"/>
          <w:color w:val="auto"/>
          <w:sz w:val="36"/>
          <w:szCs w:val="36"/>
        </w:rPr>
        <w:t>浙江省科学技术奖公示信息表</w:t>
      </w:r>
      <w:r>
        <w:rPr>
          <w:rStyle w:val="36"/>
          <w:rFonts w:eastAsia="FangSong_GB2312"/>
          <w:b w:val="0"/>
          <w:color w:val="auto"/>
          <w:sz w:val="32"/>
          <w:szCs w:val="32"/>
        </w:rPr>
        <w:t>（单位提名）</w:t>
      </w:r>
    </w:p>
    <w:p w14:paraId="6FEEB71D">
      <w:pPr>
        <w:spacing w:line="440" w:lineRule="exact"/>
        <w:rPr>
          <w:rFonts w:eastAsia="FangSong_GB2312"/>
          <w:sz w:val="28"/>
          <w:szCs w:val="24"/>
        </w:rPr>
      </w:pPr>
      <w:r>
        <w:rPr>
          <w:rFonts w:eastAsia="FangSong_GB2312"/>
          <w:sz w:val="28"/>
          <w:szCs w:val="24"/>
        </w:rPr>
        <w:t>提名奖项：自然科学奖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3"/>
        <w:gridCol w:w="6663"/>
      </w:tblGrid>
      <w:tr w14:paraId="49E93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843" w:type="dxa"/>
            <w:vAlign w:val="center"/>
          </w:tcPr>
          <w:p w14:paraId="2FD96705">
            <w:pPr>
              <w:jc w:val="center"/>
              <w:rPr>
                <w:rStyle w:val="36"/>
                <w:rFonts w:eastAsia="FangSong_GB2312"/>
                <w:b w:val="0"/>
                <w:color w:val="auto"/>
                <w:sz w:val="28"/>
              </w:rPr>
            </w:pPr>
            <w:r>
              <w:rPr>
                <w:rStyle w:val="36"/>
                <w:rFonts w:eastAsia="FangSong_GB2312"/>
                <w:b w:val="0"/>
                <w:bCs w:val="0"/>
                <w:color w:val="auto"/>
                <w:sz w:val="28"/>
              </w:rPr>
              <w:t>成果名称</w:t>
            </w:r>
          </w:p>
        </w:tc>
        <w:tc>
          <w:tcPr>
            <w:tcW w:w="6663" w:type="dxa"/>
            <w:vAlign w:val="center"/>
          </w:tcPr>
          <w:p w14:paraId="36273561">
            <w:pPr>
              <w:jc w:val="center"/>
              <w:rPr>
                <w:rFonts w:ascii="仿宋" w:hAnsi="仿宋" w:eastAsia="仿宋" w:cs="Arial"/>
                <w:sz w:val="24"/>
              </w:rPr>
            </w:pPr>
            <w:r>
              <w:rPr>
                <w:rFonts w:ascii="仿宋" w:hAnsi="仿宋" w:eastAsia="仿宋" w:cs="Arial"/>
                <w:sz w:val="24"/>
              </w:rPr>
              <w:t>炎症相关性肠癌发生发展的机制及干预策略研究</w:t>
            </w:r>
          </w:p>
        </w:tc>
      </w:tr>
      <w:tr w14:paraId="0B859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843" w:type="dxa"/>
            <w:vAlign w:val="center"/>
          </w:tcPr>
          <w:p w14:paraId="322B9EDA">
            <w:pPr>
              <w:jc w:val="center"/>
              <w:rPr>
                <w:rStyle w:val="36"/>
                <w:rFonts w:eastAsia="FangSong_GB2312"/>
                <w:b w:val="0"/>
                <w:color w:val="auto"/>
                <w:sz w:val="28"/>
              </w:rPr>
            </w:pPr>
            <w:r>
              <w:rPr>
                <w:rStyle w:val="36"/>
                <w:rFonts w:eastAsia="FangSong_GB2312"/>
                <w:b w:val="0"/>
                <w:bCs w:val="0"/>
                <w:color w:val="auto"/>
                <w:sz w:val="28"/>
              </w:rPr>
              <w:t>提名等级</w:t>
            </w:r>
          </w:p>
        </w:tc>
        <w:tc>
          <w:tcPr>
            <w:tcW w:w="6663" w:type="dxa"/>
            <w:vAlign w:val="center"/>
          </w:tcPr>
          <w:p w14:paraId="2E6B9E5A">
            <w:pPr>
              <w:jc w:val="center"/>
              <w:rPr>
                <w:rStyle w:val="36"/>
                <w:rFonts w:hint="eastAsia" w:ascii="宋体" w:hAnsi="宋体"/>
                <w:b w:val="0"/>
                <w:color w:val="auto"/>
              </w:rPr>
            </w:pPr>
            <w:r>
              <w:rPr>
                <w:rStyle w:val="36"/>
                <w:rFonts w:hint="eastAsia" w:ascii="宋体" w:hAnsi="宋体" w:cs="微软雅黑"/>
                <w:b w:val="0"/>
                <w:color w:val="auto"/>
              </w:rPr>
              <w:t>一等奖</w:t>
            </w:r>
          </w:p>
        </w:tc>
      </w:tr>
      <w:tr w14:paraId="492A8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1843" w:type="dxa"/>
            <w:vAlign w:val="center"/>
          </w:tcPr>
          <w:p w14:paraId="0C59C639">
            <w:pPr>
              <w:spacing w:line="440" w:lineRule="exact"/>
              <w:jc w:val="center"/>
              <w:rPr>
                <w:rFonts w:eastAsia="FangSong_GB2312"/>
                <w:bCs/>
                <w:sz w:val="28"/>
                <w:szCs w:val="24"/>
              </w:rPr>
            </w:pPr>
            <w:r>
              <w:rPr>
                <w:rFonts w:eastAsia="FangSong_GB2312"/>
                <w:bCs/>
                <w:sz w:val="28"/>
                <w:szCs w:val="24"/>
              </w:rPr>
              <w:t>提名书</w:t>
            </w:r>
          </w:p>
          <w:p w14:paraId="5A961342">
            <w:pPr>
              <w:spacing w:line="440" w:lineRule="exact"/>
              <w:jc w:val="center"/>
              <w:rPr>
                <w:rFonts w:eastAsia="FangSong_GB2312"/>
                <w:bCs/>
                <w:sz w:val="28"/>
                <w:szCs w:val="24"/>
              </w:rPr>
            </w:pPr>
            <w:r>
              <w:rPr>
                <w:rFonts w:eastAsia="FangSong_GB2312"/>
                <w:bCs/>
                <w:sz w:val="28"/>
                <w:szCs w:val="24"/>
              </w:rPr>
              <w:t>相关内容</w:t>
            </w:r>
          </w:p>
        </w:tc>
        <w:tc>
          <w:tcPr>
            <w:tcW w:w="6663" w:type="dxa"/>
            <w:vAlign w:val="center"/>
          </w:tcPr>
          <w:p w14:paraId="3B1AADDB">
            <w:pPr>
              <w:spacing w:line="440" w:lineRule="exact"/>
              <w:jc w:val="left"/>
              <w:rPr>
                <w:rFonts w:eastAsia="FangSong_GB2312"/>
                <w:bCs/>
                <w:color w:val="0000FF"/>
                <w:sz w:val="24"/>
                <w:szCs w:val="24"/>
              </w:rPr>
            </w:pPr>
            <w:r>
              <w:rPr>
                <w:rFonts w:eastAsia="FangSong_GB2312"/>
                <w:bCs/>
                <w:sz w:val="24"/>
                <w:szCs w:val="24"/>
              </w:rPr>
              <w:t>自然科学奖：提名书的代表性论文专著目录、主要知识产权和标准规范目录；</w:t>
            </w:r>
            <w:r>
              <w:rPr>
                <w:rFonts w:hint="eastAsia" w:eastAsia="FangSong_GB2312"/>
                <w:bCs/>
                <w:color w:val="0000FF"/>
                <w:sz w:val="24"/>
                <w:szCs w:val="24"/>
              </w:rPr>
              <w:t>（提名书第六、第八部分，可在后文另附表格）</w:t>
            </w:r>
          </w:p>
          <w:p w14:paraId="57F4E443">
            <w:pPr>
              <w:spacing w:line="440" w:lineRule="exact"/>
              <w:jc w:val="left"/>
              <w:rPr>
                <w:rFonts w:eastAsia="FangSong_GB2312"/>
                <w:bCs/>
                <w:sz w:val="24"/>
                <w:szCs w:val="24"/>
              </w:rPr>
            </w:pPr>
            <w:r>
              <w:rPr>
                <w:rFonts w:eastAsia="FangSong_GB2312"/>
                <w:bCs/>
                <w:sz w:val="24"/>
                <w:szCs w:val="24"/>
              </w:rPr>
              <w:t>技术发明奖：提名书的主要知识产权和标准规范目录；</w:t>
            </w:r>
          </w:p>
          <w:p w14:paraId="6288CF7D">
            <w:pPr>
              <w:spacing w:line="440" w:lineRule="exact"/>
              <w:jc w:val="left"/>
              <w:rPr>
                <w:rFonts w:eastAsia="FangSong_GB2312"/>
                <w:bCs/>
                <w:sz w:val="24"/>
                <w:szCs w:val="24"/>
              </w:rPr>
            </w:pPr>
            <w:r>
              <w:rPr>
                <w:rFonts w:eastAsia="FangSong_GB2312"/>
                <w:bCs/>
                <w:sz w:val="24"/>
                <w:szCs w:val="24"/>
              </w:rPr>
              <w:t>科学技术进步奖：提名书的主要知识产权和标准规范目录、代表性论文专著目录。</w:t>
            </w:r>
            <w:r>
              <w:rPr>
                <w:rFonts w:hint="eastAsia" w:eastAsia="FangSong_GB2312"/>
                <w:bCs/>
                <w:color w:val="0000FF"/>
                <w:sz w:val="24"/>
                <w:szCs w:val="24"/>
              </w:rPr>
              <w:t>（提名书第七、第八部分，可在后文另附表格）</w:t>
            </w:r>
          </w:p>
        </w:tc>
      </w:tr>
      <w:tr w14:paraId="25CF3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843" w:type="dxa"/>
            <w:tcBorders>
              <w:right w:val="single" w:color="auto" w:sz="4" w:space="0"/>
            </w:tcBorders>
            <w:vAlign w:val="center"/>
          </w:tcPr>
          <w:p w14:paraId="5AB43A56">
            <w:pPr>
              <w:spacing w:line="440" w:lineRule="exact"/>
              <w:jc w:val="center"/>
              <w:rPr>
                <w:rFonts w:eastAsia="FangSong_GB2312"/>
                <w:bCs/>
                <w:sz w:val="28"/>
                <w:szCs w:val="24"/>
              </w:rPr>
            </w:pPr>
            <w:r>
              <w:rPr>
                <w:rFonts w:eastAsia="FangSong_GB2312"/>
                <w:bCs/>
                <w:sz w:val="28"/>
                <w:szCs w:val="24"/>
              </w:rPr>
              <w:t>主要完成人</w:t>
            </w:r>
          </w:p>
        </w:tc>
        <w:tc>
          <w:tcPr>
            <w:tcW w:w="6663" w:type="dxa"/>
            <w:tcBorders>
              <w:left w:val="single" w:color="auto" w:sz="4" w:space="0"/>
            </w:tcBorders>
            <w:vAlign w:val="center"/>
          </w:tcPr>
          <w:p w14:paraId="5D97B805">
            <w:pPr>
              <w:spacing w:line="440" w:lineRule="exact"/>
              <w:rPr>
                <w:rFonts w:ascii="仿宋" w:hAnsi="仿宋" w:eastAsia="仿宋" w:cs="Calibri"/>
                <w:bCs/>
                <w:sz w:val="24"/>
                <w:szCs w:val="24"/>
              </w:rPr>
            </w:pPr>
            <w:r>
              <w:rPr>
                <w:rFonts w:hint="eastAsia" w:ascii="仿宋" w:hAnsi="仿宋" w:eastAsia="仿宋" w:cs="微软雅黑"/>
                <w:bCs/>
                <w:sz w:val="24"/>
                <w:szCs w:val="24"/>
              </w:rPr>
              <w:t>韩卫东</w:t>
            </w:r>
            <w:r>
              <w:rPr>
                <w:rFonts w:eastAsia="FangSong_GB2312"/>
                <w:bCs/>
                <w:sz w:val="24"/>
                <w:szCs w:val="24"/>
              </w:rPr>
              <w:t>，</w:t>
            </w:r>
            <w:r>
              <w:rPr>
                <w:rFonts w:ascii="仿宋" w:hAnsi="仿宋" w:eastAsia="仿宋" w:cs="Calibri"/>
                <w:bCs/>
                <w:sz w:val="24"/>
                <w:szCs w:val="24"/>
              </w:rPr>
              <w:t>排名1，</w:t>
            </w:r>
            <w:r>
              <w:rPr>
                <w:rFonts w:hint="eastAsia" w:ascii="仿宋" w:hAnsi="仿宋" w:eastAsia="仿宋" w:cs="Calibri"/>
                <w:bCs/>
                <w:sz w:val="24"/>
                <w:szCs w:val="24"/>
              </w:rPr>
              <w:t>主任医师</w:t>
            </w:r>
            <w:r>
              <w:rPr>
                <w:rFonts w:ascii="仿宋" w:hAnsi="仿宋" w:eastAsia="仿宋" w:cs="Calibri"/>
                <w:bCs/>
                <w:sz w:val="24"/>
                <w:szCs w:val="24"/>
              </w:rPr>
              <w:t>，</w:t>
            </w:r>
            <w:r>
              <w:rPr>
                <w:rFonts w:hint="eastAsia" w:ascii="仿宋" w:hAnsi="仿宋" w:eastAsia="仿宋" w:cs="Calibri"/>
                <w:bCs/>
                <w:sz w:val="24"/>
                <w:szCs w:val="24"/>
              </w:rPr>
              <w:t>浙江省肿瘤医院</w:t>
            </w:r>
            <w:r>
              <w:rPr>
                <w:rFonts w:ascii="仿宋" w:hAnsi="仿宋" w:eastAsia="仿宋" w:cs="Calibri"/>
                <w:bCs/>
                <w:sz w:val="24"/>
                <w:szCs w:val="24"/>
              </w:rPr>
              <w:t>；</w:t>
            </w:r>
          </w:p>
          <w:p w14:paraId="3A0C0D33">
            <w:pPr>
              <w:spacing w:line="440" w:lineRule="exact"/>
              <w:rPr>
                <w:rFonts w:ascii="仿宋" w:hAnsi="仿宋" w:eastAsia="仿宋" w:cs="Calibri"/>
                <w:bCs/>
                <w:sz w:val="24"/>
                <w:szCs w:val="24"/>
              </w:rPr>
            </w:pPr>
            <w:r>
              <w:rPr>
                <w:rFonts w:hint="eastAsia" w:ascii="仿宋" w:hAnsi="仿宋" w:eastAsia="仿宋" w:cs="Calibri"/>
                <w:bCs/>
                <w:sz w:val="24"/>
                <w:szCs w:val="24"/>
              </w:rPr>
              <w:t>潘宏铭</w:t>
            </w:r>
            <w:r>
              <w:rPr>
                <w:rFonts w:ascii="仿宋" w:hAnsi="仿宋" w:eastAsia="仿宋" w:cs="Calibri"/>
                <w:bCs/>
                <w:sz w:val="24"/>
                <w:szCs w:val="24"/>
              </w:rPr>
              <w:t>，排名2，</w:t>
            </w:r>
            <w:r>
              <w:rPr>
                <w:rFonts w:hint="eastAsia" w:ascii="仿宋" w:hAnsi="仿宋" w:eastAsia="仿宋" w:cs="Calibri"/>
                <w:bCs/>
                <w:sz w:val="24"/>
                <w:szCs w:val="24"/>
              </w:rPr>
              <w:t>教授</w:t>
            </w:r>
            <w:r>
              <w:rPr>
                <w:rFonts w:ascii="仿宋" w:hAnsi="仿宋" w:eastAsia="仿宋" w:cs="Calibri"/>
                <w:bCs/>
                <w:sz w:val="24"/>
                <w:szCs w:val="24"/>
              </w:rPr>
              <w:t>，</w:t>
            </w:r>
            <w:r>
              <w:rPr>
                <w:rFonts w:hint="eastAsia" w:ascii="仿宋" w:hAnsi="仿宋" w:eastAsia="仿宋" w:cs="Calibri"/>
                <w:bCs/>
                <w:sz w:val="24"/>
                <w:szCs w:val="24"/>
              </w:rPr>
              <w:t>浙江大学医学院附属邵逸夫医院；</w:t>
            </w:r>
          </w:p>
          <w:p w14:paraId="0F5EEB06">
            <w:pPr>
              <w:spacing w:line="440" w:lineRule="exact"/>
              <w:rPr>
                <w:rFonts w:ascii="仿宋" w:hAnsi="仿宋" w:eastAsia="仿宋" w:cs="Calibri"/>
                <w:bCs/>
                <w:sz w:val="24"/>
                <w:szCs w:val="24"/>
              </w:rPr>
            </w:pPr>
            <w:r>
              <w:rPr>
                <w:rFonts w:hint="eastAsia" w:ascii="仿宋" w:hAnsi="仿宋" w:eastAsia="仿宋" w:cs="Calibri"/>
                <w:bCs/>
                <w:sz w:val="24"/>
                <w:szCs w:val="24"/>
              </w:rPr>
              <w:t>王杭祥</w:t>
            </w:r>
            <w:r>
              <w:rPr>
                <w:rFonts w:ascii="仿宋" w:hAnsi="仿宋" w:eastAsia="仿宋" w:cs="Calibri"/>
                <w:bCs/>
                <w:sz w:val="24"/>
                <w:szCs w:val="24"/>
              </w:rPr>
              <w:t>，排名3，</w:t>
            </w:r>
            <w:r>
              <w:rPr>
                <w:rFonts w:hint="eastAsia" w:ascii="仿宋" w:hAnsi="仿宋" w:eastAsia="仿宋" w:cs="Calibri"/>
                <w:bCs/>
                <w:sz w:val="24"/>
                <w:szCs w:val="24"/>
              </w:rPr>
              <w:t>研究员</w:t>
            </w:r>
            <w:r>
              <w:rPr>
                <w:rFonts w:ascii="仿宋" w:hAnsi="仿宋" w:eastAsia="仿宋" w:cs="Calibri"/>
                <w:bCs/>
                <w:sz w:val="24"/>
                <w:szCs w:val="24"/>
              </w:rPr>
              <w:t>，</w:t>
            </w:r>
            <w:r>
              <w:rPr>
                <w:rFonts w:hint="eastAsia" w:ascii="仿宋" w:hAnsi="仿宋" w:eastAsia="仿宋" w:cs="Calibri"/>
                <w:bCs/>
                <w:sz w:val="24"/>
                <w:szCs w:val="24"/>
              </w:rPr>
              <w:t>浙江大学医学院附属第一医院</w:t>
            </w:r>
            <w:r>
              <w:rPr>
                <w:rFonts w:ascii="仿宋" w:hAnsi="仿宋" w:eastAsia="仿宋" w:cs="Calibri"/>
                <w:bCs/>
                <w:sz w:val="24"/>
                <w:szCs w:val="24"/>
              </w:rPr>
              <w:t>；</w:t>
            </w:r>
          </w:p>
          <w:p w14:paraId="1947E434">
            <w:pPr>
              <w:spacing w:line="440" w:lineRule="exact"/>
              <w:rPr>
                <w:rFonts w:ascii="仿宋" w:hAnsi="仿宋" w:eastAsia="仿宋" w:cs="Calibri"/>
                <w:bCs/>
                <w:sz w:val="24"/>
                <w:szCs w:val="24"/>
              </w:rPr>
            </w:pPr>
            <w:r>
              <w:rPr>
                <w:rFonts w:hint="eastAsia" w:ascii="仿宋" w:hAnsi="仿宋" w:eastAsia="仿宋" w:cs="Calibri"/>
                <w:bCs/>
                <w:sz w:val="24"/>
                <w:szCs w:val="24"/>
              </w:rPr>
              <w:t>谢建胜</w:t>
            </w:r>
            <w:r>
              <w:rPr>
                <w:rFonts w:ascii="仿宋" w:hAnsi="仿宋" w:eastAsia="仿宋" w:cs="Calibri"/>
                <w:bCs/>
                <w:sz w:val="24"/>
                <w:szCs w:val="24"/>
              </w:rPr>
              <w:t>，排名4，</w:t>
            </w:r>
            <w:r>
              <w:rPr>
                <w:rFonts w:hint="eastAsia" w:ascii="仿宋" w:hAnsi="仿宋" w:eastAsia="仿宋" w:cs="Calibri"/>
                <w:bCs/>
                <w:sz w:val="24"/>
                <w:szCs w:val="24"/>
              </w:rPr>
              <w:t>副研究员</w:t>
            </w:r>
            <w:r>
              <w:rPr>
                <w:rFonts w:ascii="仿宋" w:hAnsi="仿宋" w:eastAsia="仿宋" w:cs="Calibri"/>
                <w:bCs/>
                <w:sz w:val="24"/>
                <w:szCs w:val="24"/>
              </w:rPr>
              <w:t>，</w:t>
            </w:r>
            <w:r>
              <w:rPr>
                <w:rFonts w:hint="eastAsia" w:ascii="仿宋" w:hAnsi="仿宋" w:eastAsia="仿宋" w:cs="Calibri"/>
                <w:bCs/>
                <w:sz w:val="24"/>
                <w:szCs w:val="24"/>
              </w:rPr>
              <w:t>浙江大学医学院附属邵逸夫医院；</w:t>
            </w:r>
          </w:p>
          <w:p w14:paraId="440103B4">
            <w:pPr>
              <w:spacing w:line="440" w:lineRule="exact"/>
              <w:rPr>
                <w:rFonts w:eastAsia="FangSong_GB2312"/>
                <w:bCs/>
                <w:sz w:val="24"/>
                <w:szCs w:val="24"/>
              </w:rPr>
            </w:pPr>
            <w:r>
              <w:rPr>
                <w:rFonts w:hint="eastAsia" w:ascii="仿宋" w:hAnsi="仿宋" w:eastAsia="仿宋" w:cs="Calibri"/>
                <w:bCs/>
                <w:sz w:val="24"/>
                <w:szCs w:val="24"/>
              </w:rPr>
              <w:t>张薇</w:t>
            </w:r>
            <w:r>
              <w:rPr>
                <w:rFonts w:ascii="仿宋" w:hAnsi="仿宋" w:eastAsia="仿宋" w:cs="Calibri"/>
                <w:bCs/>
                <w:sz w:val="24"/>
                <w:szCs w:val="24"/>
              </w:rPr>
              <w:t>，排名5，</w:t>
            </w:r>
            <w:r>
              <w:rPr>
                <w:rFonts w:hint="eastAsia" w:ascii="仿宋" w:hAnsi="仿宋" w:eastAsia="仿宋" w:cs="Calibri"/>
                <w:bCs/>
                <w:sz w:val="24"/>
                <w:szCs w:val="24"/>
              </w:rPr>
              <w:t>助理研究员</w:t>
            </w:r>
            <w:r>
              <w:rPr>
                <w:rFonts w:eastAsia="FangSong_GB2312"/>
                <w:bCs/>
                <w:sz w:val="24"/>
                <w:szCs w:val="24"/>
              </w:rPr>
              <w:t>，</w:t>
            </w:r>
            <w:r>
              <w:rPr>
                <w:rFonts w:hint="eastAsia" w:ascii="仿宋" w:hAnsi="仿宋" w:eastAsia="仿宋" w:cs="微软雅黑"/>
                <w:bCs/>
                <w:sz w:val="24"/>
                <w:szCs w:val="24"/>
              </w:rPr>
              <w:t>浙江省肿瘤医院</w:t>
            </w:r>
          </w:p>
        </w:tc>
      </w:tr>
      <w:tr w14:paraId="0F372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8" w:hRule="atLeast"/>
        </w:trPr>
        <w:tc>
          <w:tcPr>
            <w:tcW w:w="1843" w:type="dxa"/>
            <w:tcBorders>
              <w:right w:val="single" w:color="auto" w:sz="4" w:space="0"/>
            </w:tcBorders>
            <w:vAlign w:val="center"/>
          </w:tcPr>
          <w:p w14:paraId="3AA10ED2">
            <w:pPr>
              <w:spacing w:line="440" w:lineRule="exact"/>
              <w:jc w:val="center"/>
              <w:rPr>
                <w:rFonts w:eastAsia="仿宋"/>
                <w:bCs/>
                <w:sz w:val="24"/>
                <w:szCs w:val="24"/>
              </w:rPr>
            </w:pPr>
            <w:r>
              <w:rPr>
                <w:rFonts w:eastAsia="仿宋"/>
                <w:bCs/>
                <w:sz w:val="28"/>
                <w:szCs w:val="24"/>
              </w:rPr>
              <w:t>主要完成单位</w:t>
            </w:r>
          </w:p>
        </w:tc>
        <w:tc>
          <w:tcPr>
            <w:tcW w:w="6663" w:type="dxa"/>
            <w:tcBorders>
              <w:left w:val="single" w:color="auto" w:sz="4" w:space="0"/>
            </w:tcBorders>
            <w:vAlign w:val="center"/>
          </w:tcPr>
          <w:p w14:paraId="5CAE8529">
            <w:pPr>
              <w:spacing w:line="440" w:lineRule="exact"/>
              <w:jc w:val="center"/>
              <w:rPr>
                <w:rFonts w:hint="eastAsia" w:ascii="仿宋" w:hAnsi="仿宋" w:eastAsia="仿宋" w:cs="微软雅黑"/>
                <w:bCs/>
                <w:sz w:val="24"/>
                <w:szCs w:val="24"/>
              </w:rPr>
            </w:pPr>
            <w:r>
              <w:rPr>
                <w:rFonts w:hint="eastAsia" w:ascii="仿宋" w:hAnsi="仿宋" w:eastAsia="仿宋" w:cs="微软雅黑"/>
                <w:bCs/>
                <w:sz w:val="24"/>
                <w:szCs w:val="24"/>
              </w:rPr>
              <w:t>浙江大学医学院附属邵逸夫医院</w:t>
            </w:r>
          </w:p>
          <w:p w14:paraId="760AAC72">
            <w:pPr>
              <w:spacing w:line="440" w:lineRule="exact"/>
              <w:jc w:val="center"/>
              <w:rPr>
                <w:rFonts w:hint="default" w:ascii="仿宋" w:hAnsi="仿宋" w:eastAsia="仿宋" w:cs="微软雅黑"/>
                <w:bCs/>
                <w:sz w:val="24"/>
                <w:szCs w:val="24"/>
                <w:lang w:val="en-US" w:eastAsia="zh-CN"/>
              </w:rPr>
            </w:pPr>
            <w:r>
              <w:rPr>
                <w:rFonts w:hint="eastAsia" w:ascii="仿宋" w:hAnsi="仿宋" w:eastAsia="仿宋" w:cs="微软雅黑"/>
                <w:bCs/>
                <w:sz w:val="24"/>
                <w:szCs w:val="24"/>
                <w:lang w:val="en-US" w:eastAsia="zh-CN"/>
              </w:rPr>
              <w:t>浙江大学医学院附属第一医院</w:t>
            </w:r>
          </w:p>
        </w:tc>
      </w:tr>
      <w:tr w14:paraId="7FD54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843" w:type="dxa"/>
            <w:vAlign w:val="center"/>
          </w:tcPr>
          <w:p w14:paraId="49507AE8">
            <w:pPr>
              <w:jc w:val="center"/>
              <w:rPr>
                <w:rStyle w:val="36"/>
                <w:rFonts w:eastAsia="FangSong_GB2312"/>
                <w:b w:val="0"/>
                <w:color w:val="auto"/>
                <w:sz w:val="28"/>
                <w:szCs w:val="28"/>
              </w:rPr>
            </w:pPr>
            <w:r>
              <w:rPr>
                <w:rStyle w:val="36"/>
                <w:rFonts w:eastAsia="FangSong_GB2312"/>
                <w:b w:val="0"/>
                <w:color w:val="auto"/>
                <w:sz w:val="28"/>
                <w:szCs w:val="28"/>
              </w:rPr>
              <w:t>提名单位</w:t>
            </w:r>
          </w:p>
        </w:tc>
        <w:tc>
          <w:tcPr>
            <w:tcW w:w="6663" w:type="dxa"/>
            <w:vAlign w:val="center"/>
          </w:tcPr>
          <w:p w14:paraId="455F5556">
            <w:pPr>
              <w:spacing w:line="440" w:lineRule="exact"/>
              <w:jc w:val="center"/>
              <w:rPr>
                <w:rStyle w:val="36"/>
                <w:rFonts w:eastAsia="FangSong_GB2312"/>
                <w:b w:val="0"/>
                <w:color w:val="auto"/>
              </w:rPr>
            </w:pPr>
            <w:r>
              <w:rPr>
                <w:rFonts w:hint="eastAsia" w:ascii="仿宋" w:hAnsi="仿宋" w:eastAsia="仿宋" w:cs="微软雅黑"/>
                <w:bCs/>
                <w:sz w:val="24"/>
                <w:szCs w:val="24"/>
              </w:rPr>
              <w:t>浙江大学</w:t>
            </w:r>
          </w:p>
        </w:tc>
      </w:tr>
      <w:tr w14:paraId="556CC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4" w:hRule="atLeast"/>
        </w:trPr>
        <w:tc>
          <w:tcPr>
            <w:tcW w:w="1843" w:type="dxa"/>
            <w:vAlign w:val="center"/>
          </w:tcPr>
          <w:p w14:paraId="32E1317A">
            <w:pPr>
              <w:jc w:val="center"/>
              <w:rPr>
                <w:rStyle w:val="36"/>
                <w:rFonts w:eastAsia="FangSong_GB2312"/>
                <w:b w:val="0"/>
                <w:color w:val="auto"/>
                <w:sz w:val="28"/>
                <w:szCs w:val="28"/>
              </w:rPr>
            </w:pPr>
            <w:r>
              <w:rPr>
                <w:rStyle w:val="36"/>
                <w:rFonts w:eastAsia="FangSong_GB2312"/>
                <w:b w:val="0"/>
                <w:color w:val="auto"/>
                <w:sz w:val="28"/>
                <w:szCs w:val="28"/>
              </w:rPr>
              <w:t>提名意见</w:t>
            </w:r>
          </w:p>
        </w:tc>
        <w:tc>
          <w:tcPr>
            <w:tcW w:w="6663" w:type="dxa"/>
            <w:vAlign w:val="center"/>
          </w:tcPr>
          <w:p w14:paraId="75FF890E">
            <w:pPr>
              <w:ind w:firstLine="360" w:firstLineChars="150"/>
              <w:rPr>
                <w:rFonts w:ascii="仿宋" w:hAnsi="仿宋" w:eastAsia="仿宋"/>
                <w:sz w:val="24"/>
              </w:rPr>
            </w:pPr>
            <w:r>
              <w:rPr>
                <w:rFonts w:hint="eastAsia" w:ascii="仿宋" w:hAnsi="仿宋" w:eastAsia="仿宋"/>
                <w:sz w:val="24"/>
              </w:rPr>
              <w:t>本项目系统研究了结肠炎相关结直肠癌的发生发展机制与治疗策略，揭示了慢性炎症如何通过氧化应激、自噬失调、miRNA调控以及巨噬细胞极化等多种分子及细胞通路驱动癌变，并突破性地发现了特定细胞自噬在癌变中的双重角色及内质网应激的关键作用。在此基础上，研究团队创新性地探索了现有药物的再利用、超低剂量治疗方案，并开发了高效的口服纳米药物递送系统，为CAC的精准治疗提供了新颖的分子靶点和转化潜力巨大的治疗策略。研究成果提高了</w:t>
            </w:r>
            <w:r>
              <w:rPr>
                <w:rFonts w:hint="eastAsia" w:ascii="仿宋" w:hAnsi="仿宋" w:eastAsia="仿宋" w:cs="微软雅黑"/>
                <w:sz w:val="24"/>
              </w:rPr>
              <w:t>领域</w:t>
            </w:r>
            <w:r>
              <w:rPr>
                <w:rFonts w:hint="eastAsia" w:ascii="仿宋" w:hAnsi="仿宋" w:eastAsia="仿宋"/>
                <w:sz w:val="24"/>
              </w:rPr>
              <w:t>内科研人员对结肠炎相关结直肠癌的认识。研究成果共发表</w:t>
            </w:r>
            <w:r>
              <w:rPr>
                <w:rFonts w:hint="eastAsia" w:ascii="仿宋" w:hAnsi="仿宋" w:eastAsia="仿宋" w:cs="Calibri"/>
                <w:sz w:val="24"/>
              </w:rPr>
              <w:t>SCI</w:t>
            </w:r>
            <w:r>
              <w:rPr>
                <w:rFonts w:hint="eastAsia" w:ascii="仿宋" w:hAnsi="仿宋" w:eastAsia="仿宋"/>
                <w:sz w:val="24"/>
              </w:rPr>
              <w:t xml:space="preserve">论文 </w:t>
            </w:r>
            <w:r>
              <w:rPr>
                <w:rFonts w:ascii="仿宋" w:hAnsi="仿宋" w:eastAsia="仿宋"/>
                <w:sz w:val="24"/>
              </w:rPr>
              <w:t>12</w:t>
            </w:r>
            <w:r>
              <w:rPr>
                <w:rFonts w:hint="eastAsia" w:ascii="仿宋" w:hAnsi="仿宋" w:eastAsia="仿宋"/>
                <w:sz w:val="24"/>
              </w:rPr>
              <w:t>篇，具有明</w:t>
            </w:r>
            <w:r>
              <w:rPr>
                <w:rFonts w:hint="eastAsia" w:ascii="仿宋" w:hAnsi="仿宋" w:eastAsia="仿宋" w:cs="微软雅黑"/>
                <w:sz w:val="24"/>
              </w:rPr>
              <w:t>显</w:t>
            </w:r>
            <w:r>
              <w:rPr>
                <w:rFonts w:hint="eastAsia" w:ascii="仿宋" w:hAnsi="仿宋" w:eastAsia="仿宋"/>
                <w:sz w:val="24"/>
              </w:rPr>
              <w:t>的</w:t>
            </w:r>
            <w:r>
              <w:rPr>
                <w:rFonts w:hint="eastAsia" w:ascii="仿宋" w:hAnsi="仿宋" w:eastAsia="仿宋" w:cs="微软雅黑"/>
                <w:sz w:val="24"/>
              </w:rPr>
              <w:t>临床转</w:t>
            </w:r>
            <w:r>
              <w:rPr>
                <w:rFonts w:hint="eastAsia" w:ascii="仿宋" w:hAnsi="仿宋" w:eastAsia="仿宋"/>
                <w:sz w:val="24"/>
              </w:rPr>
              <w:t>化</w:t>
            </w:r>
            <w:r>
              <w:rPr>
                <w:rFonts w:hint="eastAsia" w:ascii="仿宋" w:hAnsi="仿宋" w:eastAsia="仿宋" w:cs="微软雅黑"/>
                <w:sz w:val="24"/>
              </w:rPr>
              <w:t>前景</w:t>
            </w:r>
            <w:r>
              <w:rPr>
                <w:rFonts w:hint="eastAsia" w:ascii="仿宋" w:hAnsi="仿宋" w:eastAsia="仿宋"/>
                <w:sz w:val="24"/>
              </w:rPr>
              <w:t>，科学意义</w:t>
            </w:r>
            <w:r>
              <w:rPr>
                <w:rFonts w:hint="eastAsia" w:ascii="仿宋" w:hAnsi="仿宋" w:eastAsia="仿宋" w:cs="微软雅黑"/>
                <w:sz w:val="24"/>
              </w:rPr>
              <w:t>重</w:t>
            </w:r>
            <w:r>
              <w:rPr>
                <w:rFonts w:hint="eastAsia" w:ascii="仿宋" w:hAnsi="仿宋" w:eastAsia="仿宋"/>
                <w:sz w:val="24"/>
              </w:rPr>
              <w:t>大。</w:t>
            </w:r>
          </w:p>
          <w:p w14:paraId="4972D0CF">
            <w:pPr>
              <w:ind w:firstLine="480" w:firstLineChars="200"/>
              <w:rPr>
                <w:rFonts w:ascii="仿宋" w:hAnsi="仿宋" w:eastAsia="仿宋"/>
                <w:sz w:val="24"/>
              </w:rPr>
            </w:pPr>
            <w:r>
              <w:rPr>
                <w:rFonts w:hint="eastAsia" w:ascii="仿宋" w:hAnsi="仿宋" w:eastAsia="仿宋"/>
                <w:sz w:val="24"/>
              </w:rPr>
              <w:t>同意</w:t>
            </w:r>
            <w:r>
              <w:rPr>
                <w:rFonts w:hint="eastAsia" w:ascii="仿宋" w:hAnsi="仿宋" w:eastAsia="仿宋" w:cs="微软雅黑"/>
                <w:sz w:val="24"/>
              </w:rPr>
              <w:t>推荐</w:t>
            </w:r>
            <w:r>
              <w:rPr>
                <w:rFonts w:hint="eastAsia" w:ascii="仿宋" w:hAnsi="仿宋" w:eastAsia="仿宋"/>
                <w:sz w:val="24"/>
              </w:rPr>
              <w:t>浙江省自然科学奖一等奖。</w:t>
            </w:r>
          </w:p>
          <w:p w14:paraId="58335EDD">
            <w:pPr>
              <w:contextualSpacing/>
              <w:jc w:val="center"/>
              <w:rPr>
                <w:rStyle w:val="36"/>
                <w:b w:val="0"/>
                <w:color w:val="auto"/>
              </w:rPr>
            </w:pPr>
          </w:p>
        </w:tc>
      </w:tr>
    </w:tbl>
    <w:p w14:paraId="41B30DE4">
      <w:pPr>
        <w:spacing w:line="440" w:lineRule="exact"/>
        <w:rPr>
          <w:rFonts w:hint="eastAsia"/>
          <w:sz w:val="28"/>
          <w:szCs w:val="24"/>
        </w:rPr>
      </w:pPr>
    </w:p>
    <w:p w14:paraId="3BA382FE">
      <w:pPr>
        <w:adjustRightInd w:val="0"/>
        <w:snapToGrid w:val="0"/>
        <w:spacing w:line="560" w:lineRule="exact"/>
        <w:rPr>
          <w:rFonts w:eastAsia="FangSong_GB2312"/>
          <w:sz w:val="32"/>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725DE2CF">
      <w:pPr>
        <w:jc w:val="center"/>
        <w:rPr>
          <w:rFonts w:eastAsia="方正黑体简体"/>
          <w:sz w:val="32"/>
          <w:szCs w:val="22"/>
        </w:rPr>
      </w:pPr>
      <w:r>
        <w:rPr>
          <w:rFonts w:eastAsia="方正黑体简体"/>
          <w:sz w:val="32"/>
          <w:szCs w:val="22"/>
        </w:rPr>
        <w:t>六、代表性论文专著目录（不超过8篇）</w:t>
      </w:r>
    </w:p>
    <w:tbl>
      <w:tblPr>
        <w:tblStyle w:val="16"/>
        <w:tblW w:w="141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862"/>
        <w:gridCol w:w="2160"/>
        <w:gridCol w:w="1080"/>
        <w:gridCol w:w="1710"/>
        <w:gridCol w:w="1530"/>
        <w:gridCol w:w="1800"/>
        <w:gridCol w:w="1350"/>
        <w:gridCol w:w="1014"/>
      </w:tblGrid>
      <w:tr w14:paraId="2F66C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38" w:type="dxa"/>
            <w:tcBorders>
              <w:top w:val="single" w:color="auto" w:sz="8" w:space="0"/>
              <w:left w:val="single" w:color="auto" w:sz="8" w:space="0"/>
              <w:bottom w:val="single" w:color="auto" w:sz="4" w:space="0"/>
              <w:right w:val="single" w:color="auto" w:sz="4" w:space="0"/>
            </w:tcBorders>
            <w:tcMar>
              <w:top w:w="0" w:type="dxa"/>
              <w:left w:w="0" w:type="dxa"/>
              <w:bottom w:w="0" w:type="dxa"/>
              <w:right w:w="0" w:type="dxa"/>
            </w:tcMar>
            <w:vAlign w:val="center"/>
          </w:tcPr>
          <w:p w14:paraId="4F434220">
            <w:pPr>
              <w:jc w:val="center"/>
              <w:rPr>
                <w:rFonts w:eastAsia="FangSong_GB2312"/>
                <w:sz w:val="24"/>
                <w:szCs w:val="24"/>
              </w:rPr>
            </w:pPr>
            <w:r>
              <w:rPr>
                <w:rFonts w:eastAsia="FangSong_GB2312"/>
                <w:sz w:val="24"/>
                <w:szCs w:val="24"/>
              </w:rPr>
              <w:t>序号</w:t>
            </w:r>
          </w:p>
        </w:tc>
        <w:tc>
          <w:tcPr>
            <w:tcW w:w="2862"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2FA12BE7">
            <w:pPr>
              <w:jc w:val="center"/>
              <w:rPr>
                <w:rFonts w:eastAsia="FangSong_GB2312"/>
                <w:sz w:val="24"/>
                <w:szCs w:val="24"/>
              </w:rPr>
            </w:pPr>
            <w:r>
              <w:rPr>
                <w:rFonts w:eastAsia="FangSong_GB2312"/>
                <w:sz w:val="24"/>
                <w:szCs w:val="24"/>
              </w:rPr>
              <w:t>论文专著名称/刊名</w:t>
            </w:r>
          </w:p>
        </w:tc>
        <w:tc>
          <w:tcPr>
            <w:tcW w:w="216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3A2DC974">
            <w:pPr>
              <w:jc w:val="center"/>
              <w:rPr>
                <w:rFonts w:eastAsia="FangSong_GB2312"/>
                <w:sz w:val="24"/>
                <w:szCs w:val="24"/>
              </w:rPr>
            </w:pPr>
            <w:r>
              <w:rPr>
                <w:rFonts w:eastAsia="FangSong_GB2312"/>
                <w:sz w:val="24"/>
                <w:szCs w:val="24"/>
              </w:rPr>
              <w:t>年卷页码（xx年xx卷xx页）</w:t>
            </w:r>
          </w:p>
        </w:tc>
        <w:tc>
          <w:tcPr>
            <w:tcW w:w="108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1012E950">
            <w:pPr>
              <w:jc w:val="center"/>
              <w:rPr>
                <w:rFonts w:eastAsia="FangSong_GB2312"/>
                <w:sz w:val="24"/>
                <w:szCs w:val="24"/>
              </w:rPr>
            </w:pPr>
            <w:r>
              <w:rPr>
                <w:rFonts w:eastAsia="FangSong_GB2312"/>
                <w:sz w:val="24"/>
                <w:szCs w:val="24"/>
              </w:rPr>
              <w:t>发表</w:t>
            </w:r>
          </w:p>
          <w:p w14:paraId="2CB7C46E">
            <w:pPr>
              <w:jc w:val="center"/>
              <w:rPr>
                <w:rFonts w:eastAsia="FangSong_GB2312"/>
                <w:sz w:val="24"/>
                <w:szCs w:val="24"/>
              </w:rPr>
            </w:pPr>
            <w:r>
              <w:rPr>
                <w:rFonts w:eastAsia="FangSong_GB2312"/>
                <w:sz w:val="24"/>
                <w:szCs w:val="24"/>
              </w:rPr>
              <w:t>时间</w:t>
            </w:r>
          </w:p>
          <w:p w14:paraId="116D1750">
            <w:pPr>
              <w:jc w:val="center"/>
              <w:rPr>
                <w:rFonts w:eastAsia="FangSong_GB2312"/>
                <w:sz w:val="24"/>
                <w:szCs w:val="24"/>
              </w:rPr>
            </w:pPr>
            <w:r>
              <w:rPr>
                <w:rFonts w:eastAsia="FangSong_GB2312"/>
                <w:sz w:val="24"/>
                <w:szCs w:val="24"/>
              </w:rPr>
              <w:t>（年、月）</w:t>
            </w:r>
          </w:p>
        </w:tc>
        <w:tc>
          <w:tcPr>
            <w:tcW w:w="171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02B3F7FB">
            <w:pPr>
              <w:jc w:val="center"/>
              <w:rPr>
                <w:rFonts w:eastAsia="FangSong_GB2312"/>
                <w:sz w:val="24"/>
                <w:szCs w:val="24"/>
              </w:rPr>
            </w:pPr>
            <w:r>
              <w:rPr>
                <w:rFonts w:eastAsia="FangSong_GB2312"/>
                <w:sz w:val="24"/>
                <w:szCs w:val="24"/>
              </w:rPr>
              <w:t>通讯</w:t>
            </w:r>
          </w:p>
          <w:p w14:paraId="2EA25FAD">
            <w:pPr>
              <w:jc w:val="center"/>
              <w:rPr>
                <w:rFonts w:eastAsia="FangSong_GB2312"/>
                <w:sz w:val="24"/>
                <w:szCs w:val="24"/>
              </w:rPr>
            </w:pPr>
            <w:r>
              <w:rPr>
                <w:rFonts w:eastAsia="FangSong_GB2312"/>
                <w:sz w:val="24"/>
                <w:szCs w:val="24"/>
              </w:rPr>
              <w:t>作者</w:t>
            </w:r>
          </w:p>
        </w:tc>
        <w:tc>
          <w:tcPr>
            <w:tcW w:w="153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2BA01574">
            <w:pPr>
              <w:jc w:val="center"/>
              <w:rPr>
                <w:rFonts w:eastAsia="FangSong_GB2312"/>
                <w:sz w:val="24"/>
                <w:szCs w:val="24"/>
              </w:rPr>
            </w:pPr>
            <w:r>
              <w:rPr>
                <w:rFonts w:eastAsia="FangSong_GB2312"/>
                <w:sz w:val="24"/>
                <w:szCs w:val="24"/>
              </w:rPr>
              <w:t>第一</w:t>
            </w:r>
          </w:p>
          <w:p w14:paraId="2A553308">
            <w:pPr>
              <w:jc w:val="center"/>
              <w:rPr>
                <w:rFonts w:eastAsia="FangSong_GB2312"/>
                <w:sz w:val="24"/>
                <w:szCs w:val="24"/>
              </w:rPr>
            </w:pPr>
            <w:r>
              <w:rPr>
                <w:rFonts w:eastAsia="FangSong_GB2312"/>
                <w:sz w:val="24"/>
                <w:szCs w:val="24"/>
              </w:rPr>
              <w:t>作者</w:t>
            </w:r>
          </w:p>
        </w:tc>
        <w:tc>
          <w:tcPr>
            <w:tcW w:w="180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777E049B">
            <w:pPr>
              <w:jc w:val="center"/>
              <w:rPr>
                <w:rFonts w:eastAsia="FangSong_GB2312"/>
                <w:sz w:val="24"/>
                <w:szCs w:val="24"/>
              </w:rPr>
            </w:pPr>
            <w:r>
              <w:rPr>
                <w:rFonts w:eastAsia="FangSong_GB2312"/>
                <w:sz w:val="24"/>
                <w:szCs w:val="24"/>
              </w:rPr>
              <w:t>所有作者（按排序）</w:t>
            </w:r>
          </w:p>
        </w:tc>
        <w:tc>
          <w:tcPr>
            <w:tcW w:w="135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21220727">
            <w:pPr>
              <w:jc w:val="center"/>
              <w:rPr>
                <w:rFonts w:eastAsia="FangSong_GB2312"/>
                <w:sz w:val="24"/>
                <w:szCs w:val="24"/>
              </w:rPr>
            </w:pPr>
            <w:r>
              <w:rPr>
                <w:rFonts w:eastAsia="FangSong_GB2312"/>
                <w:sz w:val="24"/>
                <w:szCs w:val="24"/>
              </w:rPr>
              <w:t>他引</w:t>
            </w:r>
          </w:p>
          <w:p w14:paraId="4FC6B521">
            <w:pPr>
              <w:jc w:val="center"/>
              <w:rPr>
                <w:rFonts w:eastAsia="FangSong_GB2312"/>
                <w:sz w:val="24"/>
                <w:szCs w:val="24"/>
              </w:rPr>
            </w:pPr>
            <w:r>
              <w:rPr>
                <w:rFonts w:eastAsia="FangSong_GB2312"/>
                <w:sz w:val="24"/>
                <w:szCs w:val="24"/>
              </w:rPr>
              <w:t>总次数</w:t>
            </w:r>
          </w:p>
        </w:tc>
        <w:tc>
          <w:tcPr>
            <w:tcW w:w="1014"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456685A9">
            <w:pPr>
              <w:jc w:val="center"/>
              <w:rPr>
                <w:rFonts w:eastAsia="FangSong_GB2312"/>
                <w:sz w:val="24"/>
                <w:szCs w:val="24"/>
              </w:rPr>
            </w:pPr>
            <w:r>
              <w:rPr>
                <w:rFonts w:eastAsia="FangSong_GB2312"/>
                <w:sz w:val="24"/>
                <w:szCs w:val="24"/>
              </w:rPr>
              <w:t>检索数据库</w:t>
            </w:r>
          </w:p>
        </w:tc>
      </w:tr>
      <w:tr w14:paraId="7684E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4"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760E0CA7">
            <w:pPr>
              <w:jc w:val="center"/>
              <w:rPr>
                <w:rFonts w:eastAsia="FangSong_GB2312"/>
                <w:sz w:val="24"/>
                <w:szCs w:val="24"/>
              </w:rPr>
            </w:pPr>
            <w:r>
              <w:rPr>
                <w:rFonts w:eastAsia="FangSong_GB2312"/>
                <w:sz w:val="24"/>
                <w:szCs w:val="24"/>
              </w:rPr>
              <w:t>1</w:t>
            </w:r>
          </w:p>
        </w:tc>
        <w:tc>
          <w:tcPr>
            <w:tcW w:w="2862" w:type="dxa"/>
            <w:tcBorders>
              <w:top w:val="single" w:color="auto" w:sz="4" w:space="0"/>
              <w:left w:val="single" w:color="auto" w:sz="4" w:space="0"/>
              <w:bottom w:val="single" w:color="auto" w:sz="4" w:space="0"/>
              <w:right w:val="single" w:color="auto" w:sz="4" w:space="0"/>
            </w:tcBorders>
            <w:vAlign w:val="center"/>
          </w:tcPr>
          <w:p w14:paraId="47CEDC40">
            <w:pPr>
              <w:rPr>
                <w:rFonts w:eastAsia="FangSong_GB2312"/>
                <w:sz w:val="24"/>
                <w:szCs w:val="24"/>
              </w:rPr>
            </w:pPr>
            <w:r>
              <w:rPr>
                <w:rFonts w:eastAsia="FangSong_GB2312"/>
                <w:sz w:val="24"/>
                <w:szCs w:val="24"/>
              </w:rPr>
              <w:t>Orally Deliverable Nanotherapeutics for the Synergistic Treatment of Colitis-Associated Colorectal Cancer / Theranostics</w:t>
            </w:r>
          </w:p>
        </w:tc>
        <w:tc>
          <w:tcPr>
            <w:tcW w:w="2160" w:type="dxa"/>
            <w:tcBorders>
              <w:top w:val="single" w:color="auto" w:sz="4" w:space="0"/>
              <w:left w:val="single" w:color="auto" w:sz="4" w:space="0"/>
              <w:bottom w:val="single" w:color="auto" w:sz="4" w:space="0"/>
              <w:right w:val="single" w:color="auto" w:sz="4" w:space="0"/>
            </w:tcBorders>
            <w:vAlign w:val="center"/>
          </w:tcPr>
          <w:p w14:paraId="0447C56F">
            <w:pPr>
              <w:rPr>
                <w:rFonts w:ascii="Calibri" w:hAnsi="Calibri" w:eastAsia="FangSong_GB2312" w:cs="Calibri"/>
                <w:sz w:val="24"/>
                <w:szCs w:val="24"/>
              </w:rPr>
            </w:pPr>
            <w:r>
              <w:rPr>
                <w:rFonts w:eastAsia="FangSong_GB2312"/>
                <w:sz w:val="24"/>
                <w:szCs w:val="24"/>
              </w:rPr>
              <w:t>201</w:t>
            </w:r>
            <w:r>
              <w:rPr>
                <w:rFonts w:hint="eastAsia" w:ascii="Calibri" w:hAnsi="Calibri" w:eastAsia="FangSong_GB2312" w:cs="Calibri"/>
                <w:sz w:val="24"/>
                <w:szCs w:val="24"/>
              </w:rPr>
              <w:t>9</w:t>
            </w:r>
            <w:r>
              <w:rPr>
                <w:rFonts w:hint="eastAsia" w:ascii="微软雅黑" w:hAnsi="微软雅黑" w:eastAsia="微软雅黑" w:cs="微软雅黑"/>
                <w:sz w:val="24"/>
                <w:szCs w:val="24"/>
              </w:rPr>
              <w:t>年</w:t>
            </w:r>
            <w:r>
              <w:rPr>
                <w:rFonts w:hint="eastAsia" w:ascii="Calibri" w:hAnsi="Calibri" w:eastAsia="FangSong_GB2312" w:cs="Calibri"/>
                <w:sz w:val="24"/>
                <w:szCs w:val="24"/>
              </w:rPr>
              <w:t>9（2</w:t>
            </w:r>
            <w:r>
              <w:rPr>
                <w:rFonts w:ascii="Calibri" w:hAnsi="Calibri" w:eastAsia="FangSong_GB2312" w:cs="Calibri"/>
                <w:sz w:val="24"/>
                <w:szCs w:val="24"/>
              </w:rPr>
              <w:t>4</w:t>
            </w:r>
            <w:r>
              <w:rPr>
                <w:rFonts w:hint="eastAsia" w:ascii="Calibri" w:hAnsi="Calibri" w:eastAsia="FangSong_GB2312" w:cs="Calibri"/>
                <w:sz w:val="24"/>
                <w:szCs w:val="24"/>
              </w:rPr>
              <w:t>）</w:t>
            </w:r>
            <w:r>
              <w:rPr>
                <w:rFonts w:hint="eastAsia" w:ascii="微软雅黑" w:hAnsi="微软雅黑" w:eastAsia="微软雅黑" w:cs="微软雅黑"/>
                <w:sz w:val="24"/>
                <w:szCs w:val="24"/>
              </w:rPr>
              <w:t>卷</w:t>
            </w:r>
            <w:r>
              <w:rPr>
                <w:rFonts w:hint="eastAsia" w:ascii="Calibri" w:hAnsi="Calibri" w:eastAsia="FangSong_GB2312" w:cs="Calibri"/>
                <w:sz w:val="24"/>
                <w:szCs w:val="24"/>
              </w:rPr>
              <w:t>7</w:t>
            </w:r>
            <w:r>
              <w:rPr>
                <w:rFonts w:ascii="Calibri" w:hAnsi="Calibri" w:eastAsia="FangSong_GB2312" w:cs="Calibri"/>
                <w:sz w:val="24"/>
                <w:szCs w:val="24"/>
              </w:rPr>
              <w:t>458-7473</w:t>
            </w:r>
            <w:r>
              <w:rPr>
                <w:rFonts w:hint="eastAsia" w:ascii="微软雅黑" w:hAnsi="微软雅黑" w:eastAsia="微软雅黑" w:cs="微软雅黑"/>
                <w:sz w:val="24"/>
                <w:szCs w:val="24"/>
              </w:rPr>
              <w:t>页</w:t>
            </w:r>
          </w:p>
        </w:tc>
        <w:tc>
          <w:tcPr>
            <w:tcW w:w="1080" w:type="dxa"/>
            <w:tcBorders>
              <w:top w:val="single" w:color="auto" w:sz="4" w:space="0"/>
              <w:left w:val="single" w:color="auto" w:sz="4" w:space="0"/>
              <w:bottom w:val="single" w:color="auto" w:sz="4" w:space="0"/>
              <w:right w:val="single" w:color="auto" w:sz="4" w:space="0"/>
            </w:tcBorders>
            <w:vAlign w:val="center"/>
          </w:tcPr>
          <w:p w14:paraId="23B21150">
            <w:pPr>
              <w:rPr>
                <w:rFonts w:eastAsia="FangSong_GB2312"/>
                <w:sz w:val="24"/>
                <w:szCs w:val="24"/>
              </w:rPr>
            </w:pPr>
            <w:r>
              <w:rPr>
                <w:rFonts w:eastAsia="FangSong_GB2312"/>
                <w:sz w:val="24"/>
                <w:szCs w:val="24"/>
              </w:rPr>
              <w:t>2019-10</w:t>
            </w:r>
          </w:p>
        </w:tc>
        <w:tc>
          <w:tcPr>
            <w:tcW w:w="1710" w:type="dxa"/>
            <w:tcBorders>
              <w:top w:val="single" w:color="auto" w:sz="4" w:space="0"/>
              <w:left w:val="single" w:color="auto" w:sz="4" w:space="0"/>
              <w:bottom w:val="single" w:color="auto" w:sz="4" w:space="0"/>
              <w:right w:val="single" w:color="auto" w:sz="4" w:space="0"/>
            </w:tcBorders>
            <w:vAlign w:val="center"/>
          </w:tcPr>
          <w:p w14:paraId="6396243E">
            <w:pPr>
              <w:rPr>
                <w:rFonts w:eastAsia="FangSong_GB2312"/>
                <w:sz w:val="24"/>
                <w:szCs w:val="24"/>
              </w:rPr>
            </w:pPr>
            <w:r>
              <w:rPr>
                <w:rFonts w:hint="eastAsia" w:eastAsia="FangSong_GB2312"/>
                <w:sz w:val="24"/>
                <w:szCs w:val="24"/>
              </w:rPr>
              <w:t>Weidong</w:t>
            </w:r>
            <w:r>
              <w:rPr>
                <w:rFonts w:eastAsia="FangSong_GB2312"/>
                <w:sz w:val="24"/>
                <w:szCs w:val="24"/>
              </w:rPr>
              <w:t xml:space="preserve"> </w:t>
            </w:r>
            <w:r>
              <w:rPr>
                <w:rFonts w:hint="eastAsia" w:eastAsia="FangSong_GB2312"/>
                <w:sz w:val="24"/>
                <w:szCs w:val="24"/>
              </w:rPr>
              <w:t>Han</w:t>
            </w:r>
            <w:r>
              <w:rPr>
                <w:rFonts w:eastAsia="FangSong_GB2312"/>
                <w:sz w:val="24"/>
                <w:szCs w:val="24"/>
              </w:rPr>
              <w:t>, Hangxiang Wang</w:t>
            </w:r>
          </w:p>
        </w:tc>
        <w:tc>
          <w:tcPr>
            <w:tcW w:w="1530" w:type="dxa"/>
            <w:tcBorders>
              <w:top w:val="single" w:color="auto" w:sz="4" w:space="0"/>
              <w:left w:val="single" w:color="auto" w:sz="4" w:space="0"/>
              <w:bottom w:val="single" w:color="auto" w:sz="4" w:space="0"/>
              <w:right w:val="single" w:color="auto" w:sz="4" w:space="0"/>
            </w:tcBorders>
            <w:vAlign w:val="center"/>
          </w:tcPr>
          <w:p w14:paraId="73C4E7FF">
            <w:pPr>
              <w:rPr>
                <w:rFonts w:eastAsia="FangSong_GB2312"/>
                <w:sz w:val="24"/>
                <w:szCs w:val="24"/>
              </w:rPr>
            </w:pPr>
            <w:r>
              <w:rPr>
                <w:rFonts w:eastAsia="FangSong_GB2312"/>
                <w:sz w:val="24"/>
                <w:szCs w:val="24"/>
              </w:rPr>
              <w:t>Weidong Han</w:t>
            </w:r>
          </w:p>
        </w:tc>
        <w:tc>
          <w:tcPr>
            <w:tcW w:w="1800" w:type="dxa"/>
            <w:tcBorders>
              <w:top w:val="single" w:color="auto" w:sz="4" w:space="0"/>
              <w:left w:val="single" w:color="auto" w:sz="4" w:space="0"/>
              <w:bottom w:val="single" w:color="auto" w:sz="4" w:space="0"/>
              <w:right w:val="single" w:color="auto" w:sz="4" w:space="0"/>
            </w:tcBorders>
            <w:vAlign w:val="center"/>
          </w:tcPr>
          <w:p w14:paraId="36E02F85">
            <w:pPr>
              <w:rPr>
                <w:rFonts w:eastAsia="FangSong_GB2312"/>
                <w:sz w:val="24"/>
                <w:szCs w:val="24"/>
              </w:rPr>
            </w:pPr>
            <w:r>
              <w:rPr>
                <w:rFonts w:eastAsia="FangSong_GB2312"/>
                <w:sz w:val="24"/>
                <w:szCs w:val="24"/>
              </w:rPr>
              <w:t>Weidong Han, Binbin Xie, Yiran Li, Linlin Shi, Jianqin Wan, Xiaona Chen, Hangxiang Wang</w:t>
            </w:r>
          </w:p>
        </w:tc>
        <w:tc>
          <w:tcPr>
            <w:tcW w:w="1350" w:type="dxa"/>
            <w:tcBorders>
              <w:top w:val="single" w:color="auto" w:sz="4" w:space="0"/>
              <w:left w:val="single" w:color="auto" w:sz="4" w:space="0"/>
              <w:bottom w:val="single" w:color="auto" w:sz="4" w:space="0"/>
              <w:right w:val="single" w:color="auto" w:sz="4" w:space="0"/>
            </w:tcBorders>
            <w:vAlign w:val="center"/>
          </w:tcPr>
          <w:p w14:paraId="4C8980F1">
            <w:pPr>
              <w:rPr>
                <w:rFonts w:eastAsia="FangSong_GB2312"/>
                <w:sz w:val="24"/>
                <w:szCs w:val="24"/>
              </w:rPr>
            </w:pPr>
            <w:r>
              <w:rPr>
                <w:rFonts w:eastAsia="FangSong_GB2312"/>
                <w:sz w:val="24"/>
                <w:szCs w:val="24"/>
              </w:rPr>
              <w:t>80</w:t>
            </w:r>
          </w:p>
        </w:tc>
        <w:tc>
          <w:tcPr>
            <w:tcW w:w="1014" w:type="dxa"/>
            <w:tcBorders>
              <w:top w:val="single" w:color="auto" w:sz="4" w:space="0"/>
              <w:left w:val="single" w:color="auto" w:sz="4" w:space="0"/>
              <w:bottom w:val="single" w:color="auto" w:sz="4" w:space="0"/>
              <w:right w:val="single" w:color="auto" w:sz="4" w:space="0"/>
            </w:tcBorders>
            <w:vAlign w:val="center"/>
          </w:tcPr>
          <w:p w14:paraId="3113832C">
            <w:pPr>
              <w:rPr>
                <w:rFonts w:eastAsia="FangSong_GB2312"/>
                <w:sz w:val="24"/>
                <w:szCs w:val="24"/>
              </w:rPr>
            </w:pPr>
            <w:r>
              <w:rPr>
                <w:rFonts w:eastAsia="FangSong_GB2312"/>
                <w:sz w:val="24"/>
                <w:szCs w:val="24"/>
              </w:rPr>
              <w:t>Web of Science</w:t>
            </w:r>
          </w:p>
        </w:tc>
      </w:tr>
      <w:tr w14:paraId="7259D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03C1C9B6">
            <w:pPr>
              <w:jc w:val="center"/>
              <w:rPr>
                <w:rFonts w:eastAsia="FangSong_GB2312"/>
                <w:sz w:val="24"/>
                <w:szCs w:val="24"/>
              </w:rPr>
            </w:pPr>
            <w:r>
              <w:rPr>
                <w:rFonts w:eastAsia="FangSong_GB2312"/>
                <w:sz w:val="24"/>
                <w:szCs w:val="24"/>
              </w:rPr>
              <w:t>2</w:t>
            </w:r>
          </w:p>
        </w:tc>
        <w:tc>
          <w:tcPr>
            <w:tcW w:w="2862" w:type="dxa"/>
            <w:tcBorders>
              <w:top w:val="single" w:color="auto" w:sz="4" w:space="0"/>
              <w:left w:val="single" w:color="auto" w:sz="4" w:space="0"/>
              <w:bottom w:val="single" w:color="auto" w:sz="4" w:space="0"/>
              <w:right w:val="single" w:color="auto" w:sz="4" w:space="0"/>
            </w:tcBorders>
            <w:vAlign w:val="center"/>
          </w:tcPr>
          <w:p w14:paraId="152A5AC1">
            <w:pPr>
              <w:rPr>
                <w:rFonts w:eastAsia="FangSong_GB2312"/>
                <w:sz w:val="24"/>
                <w:szCs w:val="24"/>
              </w:rPr>
            </w:pPr>
            <w:r>
              <w:rPr>
                <w:rFonts w:eastAsia="FangSong_GB2312"/>
                <w:sz w:val="24"/>
                <w:szCs w:val="24"/>
              </w:rPr>
              <w:t>De novo engineering of both an omega-3 fatty acid-derived nanocarrier host and a prodrug guest to potentiate drug efficacy against colorectal malignancies / Biomaterials</w:t>
            </w:r>
          </w:p>
        </w:tc>
        <w:tc>
          <w:tcPr>
            <w:tcW w:w="2160" w:type="dxa"/>
            <w:tcBorders>
              <w:top w:val="single" w:color="auto" w:sz="4" w:space="0"/>
              <w:left w:val="single" w:color="auto" w:sz="4" w:space="0"/>
              <w:bottom w:val="single" w:color="auto" w:sz="4" w:space="0"/>
              <w:right w:val="single" w:color="auto" w:sz="4" w:space="0"/>
            </w:tcBorders>
            <w:vAlign w:val="center"/>
          </w:tcPr>
          <w:p w14:paraId="1AC0B7D5">
            <w:pPr>
              <w:rPr>
                <w:rFonts w:eastAsia="FangSong_GB2312"/>
                <w:sz w:val="24"/>
                <w:szCs w:val="24"/>
              </w:rPr>
            </w:pPr>
            <w:r>
              <w:rPr>
                <w:rFonts w:eastAsia="FangSong_GB2312"/>
                <w:sz w:val="24"/>
                <w:szCs w:val="24"/>
              </w:rPr>
              <w:t>2022</w:t>
            </w:r>
            <w:r>
              <w:rPr>
                <w:rFonts w:hint="eastAsia" w:ascii="微软雅黑" w:hAnsi="微软雅黑" w:eastAsia="微软雅黑" w:cs="微软雅黑"/>
                <w:sz w:val="24"/>
                <w:szCs w:val="24"/>
              </w:rPr>
              <w:t>年</w:t>
            </w:r>
            <w:r>
              <w:rPr>
                <w:rFonts w:hint="eastAsia" w:eastAsia="FangSong_GB2312"/>
                <w:sz w:val="24"/>
                <w:szCs w:val="24"/>
              </w:rPr>
              <w:t>2</w:t>
            </w:r>
            <w:r>
              <w:rPr>
                <w:rFonts w:eastAsia="FangSong_GB2312"/>
                <w:sz w:val="24"/>
                <w:szCs w:val="24"/>
              </w:rPr>
              <w:t>90</w:t>
            </w:r>
            <w:r>
              <w:rPr>
                <w:rFonts w:hint="eastAsia" w:ascii="微软雅黑" w:hAnsi="微软雅黑" w:eastAsia="微软雅黑" w:cs="微软雅黑"/>
                <w:sz w:val="24"/>
                <w:szCs w:val="24"/>
              </w:rPr>
              <w:t>卷</w:t>
            </w:r>
            <w:r>
              <w:rPr>
                <w:rFonts w:hint="eastAsia" w:eastAsia="FangSong_GB2312"/>
                <w:sz w:val="24"/>
                <w:szCs w:val="24"/>
              </w:rPr>
              <w:t>1</w:t>
            </w:r>
            <w:r>
              <w:rPr>
                <w:rFonts w:eastAsia="FangSong_GB2312"/>
                <w:sz w:val="24"/>
                <w:szCs w:val="24"/>
              </w:rPr>
              <w:t>21814</w:t>
            </w:r>
            <w:r>
              <w:rPr>
                <w:rFonts w:hint="eastAsia" w:ascii="微软雅黑" w:hAnsi="微软雅黑" w:eastAsia="微软雅黑" w:cs="微软雅黑"/>
                <w:sz w:val="24"/>
                <w:szCs w:val="24"/>
              </w:rPr>
              <w:t>页</w:t>
            </w:r>
          </w:p>
        </w:tc>
        <w:tc>
          <w:tcPr>
            <w:tcW w:w="1080" w:type="dxa"/>
            <w:tcBorders>
              <w:top w:val="single" w:color="auto" w:sz="4" w:space="0"/>
              <w:left w:val="single" w:color="auto" w:sz="4" w:space="0"/>
              <w:bottom w:val="single" w:color="auto" w:sz="4" w:space="0"/>
              <w:right w:val="single" w:color="auto" w:sz="4" w:space="0"/>
            </w:tcBorders>
            <w:vAlign w:val="center"/>
          </w:tcPr>
          <w:p w14:paraId="778BA138">
            <w:pPr>
              <w:rPr>
                <w:rFonts w:eastAsia="FangSong_GB2312"/>
                <w:sz w:val="24"/>
                <w:szCs w:val="24"/>
              </w:rPr>
            </w:pPr>
            <w:r>
              <w:rPr>
                <w:rFonts w:eastAsia="FangSong_GB2312"/>
                <w:sz w:val="24"/>
                <w:szCs w:val="24"/>
              </w:rPr>
              <w:t>2022-9</w:t>
            </w:r>
          </w:p>
        </w:tc>
        <w:tc>
          <w:tcPr>
            <w:tcW w:w="1710" w:type="dxa"/>
            <w:tcBorders>
              <w:top w:val="single" w:color="auto" w:sz="4" w:space="0"/>
              <w:left w:val="single" w:color="auto" w:sz="4" w:space="0"/>
              <w:bottom w:val="single" w:color="auto" w:sz="4" w:space="0"/>
              <w:right w:val="single" w:color="auto" w:sz="4" w:space="0"/>
            </w:tcBorders>
            <w:vAlign w:val="center"/>
          </w:tcPr>
          <w:p w14:paraId="15B6D234">
            <w:pPr>
              <w:rPr>
                <w:rFonts w:eastAsia="FangSong_GB2312"/>
                <w:sz w:val="24"/>
                <w:szCs w:val="24"/>
              </w:rPr>
            </w:pPr>
            <w:r>
              <w:rPr>
                <w:rFonts w:eastAsia="FangSong_GB2312"/>
                <w:sz w:val="24"/>
                <w:szCs w:val="24"/>
              </w:rPr>
              <w:t>Hangxiang Wang</w:t>
            </w:r>
          </w:p>
        </w:tc>
        <w:tc>
          <w:tcPr>
            <w:tcW w:w="1530" w:type="dxa"/>
            <w:tcBorders>
              <w:top w:val="single" w:color="auto" w:sz="4" w:space="0"/>
              <w:left w:val="single" w:color="auto" w:sz="4" w:space="0"/>
              <w:bottom w:val="single" w:color="auto" w:sz="4" w:space="0"/>
              <w:right w:val="single" w:color="auto" w:sz="4" w:space="0"/>
            </w:tcBorders>
            <w:vAlign w:val="center"/>
          </w:tcPr>
          <w:p w14:paraId="1E87C7A0">
            <w:pPr>
              <w:rPr>
                <w:rFonts w:eastAsia="FangSong_GB2312"/>
                <w:sz w:val="24"/>
                <w:szCs w:val="24"/>
              </w:rPr>
            </w:pPr>
            <w:r>
              <w:rPr>
                <w:rFonts w:hint="eastAsia" w:eastAsia="FangSong_GB2312"/>
                <w:sz w:val="24"/>
                <w:szCs w:val="24"/>
              </w:rPr>
              <w:t>Xi</w:t>
            </w:r>
            <w:r>
              <w:rPr>
                <w:rFonts w:eastAsia="FangSong_GB2312"/>
                <w:sz w:val="24"/>
                <w:szCs w:val="24"/>
              </w:rPr>
              <w:t>aona Chen</w:t>
            </w:r>
          </w:p>
        </w:tc>
        <w:tc>
          <w:tcPr>
            <w:tcW w:w="1800" w:type="dxa"/>
            <w:tcBorders>
              <w:top w:val="single" w:color="auto" w:sz="4" w:space="0"/>
              <w:left w:val="single" w:color="auto" w:sz="4" w:space="0"/>
              <w:bottom w:val="single" w:color="auto" w:sz="4" w:space="0"/>
              <w:right w:val="single" w:color="auto" w:sz="4" w:space="0"/>
            </w:tcBorders>
            <w:vAlign w:val="center"/>
          </w:tcPr>
          <w:p w14:paraId="760E9F57">
            <w:pPr>
              <w:rPr>
                <w:rFonts w:eastAsia="FangSong_GB2312"/>
                <w:sz w:val="24"/>
                <w:szCs w:val="24"/>
              </w:rPr>
            </w:pPr>
            <w:r>
              <w:rPr>
                <w:rFonts w:eastAsia="FangSong_GB2312"/>
                <w:sz w:val="24"/>
                <w:szCs w:val="24"/>
              </w:rPr>
              <w:t>Xiaona Chen, Litian Cui, Jialuxi Xu, Shiyun Xian, Fanchao Meng, Chenyue Zhan, Hangxiang Wang</w:t>
            </w:r>
          </w:p>
        </w:tc>
        <w:tc>
          <w:tcPr>
            <w:tcW w:w="1350" w:type="dxa"/>
            <w:tcBorders>
              <w:top w:val="single" w:color="auto" w:sz="4" w:space="0"/>
              <w:left w:val="single" w:color="auto" w:sz="4" w:space="0"/>
              <w:bottom w:val="single" w:color="auto" w:sz="4" w:space="0"/>
              <w:right w:val="single" w:color="auto" w:sz="4" w:space="0"/>
            </w:tcBorders>
            <w:vAlign w:val="center"/>
          </w:tcPr>
          <w:p w14:paraId="452A799D">
            <w:pPr>
              <w:rPr>
                <w:rFonts w:eastAsia="FangSong_GB2312"/>
                <w:sz w:val="24"/>
                <w:szCs w:val="24"/>
              </w:rPr>
            </w:pPr>
            <w:r>
              <w:rPr>
                <w:rFonts w:eastAsia="FangSong_GB2312"/>
                <w:sz w:val="24"/>
                <w:szCs w:val="24"/>
              </w:rPr>
              <w:t>12</w:t>
            </w:r>
          </w:p>
        </w:tc>
        <w:tc>
          <w:tcPr>
            <w:tcW w:w="1014" w:type="dxa"/>
            <w:tcBorders>
              <w:top w:val="single" w:color="auto" w:sz="4" w:space="0"/>
              <w:left w:val="single" w:color="auto" w:sz="4" w:space="0"/>
              <w:bottom w:val="single" w:color="auto" w:sz="4" w:space="0"/>
              <w:right w:val="single" w:color="auto" w:sz="4" w:space="0"/>
            </w:tcBorders>
            <w:vAlign w:val="center"/>
          </w:tcPr>
          <w:p w14:paraId="07F7979B">
            <w:pPr>
              <w:rPr>
                <w:rFonts w:eastAsia="FangSong_GB2312"/>
                <w:sz w:val="24"/>
                <w:szCs w:val="24"/>
              </w:rPr>
            </w:pPr>
            <w:r>
              <w:rPr>
                <w:rFonts w:eastAsia="FangSong_GB2312"/>
                <w:sz w:val="24"/>
                <w:szCs w:val="24"/>
              </w:rPr>
              <w:t>Web of Science</w:t>
            </w:r>
          </w:p>
        </w:tc>
      </w:tr>
      <w:tr w14:paraId="34C06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6366714E">
            <w:pPr>
              <w:jc w:val="center"/>
              <w:rPr>
                <w:rFonts w:eastAsia="FangSong_GB2312"/>
                <w:sz w:val="24"/>
                <w:szCs w:val="24"/>
              </w:rPr>
            </w:pPr>
            <w:r>
              <w:rPr>
                <w:rFonts w:eastAsia="FangSong_GB2312"/>
                <w:sz w:val="24"/>
                <w:szCs w:val="24"/>
              </w:rPr>
              <w:t>3</w:t>
            </w:r>
          </w:p>
        </w:tc>
        <w:tc>
          <w:tcPr>
            <w:tcW w:w="2862" w:type="dxa"/>
            <w:tcBorders>
              <w:top w:val="single" w:color="auto" w:sz="4" w:space="0"/>
              <w:left w:val="single" w:color="auto" w:sz="4" w:space="0"/>
              <w:bottom w:val="single" w:color="auto" w:sz="4" w:space="0"/>
              <w:right w:val="single" w:color="auto" w:sz="4" w:space="0"/>
            </w:tcBorders>
            <w:vAlign w:val="center"/>
          </w:tcPr>
          <w:p w14:paraId="382F2E25">
            <w:pPr>
              <w:rPr>
                <w:rFonts w:eastAsia="FangSong_GB2312"/>
                <w:sz w:val="24"/>
                <w:szCs w:val="24"/>
              </w:rPr>
            </w:pPr>
            <w:r>
              <w:rPr>
                <w:rFonts w:eastAsia="FangSong_GB2312"/>
                <w:sz w:val="24"/>
                <w:szCs w:val="24"/>
              </w:rPr>
              <w:t>An ultralow dose of the NADPH oxidase inhibitor diphenyleneiodonium (DPI) is an economical and effective therapeutic agent for the treatment of colitis-associated colorectal cancer / Theranostics</w:t>
            </w:r>
          </w:p>
        </w:tc>
        <w:tc>
          <w:tcPr>
            <w:tcW w:w="2160" w:type="dxa"/>
            <w:tcBorders>
              <w:top w:val="single" w:color="auto" w:sz="4" w:space="0"/>
              <w:left w:val="single" w:color="auto" w:sz="4" w:space="0"/>
              <w:bottom w:val="single" w:color="auto" w:sz="4" w:space="0"/>
              <w:right w:val="single" w:color="auto" w:sz="4" w:space="0"/>
            </w:tcBorders>
            <w:vAlign w:val="center"/>
          </w:tcPr>
          <w:p w14:paraId="7E35792D">
            <w:pPr>
              <w:rPr>
                <w:rFonts w:eastAsia="FangSong_GB2312"/>
                <w:sz w:val="24"/>
                <w:szCs w:val="24"/>
              </w:rPr>
            </w:pPr>
            <w:r>
              <w:rPr>
                <w:rFonts w:eastAsia="FangSong_GB2312"/>
                <w:sz w:val="24"/>
                <w:szCs w:val="24"/>
              </w:rPr>
              <w:t>2020</w:t>
            </w:r>
            <w:r>
              <w:rPr>
                <w:rFonts w:hint="eastAsia" w:ascii="微软雅黑" w:hAnsi="微软雅黑" w:eastAsia="微软雅黑" w:cs="微软雅黑"/>
                <w:sz w:val="24"/>
                <w:szCs w:val="24"/>
              </w:rPr>
              <w:t>年1</w:t>
            </w:r>
            <w:r>
              <w:rPr>
                <w:rFonts w:ascii="微软雅黑" w:hAnsi="微软雅黑" w:eastAsia="微软雅黑" w:cs="微软雅黑"/>
                <w:sz w:val="24"/>
                <w:szCs w:val="24"/>
              </w:rPr>
              <w:t>0</w:t>
            </w:r>
            <w:r>
              <w:rPr>
                <w:rFonts w:hint="eastAsia" w:ascii="微软雅黑" w:hAnsi="微软雅黑" w:eastAsia="微软雅黑" w:cs="微软雅黑"/>
                <w:sz w:val="24"/>
                <w:szCs w:val="24"/>
              </w:rPr>
              <w:t xml:space="preserve"> </w:t>
            </w:r>
            <w:r>
              <w:rPr>
                <w:rFonts w:ascii="微软雅黑" w:hAnsi="微软雅黑" w:eastAsia="微软雅黑" w:cs="微软雅黑"/>
                <w:sz w:val="24"/>
                <w:szCs w:val="24"/>
              </w:rPr>
              <w:t>(</w:t>
            </w:r>
            <w:r>
              <w:rPr>
                <w:rFonts w:hint="eastAsia" w:ascii="微软雅黑" w:hAnsi="微软雅黑" w:eastAsia="微软雅黑" w:cs="微软雅黑"/>
                <w:sz w:val="24"/>
                <w:szCs w:val="24"/>
              </w:rPr>
              <w:t>1</w:t>
            </w:r>
            <w:r>
              <w:rPr>
                <w:rFonts w:ascii="微软雅黑" w:hAnsi="微软雅黑" w:eastAsia="微软雅黑" w:cs="微软雅黑"/>
                <w:sz w:val="24"/>
                <w:szCs w:val="24"/>
              </w:rPr>
              <w:t>5</w:t>
            </w:r>
            <w:r>
              <w:rPr>
                <w:rFonts w:hint="eastAsia" w:ascii="微软雅黑" w:hAnsi="微软雅黑" w:eastAsia="微软雅黑" w:cs="微软雅黑"/>
                <w:sz w:val="24"/>
                <w:szCs w:val="24"/>
              </w:rPr>
              <w:t>)卷6</w:t>
            </w:r>
            <w:r>
              <w:rPr>
                <w:rFonts w:ascii="微软雅黑" w:hAnsi="微软雅黑" w:eastAsia="微软雅黑" w:cs="微软雅黑"/>
                <w:sz w:val="24"/>
                <w:szCs w:val="24"/>
              </w:rPr>
              <w:t>743-6757</w:t>
            </w:r>
            <w:r>
              <w:rPr>
                <w:rFonts w:hint="eastAsia" w:ascii="微软雅黑" w:hAnsi="微软雅黑" w:eastAsia="微软雅黑" w:cs="微软雅黑"/>
                <w:sz w:val="24"/>
                <w:szCs w:val="24"/>
              </w:rPr>
              <w:t>页</w:t>
            </w:r>
          </w:p>
        </w:tc>
        <w:tc>
          <w:tcPr>
            <w:tcW w:w="1080" w:type="dxa"/>
            <w:tcBorders>
              <w:top w:val="single" w:color="auto" w:sz="4" w:space="0"/>
              <w:left w:val="single" w:color="auto" w:sz="4" w:space="0"/>
              <w:bottom w:val="single" w:color="auto" w:sz="4" w:space="0"/>
              <w:right w:val="single" w:color="auto" w:sz="4" w:space="0"/>
            </w:tcBorders>
            <w:vAlign w:val="center"/>
          </w:tcPr>
          <w:p w14:paraId="58AAA344">
            <w:pPr>
              <w:rPr>
                <w:rFonts w:eastAsia="FangSong_GB2312"/>
                <w:sz w:val="24"/>
                <w:szCs w:val="24"/>
              </w:rPr>
            </w:pPr>
            <w:r>
              <w:rPr>
                <w:rFonts w:eastAsia="FangSong_GB2312"/>
                <w:sz w:val="24"/>
                <w:szCs w:val="24"/>
              </w:rPr>
              <w:t>2020-5</w:t>
            </w:r>
          </w:p>
        </w:tc>
        <w:tc>
          <w:tcPr>
            <w:tcW w:w="1710" w:type="dxa"/>
            <w:tcBorders>
              <w:top w:val="single" w:color="auto" w:sz="4" w:space="0"/>
              <w:left w:val="single" w:color="auto" w:sz="4" w:space="0"/>
              <w:bottom w:val="single" w:color="auto" w:sz="4" w:space="0"/>
              <w:right w:val="single" w:color="auto" w:sz="4" w:space="0"/>
            </w:tcBorders>
            <w:vAlign w:val="center"/>
          </w:tcPr>
          <w:p w14:paraId="58ACA7A4">
            <w:pPr>
              <w:rPr>
                <w:rFonts w:eastAsia="FangSong_GB2312"/>
                <w:sz w:val="24"/>
                <w:szCs w:val="24"/>
              </w:rPr>
            </w:pPr>
            <w:r>
              <w:rPr>
                <w:rFonts w:eastAsia="FangSong_GB2312"/>
                <w:sz w:val="24"/>
                <w:szCs w:val="24"/>
              </w:rPr>
              <w:t>Hongming Pan, Weidong Han</w:t>
            </w:r>
          </w:p>
        </w:tc>
        <w:tc>
          <w:tcPr>
            <w:tcW w:w="1530" w:type="dxa"/>
            <w:tcBorders>
              <w:top w:val="single" w:color="auto" w:sz="4" w:space="0"/>
              <w:left w:val="single" w:color="auto" w:sz="4" w:space="0"/>
              <w:bottom w:val="single" w:color="auto" w:sz="4" w:space="0"/>
              <w:right w:val="single" w:color="auto" w:sz="4" w:space="0"/>
            </w:tcBorders>
            <w:vAlign w:val="center"/>
          </w:tcPr>
          <w:p w14:paraId="624501EC">
            <w:pPr>
              <w:rPr>
                <w:rFonts w:eastAsia="FangSong_GB2312"/>
                <w:sz w:val="24"/>
                <w:szCs w:val="24"/>
              </w:rPr>
            </w:pPr>
            <w:r>
              <w:rPr>
                <w:rFonts w:eastAsia="FangSong_GB2312"/>
                <w:sz w:val="24"/>
                <w:szCs w:val="24"/>
              </w:rPr>
              <w:t>Yue Kuai, Hao Liu, Dongyu Liu</w:t>
            </w:r>
          </w:p>
        </w:tc>
        <w:tc>
          <w:tcPr>
            <w:tcW w:w="1800" w:type="dxa"/>
            <w:tcBorders>
              <w:top w:val="single" w:color="auto" w:sz="4" w:space="0"/>
              <w:left w:val="single" w:color="auto" w:sz="4" w:space="0"/>
              <w:bottom w:val="single" w:color="auto" w:sz="4" w:space="0"/>
              <w:right w:val="single" w:color="auto" w:sz="4" w:space="0"/>
            </w:tcBorders>
            <w:vAlign w:val="center"/>
          </w:tcPr>
          <w:p w14:paraId="7A98F6B0">
            <w:pPr>
              <w:rPr>
                <w:rFonts w:eastAsia="FangSong_GB2312"/>
                <w:sz w:val="24"/>
                <w:szCs w:val="24"/>
              </w:rPr>
            </w:pPr>
            <w:r>
              <w:rPr>
                <w:rFonts w:eastAsia="FangSong_GB2312"/>
                <w:sz w:val="24"/>
                <w:szCs w:val="24"/>
              </w:rPr>
              <w:t>Yue Kuai, Hao Liu, Dongyu Liu, Yunlong Liu, Ye Sun, Jiansheng Xie, Jiachun Sun, Yong Fang, Hongming Pan, Weidong Han</w:t>
            </w:r>
          </w:p>
        </w:tc>
        <w:tc>
          <w:tcPr>
            <w:tcW w:w="1350" w:type="dxa"/>
            <w:tcBorders>
              <w:top w:val="single" w:color="auto" w:sz="4" w:space="0"/>
              <w:left w:val="single" w:color="auto" w:sz="4" w:space="0"/>
              <w:bottom w:val="single" w:color="auto" w:sz="4" w:space="0"/>
              <w:right w:val="single" w:color="auto" w:sz="4" w:space="0"/>
            </w:tcBorders>
            <w:vAlign w:val="center"/>
          </w:tcPr>
          <w:p w14:paraId="36C45592">
            <w:pPr>
              <w:rPr>
                <w:rFonts w:eastAsia="FangSong_GB2312"/>
                <w:sz w:val="24"/>
                <w:szCs w:val="24"/>
              </w:rPr>
            </w:pPr>
            <w:r>
              <w:rPr>
                <w:rFonts w:eastAsia="FangSong_GB2312"/>
                <w:sz w:val="24"/>
                <w:szCs w:val="24"/>
              </w:rPr>
              <w:t>28</w:t>
            </w:r>
          </w:p>
        </w:tc>
        <w:tc>
          <w:tcPr>
            <w:tcW w:w="1014" w:type="dxa"/>
            <w:tcBorders>
              <w:top w:val="single" w:color="auto" w:sz="4" w:space="0"/>
              <w:left w:val="single" w:color="auto" w:sz="4" w:space="0"/>
              <w:bottom w:val="single" w:color="auto" w:sz="4" w:space="0"/>
              <w:right w:val="single" w:color="auto" w:sz="4" w:space="0"/>
            </w:tcBorders>
            <w:vAlign w:val="center"/>
          </w:tcPr>
          <w:p w14:paraId="5847740E">
            <w:pPr>
              <w:rPr>
                <w:rFonts w:eastAsia="FangSong_GB2312"/>
                <w:sz w:val="24"/>
                <w:szCs w:val="24"/>
              </w:rPr>
            </w:pPr>
            <w:r>
              <w:rPr>
                <w:rFonts w:eastAsia="FangSong_GB2312"/>
                <w:sz w:val="24"/>
                <w:szCs w:val="24"/>
              </w:rPr>
              <w:t>Web of Science</w:t>
            </w:r>
          </w:p>
        </w:tc>
      </w:tr>
      <w:tr w14:paraId="1A4B5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5"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7DABA9D2">
            <w:pPr>
              <w:jc w:val="center"/>
              <w:rPr>
                <w:rFonts w:eastAsia="FangSong_GB2312"/>
                <w:sz w:val="24"/>
                <w:szCs w:val="24"/>
              </w:rPr>
            </w:pPr>
            <w:r>
              <w:rPr>
                <w:rFonts w:eastAsia="FangSong_GB2312"/>
                <w:sz w:val="24"/>
                <w:szCs w:val="24"/>
              </w:rPr>
              <w:t>4</w:t>
            </w:r>
          </w:p>
        </w:tc>
        <w:tc>
          <w:tcPr>
            <w:tcW w:w="2862" w:type="dxa"/>
            <w:tcBorders>
              <w:top w:val="single" w:color="auto" w:sz="4" w:space="0"/>
              <w:left w:val="single" w:color="auto" w:sz="4" w:space="0"/>
              <w:bottom w:val="single" w:color="auto" w:sz="4" w:space="0"/>
              <w:right w:val="single" w:color="auto" w:sz="4" w:space="0"/>
            </w:tcBorders>
            <w:vAlign w:val="center"/>
          </w:tcPr>
          <w:p w14:paraId="0E487B5B">
            <w:pPr>
              <w:rPr>
                <w:rFonts w:eastAsia="FangSong_GB2312"/>
                <w:sz w:val="24"/>
                <w:szCs w:val="24"/>
              </w:rPr>
            </w:pPr>
            <w:r>
              <w:rPr>
                <w:rFonts w:eastAsia="FangSong_GB2312"/>
                <w:sz w:val="24"/>
                <w:szCs w:val="24"/>
              </w:rPr>
              <w:t>STIM1 Deficiency In Intestinal Epithelium Attenuates Colonic Inflammation and Tumorigenesis by Reducing ER Stress of Goblet Cells / Cell Mol Gastroenterol Hepatol</w:t>
            </w:r>
          </w:p>
        </w:tc>
        <w:tc>
          <w:tcPr>
            <w:tcW w:w="2160" w:type="dxa"/>
            <w:tcBorders>
              <w:top w:val="single" w:color="auto" w:sz="4" w:space="0"/>
              <w:left w:val="single" w:color="auto" w:sz="4" w:space="0"/>
              <w:bottom w:val="single" w:color="auto" w:sz="4" w:space="0"/>
              <w:right w:val="single" w:color="auto" w:sz="4" w:space="0"/>
            </w:tcBorders>
            <w:vAlign w:val="center"/>
          </w:tcPr>
          <w:p w14:paraId="2B1CD555">
            <w:pPr>
              <w:rPr>
                <w:rFonts w:eastAsia="FangSong_GB2312"/>
                <w:sz w:val="24"/>
                <w:szCs w:val="24"/>
              </w:rPr>
            </w:pPr>
            <w:r>
              <w:rPr>
                <w:rFonts w:eastAsia="FangSong_GB2312"/>
                <w:sz w:val="24"/>
                <w:szCs w:val="24"/>
              </w:rPr>
              <w:t>2022</w:t>
            </w:r>
            <w:r>
              <w:rPr>
                <w:rFonts w:hint="eastAsia" w:ascii="微软雅黑" w:hAnsi="微软雅黑" w:eastAsia="微软雅黑" w:cs="微软雅黑"/>
                <w:sz w:val="24"/>
                <w:szCs w:val="24"/>
              </w:rPr>
              <w:t>年1</w:t>
            </w:r>
            <w:r>
              <w:rPr>
                <w:rFonts w:ascii="微软雅黑" w:hAnsi="微软雅黑" w:eastAsia="微软雅黑" w:cs="微软雅黑"/>
                <w:sz w:val="24"/>
                <w:szCs w:val="24"/>
              </w:rPr>
              <w:t>4</w:t>
            </w:r>
            <w:r>
              <w:rPr>
                <w:rFonts w:hint="eastAsia" w:ascii="微软雅黑" w:hAnsi="微软雅黑" w:eastAsia="微软雅黑" w:cs="微软雅黑"/>
                <w:sz w:val="24"/>
                <w:szCs w:val="24"/>
              </w:rPr>
              <w:t>卷</w:t>
            </w:r>
            <w:r>
              <w:rPr>
                <w:rFonts w:ascii="微软雅黑" w:hAnsi="微软雅黑" w:eastAsia="微软雅黑" w:cs="微软雅黑"/>
                <w:sz w:val="24"/>
                <w:szCs w:val="24"/>
              </w:rPr>
              <w:t>(1)193-217</w:t>
            </w:r>
            <w:r>
              <w:rPr>
                <w:rFonts w:hint="eastAsia" w:ascii="微软雅黑" w:hAnsi="微软雅黑" w:eastAsia="微软雅黑" w:cs="微软雅黑"/>
                <w:sz w:val="24"/>
                <w:szCs w:val="24"/>
              </w:rPr>
              <w:t>页</w:t>
            </w:r>
          </w:p>
        </w:tc>
        <w:tc>
          <w:tcPr>
            <w:tcW w:w="1080" w:type="dxa"/>
            <w:tcBorders>
              <w:top w:val="single" w:color="auto" w:sz="4" w:space="0"/>
              <w:left w:val="single" w:color="auto" w:sz="4" w:space="0"/>
              <w:bottom w:val="single" w:color="auto" w:sz="4" w:space="0"/>
              <w:right w:val="single" w:color="auto" w:sz="4" w:space="0"/>
            </w:tcBorders>
            <w:vAlign w:val="center"/>
          </w:tcPr>
          <w:p w14:paraId="45AFC161">
            <w:pPr>
              <w:rPr>
                <w:rFonts w:eastAsia="FangSong_GB2312"/>
                <w:sz w:val="24"/>
                <w:szCs w:val="24"/>
              </w:rPr>
            </w:pPr>
            <w:r>
              <w:rPr>
                <w:rFonts w:eastAsia="FangSong_GB2312"/>
                <w:sz w:val="24"/>
                <w:szCs w:val="24"/>
              </w:rPr>
              <w:t>2022-3</w:t>
            </w:r>
          </w:p>
        </w:tc>
        <w:tc>
          <w:tcPr>
            <w:tcW w:w="1710" w:type="dxa"/>
            <w:tcBorders>
              <w:top w:val="single" w:color="auto" w:sz="4" w:space="0"/>
              <w:left w:val="single" w:color="auto" w:sz="4" w:space="0"/>
              <w:bottom w:val="single" w:color="auto" w:sz="4" w:space="0"/>
              <w:right w:val="single" w:color="auto" w:sz="4" w:space="0"/>
            </w:tcBorders>
            <w:vAlign w:val="center"/>
          </w:tcPr>
          <w:p w14:paraId="02CCB598">
            <w:pPr>
              <w:rPr>
                <w:rFonts w:eastAsia="FangSong_GB2312"/>
                <w:sz w:val="24"/>
                <w:szCs w:val="24"/>
              </w:rPr>
            </w:pPr>
            <w:r>
              <w:rPr>
                <w:rFonts w:eastAsia="FangSong_GB2312"/>
                <w:sz w:val="24"/>
                <w:szCs w:val="24"/>
              </w:rPr>
              <w:t>Weidong Han</w:t>
            </w:r>
          </w:p>
        </w:tc>
        <w:tc>
          <w:tcPr>
            <w:tcW w:w="1530" w:type="dxa"/>
            <w:tcBorders>
              <w:top w:val="single" w:color="auto" w:sz="4" w:space="0"/>
              <w:left w:val="single" w:color="auto" w:sz="4" w:space="0"/>
              <w:bottom w:val="single" w:color="auto" w:sz="4" w:space="0"/>
              <w:right w:val="single" w:color="auto" w:sz="4" w:space="0"/>
            </w:tcBorders>
            <w:vAlign w:val="center"/>
          </w:tcPr>
          <w:p w14:paraId="3C4C9E78">
            <w:pPr>
              <w:rPr>
                <w:rFonts w:eastAsia="FangSong_GB2312"/>
                <w:sz w:val="24"/>
                <w:szCs w:val="24"/>
              </w:rPr>
            </w:pPr>
            <w:r>
              <w:rPr>
                <w:rFonts w:eastAsia="FangSong_GB2312"/>
                <w:sz w:val="24"/>
                <w:szCs w:val="24"/>
              </w:rPr>
              <w:t>Xiaojing Liang, Jiansheng Xie</w:t>
            </w:r>
          </w:p>
        </w:tc>
        <w:tc>
          <w:tcPr>
            <w:tcW w:w="1800" w:type="dxa"/>
            <w:tcBorders>
              <w:top w:val="single" w:color="auto" w:sz="4" w:space="0"/>
              <w:left w:val="single" w:color="auto" w:sz="4" w:space="0"/>
              <w:bottom w:val="single" w:color="auto" w:sz="4" w:space="0"/>
              <w:right w:val="single" w:color="auto" w:sz="4" w:space="0"/>
            </w:tcBorders>
            <w:vAlign w:val="center"/>
          </w:tcPr>
          <w:p w14:paraId="05FCEE85">
            <w:pPr>
              <w:rPr>
                <w:rFonts w:eastAsia="FangSong_GB2312"/>
                <w:sz w:val="24"/>
                <w:szCs w:val="24"/>
              </w:rPr>
            </w:pPr>
            <w:r>
              <w:rPr>
                <w:rFonts w:eastAsia="FangSong_GB2312"/>
                <w:sz w:val="24"/>
                <w:szCs w:val="24"/>
              </w:rPr>
              <w:t>Xiaojing Liang, Jiansheng Xie, Hao Liu, Rongjie Zhao, Wei Zhang, Haidong Wang, Hongming Pan, Yubin Zhou, Weidong Han</w:t>
            </w:r>
          </w:p>
        </w:tc>
        <w:tc>
          <w:tcPr>
            <w:tcW w:w="1350" w:type="dxa"/>
            <w:tcBorders>
              <w:top w:val="single" w:color="auto" w:sz="4" w:space="0"/>
              <w:left w:val="single" w:color="auto" w:sz="4" w:space="0"/>
              <w:bottom w:val="single" w:color="auto" w:sz="4" w:space="0"/>
              <w:right w:val="single" w:color="auto" w:sz="4" w:space="0"/>
            </w:tcBorders>
            <w:vAlign w:val="center"/>
          </w:tcPr>
          <w:p w14:paraId="7610CBFE">
            <w:pPr>
              <w:rPr>
                <w:rFonts w:eastAsia="FangSong_GB2312"/>
                <w:sz w:val="24"/>
                <w:szCs w:val="24"/>
              </w:rPr>
            </w:pPr>
            <w:r>
              <w:rPr>
                <w:rFonts w:eastAsia="FangSong_GB2312"/>
                <w:sz w:val="24"/>
                <w:szCs w:val="24"/>
              </w:rPr>
              <w:t>21</w:t>
            </w:r>
          </w:p>
        </w:tc>
        <w:tc>
          <w:tcPr>
            <w:tcW w:w="1014" w:type="dxa"/>
            <w:tcBorders>
              <w:top w:val="single" w:color="auto" w:sz="4" w:space="0"/>
              <w:left w:val="single" w:color="auto" w:sz="4" w:space="0"/>
              <w:bottom w:val="single" w:color="auto" w:sz="4" w:space="0"/>
              <w:right w:val="single" w:color="auto" w:sz="4" w:space="0"/>
            </w:tcBorders>
            <w:vAlign w:val="center"/>
          </w:tcPr>
          <w:p w14:paraId="16DEA594">
            <w:pPr>
              <w:rPr>
                <w:rFonts w:eastAsia="FangSong_GB2312"/>
                <w:sz w:val="24"/>
                <w:szCs w:val="24"/>
              </w:rPr>
            </w:pPr>
            <w:r>
              <w:rPr>
                <w:rFonts w:eastAsia="FangSong_GB2312"/>
                <w:sz w:val="24"/>
                <w:szCs w:val="24"/>
              </w:rPr>
              <w:t>Web of Science</w:t>
            </w:r>
          </w:p>
        </w:tc>
      </w:tr>
      <w:tr w14:paraId="4E142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5"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7A15E9B6">
            <w:pPr>
              <w:jc w:val="center"/>
              <w:rPr>
                <w:rFonts w:eastAsia="FangSong_GB2312"/>
                <w:sz w:val="24"/>
                <w:szCs w:val="24"/>
              </w:rPr>
            </w:pPr>
            <w:r>
              <w:rPr>
                <w:rFonts w:eastAsia="FangSong_GB2312"/>
                <w:sz w:val="24"/>
                <w:szCs w:val="24"/>
              </w:rPr>
              <w:t>5</w:t>
            </w:r>
          </w:p>
        </w:tc>
        <w:tc>
          <w:tcPr>
            <w:tcW w:w="2862" w:type="dxa"/>
            <w:tcBorders>
              <w:top w:val="single" w:color="auto" w:sz="4" w:space="0"/>
              <w:left w:val="single" w:color="auto" w:sz="4" w:space="0"/>
              <w:bottom w:val="single" w:color="auto" w:sz="4" w:space="0"/>
              <w:right w:val="single" w:color="auto" w:sz="4" w:space="0"/>
            </w:tcBorders>
            <w:vAlign w:val="center"/>
          </w:tcPr>
          <w:p w14:paraId="272AC626">
            <w:pPr>
              <w:rPr>
                <w:rFonts w:eastAsia="FangSong_GB2312"/>
                <w:sz w:val="24"/>
                <w:szCs w:val="24"/>
              </w:rPr>
            </w:pPr>
            <w:r>
              <w:rPr>
                <w:rFonts w:eastAsia="FangSong_GB2312"/>
                <w:sz w:val="24"/>
                <w:szCs w:val="24"/>
              </w:rPr>
              <w:t>TMP195 Exerts Antitumor Effects on Colorectal Cancer by Promoting M1 Macrophages Polarization / Int J Biol Sci</w:t>
            </w:r>
          </w:p>
        </w:tc>
        <w:tc>
          <w:tcPr>
            <w:tcW w:w="2160" w:type="dxa"/>
            <w:tcBorders>
              <w:top w:val="single" w:color="auto" w:sz="4" w:space="0"/>
              <w:left w:val="single" w:color="auto" w:sz="4" w:space="0"/>
              <w:bottom w:val="single" w:color="auto" w:sz="4" w:space="0"/>
              <w:right w:val="single" w:color="auto" w:sz="4" w:space="0"/>
            </w:tcBorders>
            <w:vAlign w:val="center"/>
          </w:tcPr>
          <w:p w14:paraId="0F7D1F89">
            <w:pPr>
              <w:rPr>
                <w:rFonts w:eastAsia="FangSong_GB2312"/>
                <w:sz w:val="24"/>
                <w:szCs w:val="24"/>
              </w:rPr>
            </w:pPr>
            <w:r>
              <w:rPr>
                <w:rFonts w:eastAsia="FangSong_GB2312"/>
                <w:sz w:val="24"/>
                <w:szCs w:val="24"/>
              </w:rPr>
              <w:t>2022</w:t>
            </w:r>
            <w:r>
              <w:rPr>
                <w:rFonts w:hint="eastAsia" w:ascii="微软雅黑" w:hAnsi="微软雅黑" w:eastAsia="微软雅黑" w:cs="微软雅黑"/>
                <w:sz w:val="24"/>
                <w:szCs w:val="24"/>
              </w:rPr>
              <w:t>年1</w:t>
            </w:r>
            <w:r>
              <w:rPr>
                <w:rFonts w:ascii="微软雅黑" w:hAnsi="微软雅黑" w:eastAsia="微软雅黑" w:cs="微软雅黑"/>
                <w:sz w:val="24"/>
                <w:szCs w:val="24"/>
              </w:rPr>
              <w:t>8(</w:t>
            </w:r>
            <w:r>
              <w:rPr>
                <w:rFonts w:hint="eastAsia" w:ascii="微软雅黑" w:hAnsi="微软雅黑" w:eastAsia="微软雅黑" w:cs="微软雅黑"/>
                <w:sz w:val="24"/>
                <w:szCs w:val="24"/>
              </w:rPr>
              <w:t>卷</w:t>
            </w:r>
            <w:r>
              <w:rPr>
                <w:rFonts w:ascii="微软雅黑" w:hAnsi="微软雅黑" w:eastAsia="微软雅黑" w:cs="微软雅黑"/>
                <w:sz w:val="24"/>
                <w:szCs w:val="24"/>
              </w:rPr>
              <w:t>)5653-5666</w:t>
            </w:r>
            <w:r>
              <w:rPr>
                <w:rFonts w:hint="eastAsia" w:ascii="微软雅黑" w:hAnsi="微软雅黑" w:eastAsia="微软雅黑" w:cs="微软雅黑"/>
                <w:sz w:val="24"/>
                <w:szCs w:val="24"/>
              </w:rPr>
              <w:t>页</w:t>
            </w:r>
          </w:p>
        </w:tc>
        <w:tc>
          <w:tcPr>
            <w:tcW w:w="1080" w:type="dxa"/>
            <w:tcBorders>
              <w:top w:val="single" w:color="auto" w:sz="4" w:space="0"/>
              <w:left w:val="single" w:color="auto" w:sz="4" w:space="0"/>
              <w:bottom w:val="single" w:color="auto" w:sz="4" w:space="0"/>
              <w:right w:val="single" w:color="auto" w:sz="4" w:space="0"/>
            </w:tcBorders>
            <w:vAlign w:val="center"/>
          </w:tcPr>
          <w:p w14:paraId="28338D9E">
            <w:pPr>
              <w:rPr>
                <w:rFonts w:eastAsia="FangSong_GB2312"/>
                <w:sz w:val="24"/>
                <w:szCs w:val="24"/>
              </w:rPr>
            </w:pPr>
            <w:r>
              <w:rPr>
                <w:rFonts w:eastAsia="FangSong_GB2312"/>
                <w:sz w:val="24"/>
                <w:szCs w:val="24"/>
              </w:rPr>
              <w:t>2022-9</w:t>
            </w:r>
          </w:p>
        </w:tc>
        <w:tc>
          <w:tcPr>
            <w:tcW w:w="1710" w:type="dxa"/>
            <w:tcBorders>
              <w:top w:val="single" w:color="auto" w:sz="4" w:space="0"/>
              <w:left w:val="single" w:color="auto" w:sz="4" w:space="0"/>
              <w:bottom w:val="single" w:color="auto" w:sz="4" w:space="0"/>
              <w:right w:val="single" w:color="auto" w:sz="4" w:space="0"/>
            </w:tcBorders>
            <w:vAlign w:val="center"/>
          </w:tcPr>
          <w:p w14:paraId="4D132D4E">
            <w:pPr>
              <w:rPr>
                <w:rFonts w:eastAsia="FangSong_GB2312"/>
                <w:sz w:val="24"/>
                <w:szCs w:val="24"/>
              </w:rPr>
            </w:pPr>
            <w:r>
              <w:rPr>
                <w:rFonts w:eastAsia="FangSong_GB2312"/>
                <w:sz w:val="24"/>
                <w:szCs w:val="24"/>
              </w:rPr>
              <w:t>Hongming Pan, Junlin Yao, Weidong Han</w:t>
            </w:r>
          </w:p>
        </w:tc>
        <w:tc>
          <w:tcPr>
            <w:tcW w:w="1530" w:type="dxa"/>
            <w:tcBorders>
              <w:top w:val="single" w:color="auto" w:sz="4" w:space="0"/>
              <w:left w:val="single" w:color="auto" w:sz="4" w:space="0"/>
              <w:bottom w:val="single" w:color="auto" w:sz="4" w:space="0"/>
              <w:right w:val="single" w:color="auto" w:sz="4" w:space="0"/>
            </w:tcBorders>
            <w:vAlign w:val="center"/>
          </w:tcPr>
          <w:p w14:paraId="3AD4241F">
            <w:pPr>
              <w:rPr>
                <w:rFonts w:eastAsia="FangSong_GB2312"/>
                <w:sz w:val="24"/>
                <w:szCs w:val="24"/>
              </w:rPr>
            </w:pPr>
            <w:r>
              <w:rPr>
                <w:rFonts w:eastAsia="FangSong_GB2312"/>
                <w:sz w:val="24"/>
                <w:szCs w:val="24"/>
              </w:rPr>
              <w:t>Yicheng Han, Jiachun Sun</w:t>
            </w:r>
          </w:p>
        </w:tc>
        <w:tc>
          <w:tcPr>
            <w:tcW w:w="1800" w:type="dxa"/>
            <w:tcBorders>
              <w:top w:val="single" w:color="auto" w:sz="4" w:space="0"/>
              <w:left w:val="single" w:color="auto" w:sz="4" w:space="0"/>
              <w:bottom w:val="single" w:color="auto" w:sz="4" w:space="0"/>
              <w:right w:val="single" w:color="auto" w:sz="4" w:space="0"/>
            </w:tcBorders>
            <w:vAlign w:val="center"/>
          </w:tcPr>
          <w:p w14:paraId="4AE50306">
            <w:pPr>
              <w:rPr>
                <w:rFonts w:eastAsia="FangSong_GB2312"/>
                <w:sz w:val="24"/>
                <w:szCs w:val="24"/>
              </w:rPr>
            </w:pPr>
            <w:r>
              <w:rPr>
                <w:rFonts w:eastAsia="FangSong_GB2312"/>
                <w:sz w:val="24"/>
                <w:szCs w:val="24"/>
              </w:rPr>
              <w:t>Yicheng Han, Jiachun Sun, Yanyan Yang, Yunlong Liu, Jun Lou, Hongming Pan, Junlin Yao, Weidong Han</w:t>
            </w:r>
          </w:p>
        </w:tc>
        <w:tc>
          <w:tcPr>
            <w:tcW w:w="1350" w:type="dxa"/>
            <w:tcBorders>
              <w:top w:val="single" w:color="auto" w:sz="4" w:space="0"/>
              <w:left w:val="single" w:color="auto" w:sz="4" w:space="0"/>
              <w:bottom w:val="single" w:color="auto" w:sz="4" w:space="0"/>
              <w:right w:val="single" w:color="auto" w:sz="4" w:space="0"/>
            </w:tcBorders>
            <w:vAlign w:val="center"/>
          </w:tcPr>
          <w:p w14:paraId="456FB9EA">
            <w:pPr>
              <w:rPr>
                <w:rFonts w:eastAsia="FangSong_GB2312"/>
                <w:sz w:val="24"/>
                <w:szCs w:val="24"/>
              </w:rPr>
            </w:pPr>
            <w:r>
              <w:rPr>
                <w:rFonts w:eastAsia="FangSong_GB2312"/>
                <w:sz w:val="24"/>
                <w:szCs w:val="24"/>
              </w:rPr>
              <w:t>26</w:t>
            </w:r>
          </w:p>
        </w:tc>
        <w:tc>
          <w:tcPr>
            <w:tcW w:w="1014" w:type="dxa"/>
            <w:tcBorders>
              <w:top w:val="single" w:color="auto" w:sz="4" w:space="0"/>
              <w:left w:val="single" w:color="auto" w:sz="4" w:space="0"/>
              <w:bottom w:val="single" w:color="auto" w:sz="4" w:space="0"/>
              <w:right w:val="single" w:color="auto" w:sz="4" w:space="0"/>
            </w:tcBorders>
            <w:vAlign w:val="center"/>
          </w:tcPr>
          <w:p w14:paraId="1FF7DD74">
            <w:pPr>
              <w:rPr>
                <w:rFonts w:eastAsia="FangSong_GB2312"/>
                <w:sz w:val="24"/>
                <w:szCs w:val="24"/>
              </w:rPr>
            </w:pPr>
            <w:r>
              <w:rPr>
                <w:rFonts w:eastAsia="FangSong_GB2312"/>
                <w:sz w:val="24"/>
                <w:szCs w:val="24"/>
              </w:rPr>
              <w:t>Web of Science</w:t>
            </w:r>
          </w:p>
        </w:tc>
      </w:tr>
      <w:tr w14:paraId="469EA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0B1D691E">
            <w:pPr>
              <w:jc w:val="center"/>
              <w:rPr>
                <w:rFonts w:eastAsia="FangSong_GB2312"/>
                <w:sz w:val="24"/>
                <w:szCs w:val="24"/>
              </w:rPr>
            </w:pPr>
            <w:r>
              <w:rPr>
                <w:rFonts w:eastAsia="FangSong_GB2312"/>
                <w:sz w:val="24"/>
                <w:szCs w:val="24"/>
              </w:rPr>
              <w:t>6</w:t>
            </w:r>
          </w:p>
        </w:tc>
        <w:tc>
          <w:tcPr>
            <w:tcW w:w="2862" w:type="dxa"/>
            <w:tcBorders>
              <w:top w:val="single" w:color="auto" w:sz="4" w:space="0"/>
              <w:left w:val="single" w:color="auto" w:sz="4" w:space="0"/>
              <w:bottom w:val="single" w:color="auto" w:sz="4" w:space="0"/>
              <w:right w:val="single" w:color="auto" w:sz="4" w:space="0"/>
            </w:tcBorders>
            <w:vAlign w:val="center"/>
          </w:tcPr>
          <w:p w14:paraId="436B2B07">
            <w:pPr>
              <w:rPr>
                <w:rFonts w:eastAsia="FangSong_GB2312"/>
                <w:sz w:val="24"/>
                <w:szCs w:val="24"/>
              </w:rPr>
            </w:pPr>
            <w:r>
              <w:rPr>
                <w:rFonts w:eastAsia="FangSong_GB2312"/>
                <w:sz w:val="24"/>
                <w:szCs w:val="24"/>
              </w:rPr>
              <w:t>Intestinal epithelial cell autophagy deficiency suppresses inflammation-associated colon tumorigenesis / Mol Ther Nucleic Acids</w:t>
            </w:r>
          </w:p>
        </w:tc>
        <w:tc>
          <w:tcPr>
            <w:tcW w:w="2160" w:type="dxa"/>
            <w:tcBorders>
              <w:top w:val="single" w:color="auto" w:sz="4" w:space="0"/>
              <w:left w:val="single" w:color="auto" w:sz="4" w:space="0"/>
              <w:bottom w:val="single" w:color="auto" w:sz="4" w:space="0"/>
              <w:right w:val="single" w:color="auto" w:sz="4" w:space="0"/>
            </w:tcBorders>
            <w:vAlign w:val="center"/>
          </w:tcPr>
          <w:p w14:paraId="0F5463F5">
            <w:pPr>
              <w:rPr>
                <w:rFonts w:eastAsia="FangSong_GB2312"/>
                <w:sz w:val="24"/>
                <w:szCs w:val="24"/>
              </w:rPr>
            </w:pPr>
            <w:r>
              <w:rPr>
                <w:rFonts w:eastAsia="FangSong_GB2312"/>
                <w:sz w:val="24"/>
                <w:szCs w:val="24"/>
              </w:rPr>
              <w:t>2022</w:t>
            </w:r>
            <w:r>
              <w:rPr>
                <w:rFonts w:hint="eastAsia" w:ascii="微软雅黑" w:hAnsi="微软雅黑" w:eastAsia="微软雅黑" w:cs="微软雅黑"/>
                <w:sz w:val="24"/>
                <w:szCs w:val="24"/>
              </w:rPr>
              <w:t>年2</w:t>
            </w:r>
            <w:r>
              <w:rPr>
                <w:rFonts w:ascii="微软雅黑" w:hAnsi="微软雅黑" w:eastAsia="微软雅黑" w:cs="微软雅黑"/>
                <w:sz w:val="24"/>
                <w:szCs w:val="24"/>
              </w:rPr>
              <w:t>8</w:t>
            </w:r>
            <w:r>
              <w:rPr>
                <w:rFonts w:hint="eastAsia" w:ascii="微软雅黑" w:hAnsi="微软雅黑" w:eastAsia="微软雅黑" w:cs="微软雅黑"/>
                <w:sz w:val="24"/>
                <w:szCs w:val="24"/>
              </w:rPr>
              <w:t>卷3</w:t>
            </w:r>
            <w:r>
              <w:rPr>
                <w:rFonts w:ascii="微软雅黑" w:hAnsi="微软雅黑" w:eastAsia="微软雅黑" w:cs="微软雅黑"/>
                <w:sz w:val="24"/>
                <w:szCs w:val="24"/>
              </w:rPr>
              <w:t>5-46</w:t>
            </w:r>
            <w:r>
              <w:rPr>
                <w:rFonts w:hint="eastAsia" w:ascii="微软雅黑" w:hAnsi="微软雅黑" w:eastAsia="微软雅黑" w:cs="微软雅黑"/>
                <w:sz w:val="24"/>
                <w:szCs w:val="24"/>
              </w:rPr>
              <w:t>页</w:t>
            </w:r>
          </w:p>
        </w:tc>
        <w:tc>
          <w:tcPr>
            <w:tcW w:w="1080" w:type="dxa"/>
            <w:tcBorders>
              <w:top w:val="single" w:color="auto" w:sz="4" w:space="0"/>
              <w:left w:val="single" w:color="auto" w:sz="4" w:space="0"/>
              <w:bottom w:val="single" w:color="auto" w:sz="4" w:space="0"/>
              <w:right w:val="single" w:color="auto" w:sz="4" w:space="0"/>
            </w:tcBorders>
            <w:vAlign w:val="center"/>
          </w:tcPr>
          <w:p w14:paraId="55E7C71F">
            <w:pPr>
              <w:rPr>
                <w:rFonts w:eastAsia="FangSong_GB2312"/>
                <w:sz w:val="24"/>
                <w:szCs w:val="24"/>
              </w:rPr>
            </w:pPr>
            <w:r>
              <w:rPr>
                <w:rFonts w:eastAsia="FangSong_GB2312"/>
                <w:sz w:val="24"/>
                <w:szCs w:val="24"/>
              </w:rPr>
              <w:t>2022-2</w:t>
            </w:r>
          </w:p>
        </w:tc>
        <w:tc>
          <w:tcPr>
            <w:tcW w:w="1710" w:type="dxa"/>
            <w:tcBorders>
              <w:top w:val="single" w:color="auto" w:sz="4" w:space="0"/>
              <w:left w:val="single" w:color="auto" w:sz="4" w:space="0"/>
              <w:bottom w:val="single" w:color="auto" w:sz="4" w:space="0"/>
              <w:right w:val="single" w:color="auto" w:sz="4" w:space="0"/>
            </w:tcBorders>
            <w:vAlign w:val="center"/>
          </w:tcPr>
          <w:p w14:paraId="7C278ED1">
            <w:pPr>
              <w:rPr>
                <w:rFonts w:eastAsia="FangSong_GB2312"/>
                <w:sz w:val="24"/>
                <w:szCs w:val="24"/>
              </w:rPr>
            </w:pPr>
            <w:r>
              <w:rPr>
                <w:rFonts w:eastAsia="FangSong_GB2312"/>
                <w:sz w:val="24"/>
                <w:szCs w:val="24"/>
              </w:rPr>
              <w:t>Hongming Pan, Weidong Han</w:t>
            </w:r>
          </w:p>
        </w:tc>
        <w:tc>
          <w:tcPr>
            <w:tcW w:w="1530" w:type="dxa"/>
            <w:tcBorders>
              <w:top w:val="single" w:color="auto" w:sz="4" w:space="0"/>
              <w:left w:val="single" w:color="auto" w:sz="4" w:space="0"/>
              <w:bottom w:val="single" w:color="auto" w:sz="4" w:space="0"/>
              <w:right w:val="single" w:color="auto" w:sz="4" w:space="0"/>
            </w:tcBorders>
            <w:vAlign w:val="center"/>
          </w:tcPr>
          <w:p w14:paraId="5D9EEF9A">
            <w:pPr>
              <w:rPr>
                <w:rFonts w:eastAsia="FangSong_GB2312"/>
                <w:sz w:val="24"/>
                <w:szCs w:val="24"/>
              </w:rPr>
            </w:pPr>
            <w:r>
              <w:rPr>
                <w:rFonts w:eastAsia="FangSong_GB2312"/>
                <w:sz w:val="24"/>
                <w:szCs w:val="24"/>
              </w:rPr>
              <w:t>Hao Liu, Jun Lou</w:t>
            </w:r>
          </w:p>
        </w:tc>
        <w:tc>
          <w:tcPr>
            <w:tcW w:w="1800" w:type="dxa"/>
            <w:tcBorders>
              <w:top w:val="single" w:color="auto" w:sz="4" w:space="0"/>
              <w:left w:val="single" w:color="auto" w:sz="4" w:space="0"/>
              <w:bottom w:val="single" w:color="auto" w:sz="4" w:space="0"/>
              <w:right w:val="single" w:color="auto" w:sz="4" w:space="0"/>
            </w:tcBorders>
            <w:vAlign w:val="center"/>
          </w:tcPr>
          <w:p w14:paraId="5CC738C5">
            <w:pPr>
              <w:rPr>
                <w:rFonts w:eastAsia="FangSong_GB2312"/>
                <w:sz w:val="24"/>
                <w:szCs w:val="24"/>
              </w:rPr>
            </w:pPr>
            <w:r>
              <w:rPr>
                <w:rFonts w:eastAsia="FangSong_GB2312"/>
                <w:sz w:val="24"/>
                <w:szCs w:val="24"/>
              </w:rPr>
              <w:t>Hao Liu, Jun Lou, Yunlong Liu, Zhen Liu, Jiansheng Xie, Jiachun Sun, Hongming Pan, Weidong Han</w:t>
            </w:r>
          </w:p>
        </w:tc>
        <w:tc>
          <w:tcPr>
            <w:tcW w:w="1350" w:type="dxa"/>
            <w:tcBorders>
              <w:top w:val="single" w:color="auto" w:sz="4" w:space="0"/>
              <w:left w:val="single" w:color="auto" w:sz="4" w:space="0"/>
              <w:bottom w:val="single" w:color="auto" w:sz="4" w:space="0"/>
              <w:right w:val="single" w:color="auto" w:sz="4" w:space="0"/>
            </w:tcBorders>
            <w:vAlign w:val="center"/>
          </w:tcPr>
          <w:p w14:paraId="0A72B374">
            <w:pPr>
              <w:rPr>
                <w:rFonts w:eastAsia="FangSong_GB2312"/>
                <w:sz w:val="24"/>
                <w:szCs w:val="24"/>
              </w:rPr>
            </w:pPr>
            <w:r>
              <w:rPr>
                <w:rFonts w:eastAsia="FangSong_GB2312"/>
                <w:sz w:val="24"/>
                <w:szCs w:val="24"/>
              </w:rPr>
              <w:t>10</w:t>
            </w:r>
          </w:p>
        </w:tc>
        <w:tc>
          <w:tcPr>
            <w:tcW w:w="1014" w:type="dxa"/>
            <w:tcBorders>
              <w:top w:val="single" w:color="auto" w:sz="4" w:space="0"/>
              <w:left w:val="single" w:color="auto" w:sz="4" w:space="0"/>
              <w:bottom w:val="single" w:color="auto" w:sz="4" w:space="0"/>
              <w:right w:val="single" w:color="auto" w:sz="4" w:space="0"/>
            </w:tcBorders>
            <w:vAlign w:val="center"/>
          </w:tcPr>
          <w:p w14:paraId="1387C0A8">
            <w:pPr>
              <w:rPr>
                <w:rFonts w:eastAsia="FangSong_GB2312"/>
                <w:sz w:val="24"/>
                <w:szCs w:val="24"/>
              </w:rPr>
            </w:pPr>
            <w:r>
              <w:rPr>
                <w:rFonts w:eastAsia="FangSong_GB2312"/>
                <w:sz w:val="24"/>
                <w:szCs w:val="24"/>
              </w:rPr>
              <w:t>Web of Science</w:t>
            </w:r>
          </w:p>
        </w:tc>
      </w:tr>
      <w:tr w14:paraId="30F6C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5"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28DB842F">
            <w:pPr>
              <w:jc w:val="center"/>
              <w:rPr>
                <w:rFonts w:eastAsia="FangSong_GB2312"/>
                <w:sz w:val="24"/>
                <w:szCs w:val="24"/>
              </w:rPr>
            </w:pPr>
            <w:r>
              <w:rPr>
                <w:rFonts w:eastAsia="FangSong_GB2312"/>
                <w:sz w:val="24"/>
                <w:szCs w:val="24"/>
              </w:rPr>
              <w:t>7</w:t>
            </w:r>
          </w:p>
        </w:tc>
        <w:tc>
          <w:tcPr>
            <w:tcW w:w="2862" w:type="dxa"/>
            <w:tcBorders>
              <w:top w:val="single" w:color="auto" w:sz="4" w:space="0"/>
              <w:left w:val="single" w:color="auto" w:sz="4" w:space="0"/>
              <w:bottom w:val="single" w:color="auto" w:sz="4" w:space="0"/>
              <w:right w:val="single" w:color="auto" w:sz="4" w:space="0"/>
            </w:tcBorders>
            <w:vAlign w:val="center"/>
          </w:tcPr>
          <w:p w14:paraId="194C5175">
            <w:pPr>
              <w:rPr>
                <w:rFonts w:eastAsia="FangSong_GB2312"/>
                <w:sz w:val="24"/>
                <w:szCs w:val="24"/>
              </w:rPr>
            </w:pPr>
            <w:r>
              <w:rPr>
                <w:rFonts w:eastAsia="FangSong_GB2312"/>
                <w:sz w:val="24"/>
                <w:szCs w:val="24"/>
              </w:rPr>
              <w:t>miR-26a attenuates colitis and colitis-associated cancer by targeting the multiple intestinal inflammatory pathways / Mol Ther Nucleic Acids</w:t>
            </w:r>
          </w:p>
        </w:tc>
        <w:tc>
          <w:tcPr>
            <w:tcW w:w="2160" w:type="dxa"/>
            <w:tcBorders>
              <w:top w:val="single" w:color="auto" w:sz="4" w:space="0"/>
              <w:left w:val="single" w:color="auto" w:sz="4" w:space="0"/>
              <w:bottom w:val="single" w:color="auto" w:sz="4" w:space="0"/>
              <w:right w:val="single" w:color="auto" w:sz="4" w:space="0"/>
            </w:tcBorders>
            <w:vAlign w:val="center"/>
          </w:tcPr>
          <w:p w14:paraId="6B4DEDBA">
            <w:pPr>
              <w:rPr>
                <w:rFonts w:eastAsia="FangSong_GB2312"/>
                <w:sz w:val="24"/>
                <w:szCs w:val="24"/>
              </w:rPr>
            </w:pPr>
            <w:r>
              <w:rPr>
                <w:rFonts w:eastAsia="FangSong_GB2312"/>
                <w:sz w:val="24"/>
                <w:szCs w:val="24"/>
              </w:rPr>
              <w:t>2021</w:t>
            </w:r>
            <w:r>
              <w:rPr>
                <w:rFonts w:hint="eastAsia" w:ascii="微软雅黑" w:hAnsi="微软雅黑" w:eastAsia="微软雅黑" w:cs="微软雅黑"/>
                <w:sz w:val="24"/>
                <w:szCs w:val="24"/>
              </w:rPr>
              <w:t>年2</w:t>
            </w:r>
            <w:r>
              <w:rPr>
                <w:rFonts w:ascii="微软雅黑" w:hAnsi="微软雅黑" w:eastAsia="微软雅黑" w:cs="微软雅黑"/>
                <w:sz w:val="24"/>
                <w:szCs w:val="24"/>
              </w:rPr>
              <w:t>4</w:t>
            </w:r>
            <w:r>
              <w:rPr>
                <w:rFonts w:hint="eastAsia" w:ascii="微软雅黑" w:hAnsi="微软雅黑" w:eastAsia="微软雅黑" w:cs="微软雅黑"/>
                <w:sz w:val="24"/>
                <w:szCs w:val="24"/>
              </w:rPr>
              <w:t>卷2</w:t>
            </w:r>
            <w:r>
              <w:rPr>
                <w:rFonts w:ascii="微软雅黑" w:hAnsi="微软雅黑" w:eastAsia="微软雅黑" w:cs="微软雅黑"/>
                <w:sz w:val="24"/>
                <w:szCs w:val="24"/>
              </w:rPr>
              <w:t>64-273</w:t>
            </w:r>
            <w:r>
              <w:rPr>
                <w:rFonts w:hint="eastAsia" w:ascii="微软雅黑" w:hAnsi="微软雅黑" w:eastAsia="微软雅黑" w:cs="微软雅黑"/>
                <w:sz w:val="24"/>
                <w:szCs w:val="24"/>
              </w:rPr>
              <w:t>页</w:t>
            </w:r>
          </w:p>
        </w:tc>
        <w:tc>
          <w:tcPr>
            <w:tcW w:w="1080" w:type="dxa"/>
            <w:tcBorders>
              <w:top w:val="single" w:color="auto" w:sz="4" w:space="0"/>
              <w:left w:val="single" w:color="auto" w:sz="4" w:space="0"/>
              <w:bottom w:val="single" w:color="auto" w:sz="4" w:space="0"/>
              <w:right w:val="single" w:color="auto" w:sz="4" w:space="0"/>
            </w:tcBorders>
            <w:vAlign w:val="center"/>
          </w:tcPr>
          <w:p w14:paraId="54A073F6">
            <w:pPr>
              <w:rPr>
                <w:rFonts w:eastAsia="FangSong_GB2312"/>
                <w:sz w:val="24"/>
                <w:szCs w:val="24"/>
              </w:rPr>
            </w:pPr>
            <w:r>
              <w:rPr>
                <w:rFonts w:eastAsia="FangSong_GB2312"/>
                <w:sz w:val="24"/>
                <w:szCs w:val="24"/>
              </w:rPr>
              <w:t>2021-3</w:t>
            </w:r>
          </w:p>
        </w:tc>
        <w:tc>
          <w:tcPr>
            <w:tcW w:w="1710" w:type="dxa"/>
            <w:tcBorders>
              <w:top w:val="single" w:color="auto" w:sz="4" w:space="0"/>
              <w:left w:val="single" w:color="auto" w:sz="4" w:space="0"/>
              <w:bottom w:val="single" w:color="auto" w:sz="4" w:space="0"/>
              <w:right w:val="single" w:color="auto" w:sz="4" w:space="0"/>
            </w:tcBorders>
            <w:vAlign w:val="center"/>
          </w:tcPr>
          <w:p w14:paraId="6458AA4E">
            <w:pPr>
              <w:rPr>
                <w:rFonts w:eastAsia="FangSong_GB2312"/>
                <w:sz w:val="24"/>
                <w:szCs w:val="24"/>
              </w:rPr>
            </w:pPr>
            <w:r>
              <w:rPr>
                <w:rFonts w:eastAsia="FangSong_GB2312"/>
                <w:sz w:val="24"/>
                <w:szCs w:val="24"/>
              </w:rPr>
              <w:t>Hongming Pan, Weidong Han, Wendong Huang</w:t>
            </w:r>
          </w:p>
        </w:tc>
        <w:tc>
          <w:tcPr>
            <w:tcW w:w="1530" w:type="dxa"/>
            <w:tcBorders>
              <w:top w:val="single" w:color="auto" w:sz="4" w:space="0"/>
              <w:left w:val="single" w:color="auto" w:sz="4" w:space="0"/>
              <w:bottom w:val="single" w:color="auto" w:sz="4" w:space="0"/>
              <w:right w:val="single" w:color="auto" w:sz="4" w:space="0"/>
            </w:tcBorders>
            <w:vAlign w:val="center"/>
          </w:tcPr>
          <w:p w14:paraId="5002AA67">
            <w:pPr>
              <w:rPr>
                <w:rFonts w:eastAsia="FangSong_GB2312"/>
                <w:sz w:val="24"/>
                <w:szCs w:val="24"/>
              </w:rPr>
            </w:pPr>
            <w:r>
              <w:rPr>
                <w:rFonts w:eastAsia="FangSong_GB2312"/>
                <w:sz w:val="24"/>
                <w:szCs w:val="24"/>
              </w:rPr>
              <w:t>Wei Zhang, Xianghui Fu</w:t>
            </w:r>
          </w:p>
        </w:tc>
        <w:tc>
          <w:tcPr>
            <w:tcW w:w="1800" w:type="dxa"/>
            <w:tcBorders>
              <w:top w:val="single" w:color="auto" w:sz="4" w:space="0"/>
              <w:left w:val="single" w:color="auto" w:sz="4" w:space="0"/>
              <w:bottom w:val="single" w:color="auto" w:sz="4" w:space="0"/>
              <w:right w:val="single" w:color="auto" w:sz="4" w:space="0"/>
            </w:tcBorders>
            <w:vAlign w:val="center"/>
          </w:tcPr>
          <w:p w14:paraId="606F6CAB">
            <w:pPr>
              <w:rPr>
                <w:rFonts w:eastAsia="FangSong_GB2312"/>
                <w:sz w:val="24"/>
                <w:szCs w:val="24"/>
              </w:rPr>
            </w:pPr>
            <w:r>
              <w:rPr>
                <w:rFonts w:eastAsia="FangSong_GB2312"/>
                <w:sz w:val="24"/>
                <w:szCs w:val="24"/>
              </w:rPr>
              <w:t>Wei Zhang, Xianghui Fu, Jiansheng Xie, Hongming Pan, Weidong Han, Wendong Huang</w:t>
            </w:r>
          </w:p>
        </w:tc>
        <w:tc>
          <w:tcPr>
            <w:tcW w:w="1350" w:type="dxa"/>
            <w:tcBorders>
              <w:top w:val="single" w:color="auto" w:sz="4" w:space="0"/>
              <w:left w:val="single" w:color="auto" w:sz="4" w:space="0"/>
              <w:bottom w:val="single" w:color="auto" w:sz="4" w:space="0"/>
              <w:right w:val="single" w:color="auto" w:sz="4" w:space="0"/>
            </w:tcBorders>
            <w:vAlign w:val="center"/>
          </w:tcPr>
          <w:p w14:paraId="39C3C3C2">
            <w:pPr>
              <w:rPr>
                <w:rFonts w:eastAsia="FangSong_GB2312"/>
                <w:sz w:val="24"/>
                <w:szCs w:val="24"/>
              </w:rPr>
            </w:pPr>
            <w:r>
              <w:rPr>
                <w:rFonts w:eastAsia="FangSong_GB2312"/>
                <w:sz w:val="24"/>
                <w:szCs w:val="24"/>
              </w:rPr>
              <w:t>24</w:t>
            </w:r>
          </w:p>
        </w:tc>
        <w:tc>
          <w:tcPr>
            <w:tcW w:w="1014" w:type="dxa"/>
            <w:tcBorders>
              <w:top w:val="single" w:color="auto" w:sz="4" w:space="0"/>
              <w:left w:val="single" w:color="auto" w:sz="4" w:space="0"/>
              <w:bottom w:val="single" w:color="auto" w:sz="4" w:space="0"/>
              <w:right w:val="single" w:color="auto" w:sz="4" w:space="0"/>
            </w:tcBorders>
            <w:vAlign w:val="center"/>
          </w:tcPr>
          <w:p w14:paraId="6E42A59F">
            <w:pPr>
              <w:rPr>
                <w:rFonts w:eastAsia="FangSong_GB2312"/>
                <w:sz w:val="24"/>
                <w:szCs w:val="24"/>
              </w:rPr>
            </w:pPr>
            <w:r>
              <w:rPr>
                <w:rFonts w:eastAsia="FangSong_GB2312"/>
                <w:sz w:val="24"/>
                <w:szCs w:val="24"/>
              </w:rPr>
              <w:t>Web of Science</w:t>
            </w:r>
          </w:p>
        </w:tc>
      </w:tr>
      <w:tr w14:paraId="20B6D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5"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70DF662B">
            <w:pPr>
              <w:jc w:val="center"/>
              <w:rPr>
                <w:rFonts w:eastAsia="FangSong_GB2312"/>
                <w:sz w:val="24"/>
                <w:szCs w:val="24"/>
              </w:rPr>
            </w:pPr>
            <w:r>
              <w:rPr>
                <w:rFonts w:eastAsia="FangSong_GB2312"/>
                <w:sz w:val="24"/>
                <w:szCs w:val="24"/>
              </w:rPr>
              <w:t>8</w:t>
            </w:r>
          </w:p>
        </w:tc>
        <w:tc>
          <w:tcPr>
            <w:tcW w:w="2862" w:type="dxa"/>
            <w:tcBorders>
              <w:top w:val="single" w:color="auto" w:sz="4" w:space="0"/>
              <w:left w:val="single" w:color="auto" w:sz="4" w:space="0"/>
              <w:bottom w:val="single" w:color="auto" w:sz="4" w:space="0"/>
              <w:right w:val="single" w:color="auto" w:sz="4" w:space="0"/>
            </w:tcBorders>
            <w:vAlign w:val="center"/>
          </w:tcPr>
          <w:p w14:paraId="12BEC01F">
            <w:pPr>
              <w:rPr>
                <w:rFonts w:eastAsia="FangSong_GB2312"/>
                <w:sz w:val="24"/>
                <w:szCs w:val="24"/>
              </w:rPr>
            </w:pPr>
            <w:r>
              <w:rPr>
                <w:rFonts w:eastAsia="FangSong_GB2312"/>
                <w:sz w:val="24"/>
                <w:szCs w:val="24"/>
              </w:rPr>
              <w:t>The role of autophagy in colitis-associated colorectal cancer / Signal Transduct Target Ther</w:t>
            </w:r>
          </w:p>
        </w:tc>
        <w:tc>
          <w:tcPr>
            <w:tcW w:w="2160" w:type="dxa"/>
            <w:tcBorders>
              <w:top w:val="single" w:color="auto" w:sz="4" w:space="0"/>
              <w:left w:val="single" w:color="auto" w:sz="4" w:space="0"/>
              <w:bottom w:val="single" w:color="auto" w:sz="4" w:space="0"/>
              <w:right w:val="single" w:color="auto" w:sz="4" w:space="0"/>
            </w:tcBorders>
            <w:vAlign w:val="center"/>
          </w:tcPr>
          <w:p w14:paraId="5820DBD3">
            <w:pPr>
              <w:rPr>
                <w:rFonts w:eastAsia="FangSong_GB2312"/>
                <w:sz w:val="24"/>
                <w:szCs w:val="24"/>
              </w:rPr>
            </w:pPr>
            <w:r>
              <w:rPr>
                <w:rFonts w:eastAsia="FangSong_GB2312"/>
                <w:sz w:val="24"/>
                <w:szCs w:val="24"/>
              </w:rPr>
              <w:t>2018</w:t>
            </w:r>
            <w:r>
              <w:rPr>
                <w:rFonts w:hint="eastAsia" w:ascii="微软雅黑" w:hAnsi="微软雅黑" w:eastAsia="微软雅黑" w:cs="微软雅黑"/>
                <w:sz w:val="24"/>
                <w:szCs w:val="24"/>
              </w:rPr>
              <w:t>年</w:t>
            </w:r>
            <w:r>
              <w:rPr>
                <w:rFonts w:ascii="微软雅黑" w:hAnsi="微软雅黑" w:eastAsia="微软雅黑" w:cs="微软雅黑"/>
                <w:sz w:val="24"/>
                <w:szCs w:val="24"/>
              </w:rPr>
              <w:t>3</w:t>
            </w:r>
            <w:r>
              <w:rPr>
                <w:rFonts w:hint="eastAsia" w:ascii="微软雅黑" w:hAnsi="微软雅黑" w:eastAsia="微软雅黑" w:cs="微软雅黑"/>
                <w:sz w:val="24"/>
                <w:szCs w:val="24"/>
              </w:rPr>
              <w:t>卷3</w:t>
            </w:r>
            <w:r>
              <w:rPr>
                <w:rFonts w:ascii="微软雅黑" w:hAnsi="微软雅黑" w:eastAsia="微软雅黑" w:cs="微软雅黑"/>
                <w:sz w:val="24"/>
                <w:szCs w:val="24"/>
              </w:rPr>
              <w:t>1</w:t>
            </w:r>
            <w:r>
              <w:rPr>
                <w:rFonts w:hint="eastAsia" w:ascii="微软雅黑" w:hAnsi="微软雅黑" w:eastAsia="微软雅黑" w:cs="微软雅黑"/>
                <w:sz w:val="24"/>
                <w:szCs w:val="24"/>
              </w:rPr>
              <w:t>页</w:t>
            </w:r>
          </w:p>
        </w:tc>
        <w:tc>
          <w:tcPr>
            <w:tcW w:w="1080" w:type="dxa"/>
            <w:tcBorders>
              <w:top w:val="single" w:color="auto" w:sz="4" w:space="0"/>
              <w:left w:val="single" w:color="auto" w:sz="4" w:space="0"/>
              <w:bottom w:val="single" w:color="auto" w:sz="4" w:space="0"/>
              <w:right w:val="single" w:color="auto" w:sz="4" w:space="0"/>
            </w:tcBorders>
            <w:vAlign w:val="center"/>
          </w:tcPr>
          <w:p w14:paraId="7E090F90">
            <w:pPr>
              <w:rPr>
                <w:rFonts w:eastAsia="FangSong_GB2312"/>
                <w:sz w:val="24"/>
                <w:szCs w:val="24"/>
              </w:rPr>
            </w:pPr>
            <w:r>
              <w:rPr>
                <w:rFonts w:eastAsia="FangSong_GB2312"/>
                <w:sz w:val="24"/>
                <w:szCs w:val="24"/>
              </w:rPr>
              <w:t>2018-11</w:t>
            </w:r>
          </w:p>
        </w:tc>
        <w:tc>
          <w:tcPr>
            <w:tcW w:w="1710" w:type="dxa"/>
            <w:tcBorders>
              <w:top w:val="single" w:color="auto" w:sz="4" w:space="0"/>
              <w:left w:val="single" w:color="auto" w:sz="4" w:space="0"/>
              <w:bottom w:val="single" w:color="auto" w:sz="4" w:space="0"/>
              <w:right w:val="single" w:color="auto" w:sz="4" w:space="0"/>
            </w:tcBorders>
            <w:vAlign w:val="center"/>
          </w:tcPr>
          <w:p w14:paraId="3C0C4456">
            <w:pPr>
              <w:rPr>
                <w:rFonts w:eastAsia="FangSong_GB2312"/>
                <w:sz w:val="24"/>
                <w:szCs w:val="24"/>
              </w:rPr>
            </w:pPr>
            <w:r>
              <w:rPr>
                <w:rFonts w:eastAsia="FangSong_GB2312"/>
                <w:sz w:val="24"/>
                <w:szCs w:val="24"/>
              </w:rPr>
              <w:t>Hongming Pan, Weidong Han</w:t>
            </w:r>
          </w:p>
        </w:tc>
        <w:tc>
          <w:tcPr>
            <w:tcW w:w="1530" w:type="dxa"/>
            <w:tcBorders>
              <w:top w:val="single" w:color="auto" w:sz="4" w:space="0"/>
              <w:left w:val="single" w:color="auto" w:sz="4" w:space="0"/>
              <w:bottom w:val="single" w:color="auto" w:sz="4" w:space="0"/>
              <w:right w:val="single" w:color="auto" w:sz="4" w:space="0"/>
            </w:tcBorders>
            <w:vAlign w:val="center"/>
          </w:tcPr>
          <w:p w14:paraId="56CD515C">
            <w:pPr>
              <w:rPr>
                <w:rFonts w:eastAsia="FangSong_GB2312"/>
                <w:sz w:val="24"/>
                <w:szCs w:val="24"/>
              </w:rPr>
            </w:pPr>
            <w:r>
              <w:rPr>
                <w:rFonts w:eastAsia="FangSong_GB2312"/>
                <w:sz w:val="24"/>
                <w:szCs w:val="24"/>
              </w:rPr>
              <w:t>Yuhui Wu, Junlin Yao</w:t>
            </w:r>
          </w:p>
        </w:tc>
        <w:tc>
          <w:tcPr>
            <w:tcW w:w="1800" w:type="dxa"/>
            <w:tcBorders>
              <w:top w:val="single" w:color="auto" w:sz="4" w:space="0"/>
              <w:left w:val="single" w:color="auto" w:sz="4" w:space="0"/>
              <w:bottom w:val="single" w:color="auto" w:sz="4" w:space="0"/>
              <w:right w:val="single" w:color="auto" w:sz="4" w:space="0"/>
            </w:tcBorders>
            <w:vAlign w:val="center"/>
          </w:tcPr>
          <w:p w14:paraId="69E9A9F7">
            <w:pPr>
              <w:rPr>
                <w:rFonts w:eastAsia="FangSong_GB2312"/>
                <w:sz w:val="24"/>
                <w:szCs w:val="24"/>
              </w:rPr>
            </w:pPr>
            <w:r>
              <w:rPr>
                <w:rFonts w:eastAsia="FangSong_GB2312"/>
                <w:sz w:val="24"/>
                <w:szCs w:val="24"/>
              </w:rPr>
              <w:t>Yuhui Wu, Junlin Yao, Jiansheng Xie, Zhen Liu, Yubin Zhou, Hongming Pan, Weidong Han</w:t>
            </w:r>
          </w:p>
        </w:tc>
        <w:tc>
          <w:tcPr>
            <w:tcW w:w="1350" w:type="dxa"/>
            <w:tcBorders>
              <w:top w:val="single" w:color="auto" w:sz="4" w:space="0"/>
              <w:left w:val="single" w:color="auto" w:sz="4" w:space="0"/>
              <w:bottom w:val="single" w:color="auto" w:sz="4" w:space="0"/>
              <w:right w:val="single" w:color="auto" w:sz="4" w:space="0"/>
            </w:tcBorders>
            <w:vAlign w:val="center"/>
          </w:tcPr>
          <w:p w14:paraId="753F2777">
            <w:pPr>
              <w:rPr>
                <w:rFonts w:eastAsia="FangSong_GB2312"/>
                <w:sz w:val="24"/>
                <w:szCs w:val="24"/>
              </w:rPr>
            </w:pPr>
            <w:r>
              <w:rPr>
                <w:rFonts w:eastAsia="FangSong_GB2312"/>
                <w:sz w:val="24"/>
                <w:szCs w:val="24"/>
              </w:rPr>
              <w:t>59</w:t>
            </w:r>
          </w:p>
        </w:tc>
        <w:tc>
          <w:tcPr>
            <w:tcW w:w="1014" w:type="dxa"/>
            <w:tcBorders>
              <w:top w:val="single" w:color="auto" w:sz="4" w:space="0"/>
              <w:left w:val="single" w:color="auto" w:sz="4" w:space="0"/>
              <w:bottom w:val="single" w:color="auto" w:sz="4" w:space="0"/>
              <w:right w:val="single" w:color="auto" w:sz="4" w:space="0"/>
            </w:tcBorders>
            <w:vAlign w:val="center"/>
          </w:tcPr>
          <w:p w14:paraId="00C6D08E">
            <w:pPr>
              <w:rPr>
                <w:rFonts w:eastAsia="FangSong_GB2312"/>
                <w:sz w:val="24"/>
                <w:szCs w:val="24"/>
              </w:rPr>
            </w:pPr>
            <w:r>
              <w:rPr>
                <w:rFonts w:eastAsia="FangSong_GB2312"/>
                <w:sz w:val="24"/>
                <w:szCs w:val="24"/>
              </w:rPr>
              <w:t>Web of Science</w:t>
            </w:r>
          </w:p>
        </w:tc>
      </w:tr>
      <w:tr w14:paraId="02AF5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14:paraId="17F8B9F4">
            <w:pPr>
              <w:jc w:val="center"/>
              <w:rPr>
                <w:rFonts w:eastAsia="FangSong_GB2312"/>
                <w:sz w:val="24"/>
                <w:szCs w:val="24"/>
              </w:rPr>
            </w:pPr>
          </w:p>
        </w:tc>
        <w:tc>
          <w:tcPr>
            <w:tcW w:w="11142" w:type="dxa"/>
            <w:gridSpan w:val="6"/>
            <w:tcBorders>
              <w:top w:val="single" w:color="auto" w:sz="4" w:space="0"/>
              <w:left w:val="single" w:color="auto" w:sz="4" w:space="0"/>
              <w:bottom w:val="single" w:color="auto" w:sz="4" w:space="0"/>
              <w:right w:val="single" w:color="auto" w:sz="4" w:space="0"/>
            </w:tcBorders>
            <w:vAlign w:val="center"/>
          </w:tcPr>
          <w:p w14:paraId="6A22B239">
            <w:pPr>
              <w:jc w:val="right"/>
              <w:rPr>
                <w:rFonts w:eastAsia="FangSong_GB2312"/>
                <w:sz w:val="24"/>
                <w:szCs w:val="24"/>
              </w:rPr>
            </w:pPr>
            <w:r>
              <w:rPr>
                <w:rFonts w:eastAsia="FangSong_GB2312"/>
                <w:sz w:val="24"/>
                <w:szCs w:val="24"/>
              </w:rPr>
              <w:t>合</w:t>
            </w:r>
            <w:r>
              <w:rPr>
                <w:rFonts w:hint="eastAsia" w:ascii="微软雅黑" w:hAnsi="微软雅黑" w:eastAsia="微软雅黑" w:cs="微软雅黑"/>
                <w:sz w:val="24"/>
                <w:szCs w:val="24"/>
              </w:rPr>
              <w:t>计</w:t>
            </w:r>
          </w:p>
        </w:tc>
        <w:tc>
          <w:tcPr>
            <w:tcW w:w="1350" w:type="dxa"/>
            <w:tcBorders>
              <w:top w:val="single" w:color="auto" w:sz="4" w:space="0"/>
              <w:left w:val="single" w:color="auto" w:sz="4" w:space="0"/>
              <w:bottom w:val="single" w:color="auto" w:sz="4" w:space="0"/>
              <w:right w:val="single" w:color="auto" w:sz="4" w:space="0"/>
            </w:tcBorders>
            <w:vAlign w:val="center"/>
          </w:tcPr>
          <w:p w14:paraId="78E87708">
            <w:pPr>
              <w:rPr>
                <w:rFonts w:eastAsia="FangSong_GB2312"/>
                <w:sz w:val="24"/>
                <w:szCs w:val="24"/>
              </w:rPr>
            </w:pPr>
            <w:r>
              <w:rPr>
                <w:rFonts w:eastAsia="FangSong_GB2312"/>
                <w:sz w:val="24"/>
                <w:szCs w:val="24"/>
              </w:rPr>
              <w:t>260</w:t>
            </w:r>
          </w:p>
        </w:tc>
        <w:tc>
          <w:tcPr>
            <w:tcW w:w="1014" w:type="dxa"/>
            <w:tcBorders>
              <w:top w:val="single" w:color="auto" w:sz="4" w:space="0"/>
              <w:left w:val="single" w:color="auto" w:sz="4" w:space="0"/>
              <w:bottom w:val="single" w:color="auto" w:sz="4" w:space="0"/>
              <w:right w:val="single" w:color="auto" w:sz="4" w:space="0"/>
            </w:tcBorders>
            <w:vAlign w:val="center"/>
          </w:tcPr>
          <w:p w14:paraId="1BAAA2E4">
            <w:pPr>
              <w:rPr>
                <w:rFonts w:eastAsia="FangSong_GB2312"/>
                <w:sz w:val="24"/>
                <w:szCs w:val="24"/>
              </w:rPr>
            </w:pPr>
          </w:p>
        </w:tc>
      </w:tr>
    </w:tbl>
    <w:p w14:paraId="0E11DECA">
      <w:pPr>
        <w:adjustRightInd w:val="0"/>
        <w:snapToGrid w:val="0"/>
        <w:spacing w:line="560" w:lineRule="exact"/>
        <w:rPr>
          <w:rFonts w:eastAsia="FangSong_GB2312"/>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1901E68-D9A1-470C-AAC7-FF4F4143E20F}"/>
  </w:font>
  <w:font w:name="Arial">
    <w:panose1 w:val="020B0604020202020204"/>
    <w:charset w:val="01"/>
    <w:family w:val="swiss"/>
    <w:pitch w:val="default"/>
    <w:sig w:usb0="E0002EFF" w:usb1="C000785B" w:usb2="00000009" w:usb3="00000000" w:csb0="400001FF" w:csb1="FFFF0000"/>
    <w:embedRegular r:id="rId2" w:fontKey="{47C6FE2A-33B3-4EEC-BFFA-14061DDF13C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3495E44-6531-4B75-BBC4-3BA7D1D64D40}"/>
  </w:font>
  <w:font w:name="Symbol">
    <w:panose1 w:val="05050102010706020507"/>
    <w:charset w:val="02"/>
    <w:family w:val="roman"/>
    <w:pitch w:val="default"/>
    <w:sig w:usb0="00000000" w:usb1="00000000" w:usb2="00000000" w:usb3="00000000" w:csb0="80000000" w:csb1="00000000"/>
    <w:embedRegular r:id="rId4" w:fontKey="{A5E4E9F5-9469-446B-9647-8E5B9346402D}"/>
  </w:font>
  <w:font w:name="Calibri">
    <w:panose1 w:val="020F0502020204030204"/>
    <w:charset w:val="00"/>
    <w:family w:val="swiss"/>
    <w:pitch w:val="default"/>
    <w:sig w:usb0="E4002EFF" w:usb1="C000247B" w:usb2="00000009" w:usb3="00000000" w:csb0="200001FF" w:csb1="00000000"/>
    <w:embedRegular r:id="rId5" w:fontKey="{81913256-11C4-45E7-B35B-8E590E7F50BF}"/>
  </w:font>
  <w:font w:name="Cambria">
    <w:panose1 w:val="02040503050406030204"/>
    <w:charset w:val="00"/>
    <w:family w:val="roman"/>
    <w:pitch w:val="default"/>
    <w:sig w:usb0="E00006FF" w:usb1="420024FF" w:usb2="02000000" w:usb3="00000000" w:csb0="2000019F" w:csb1="00000000"/>
    <w:embedRegular r:id="rId6" w:fontKey="{D9B6073D-B6DB-4822-A38C-3A8A178E500C}"/>
  </w:font>
  <w:font w:name="FangSong_GB2312">
    <w:altName w:val="仿宋_GB2312"/>
    <w:panose1 w:val="00000000000000000000"/>
    <w:charset w:val="00"/>
    <w:family w:val="roman"/>
    <w:pitch w:val="default"/>
    <w:sig w:usb0="00000000" w:usb1="00000000" w:usb2="00000000" w:usb3="00000000" w:csb0="00000000" w:csb1="00000000"/>
    <w:embedRegular r:id="rId7" w:fontKey="{99EA3859-1352-41E9-9508-3BE5F6E67DC3}"/>
  </w:font>
  <w:font w:name="仿宋">
    <w:panose1 w:val="02010609060101010101"/>
    <w:charset w:val="86"/>
    <w:family w:val="modern"/>
    <w:pitch w:val="default"/>
    <w:sig w:usb0="800002BF" w:usb1="38CF7CFA" w:usb2="00000016" w:usb3="00000000" w:csb0="00040001" w:csb1="00000000"/>
    <w:embedRegular r:id="rId8" w:fontKey="{C36CE848-E82E-4083-A848-466ABB4971ED}"/>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9" w:fontKey="{F2467212-C6D5-44BB-B1D3-326EED9398F6}"/>
  </w:font>
  <w:font w:name="微软雅黑">
    <w:panose1 w:val="020B0503020204020204"/>
    <w:charset w:val="86"/>
    <w:family w:val="roman"/>
    <w:pitch w:val="default"/>
    <w:sig w:usb0="80000287" w:usb1="2ACF3C50" w:usb2="00000016" w:usb3="00000000" w:csb0="0004001F" w:csb1="00000000"/>
    <w:embedRegular r:id="rId10" w:fontKey="{9C335600-2929-42C3-8041-A2E544A17DFD}"/>
  </w:font>
  <w:font w:name="方正黑体简体">
    <w:panose1 w:val="02000000000000000000"/>
    <w:charset w:val="86"/>
    <w:family w:val="auto"/>
    <w:pitch w:val="default"/>
    <w:sig w:usb0="A00002BF" w:usb1="184F6CFA" w:usb2="00000012" w:usb3="00000000" w:csb0="00040001" w:csb1="00000000"/>
    <w:embedRegular r:id="rId11" w:fontKey="{4F07A599-5885-4FFC-B12C-B8AE0063F3E3}"/>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19CEBE26">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6</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12252">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BCA"/>
    <w:rsid w:val="00153E23"/>
    <w:rsid w:val="00154376"/>
    <w:rsid w:val="001553CE"/>
    <w:rsid w:val="001614FC"/>
    <w:rsid w:val="00164419"/>
    <w:rsid w:val="00165962"/>
    <w:rsid w:val="0017168F"/>
    <w:rsid w:val="00172167"/>
    <w:rsid w:val="001829B2"/>
    <w:rsid w:val="00185449"/>
    <w:rsid w:val="00192701"/>
    <w:rsid w:val="0019371C"/>
    <w:rsid w:val="001A5554"/>
    <w:rsid w:val="001A55E6"/>
    <w:rsid w:val="001B0C22"/>
    <w:rsid w:val="001B454D"/>
    <w:rsid w:val="001C4D6D"/>
    <w:rsid w:val="001D3908"/>
    <w:rsid w:val="001E0A24"/>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0368"/>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4A14"/>
    <w:rsid w:val="003A08CF"/>
    <w:rsid w:val="003A343A"/>
    <w:rsid w:val="003A466E"/>
    <w:rsid w:val="003A5D0E"/>
    <w:rsid w:val="003A60A7"/>
    <w:rsid w:val="003A6A7F"/>
    <w:rsid w:val="003B08AF"/>
    <w:rsid w:val="003B0906"/>
    <w:rsid w:val="003B2A50"/>
    <w:rsid w:val="003B3345"/>
    <w:rsid w:val="003C1234"/>
    <w:rsid w:val="003C4124"/>
    <w:rsid w:val="003E6BFB"/>
    <w:rsid w:val="003F0278"/>
    <w:rsid w:val="003F1E9D"/>
    <w:rsid w:val="003F76A0"/>
    <w:rsid w:val="00401E30"/>
    <w:rsid w:val="0040234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2416"/>
    <w:rsid w:val="004D3106"/>
    <w:rsid w:val="004D49A2"/>
    <w:rsid w:val="004D55B5"/>
    <w:rsid w:val="004E11C6"/>
    <w:rsid w:val="004E36AB"/>
    <w:rsid w:val="004F00A2"/>
    <w:rsid w:val="004F503B"/>
    <w:rsid w:val="004F551A"/>
    <w:rsid w:val="005002DF"/>
    <w:rsid w:val="00500EBD"/>
    <w:rsid w:val="00504232"/>
    <w:rsid w:val="00510C66"/>
    <w:rsid w:val="00511F4B"/>
    <w:rsid w:val="0051372C"/>
    <w:rsid w:val="00520002"/>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C3C65"/>
    <w:rsid w:val="005D0466"/>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73A"/>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0523A"/>
    <w:rsid w:val="007116D0"/>
    <w:rsid w:val="00725CE5"/>
    <w:rsid w:val="0073019F"/>
    <w:rsid w:val="00734046"/>
    <w:rsid w:val="00735560"/>
    <w:rsid w:val="00736027"/>
    <w:rsid w:val="007370E0"/>
    <w:rsid w:val="00740D67"/>
    <w:rsid w:val="007466B8"/>
    <w:rsid w:val="00751448"/>
    <w:rsid w:val="00751A09"/>
    <w:rsid w:val="0075383C"/>
    <w:rsid w:val="00754147"/>
    <w:rsid w:val="007565BF"/>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15D4"/>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3004"/>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163D"/>
    <w:rsid w:val="00983F16"/>
    <w:rsid w:val="00984A71"/>
    <w:rsid w:val="00985B39"/>
    <w:rsid w:val="009866EC"/>
    <w:rsid w:val="0099382A"/>
    <w:rsid w:val="00994C12"/>
    <w:rsid w:val="009A3A67"/>
    <w:rsid w:val="009A7E1A"/>
    <w:rsid w:val="009D1070"/>
    <w:rsid w:val="009D2804"/>
    <w:rsid w:val="009D3350"/>
    <w:rsid w:val="009D66DD"/>
    <w:rsid w:val="009D6BDC"/>
    <w:rsid w:val="009F0766"/>
    <w:rsid w:val="009F19B6"/>
    <w:rsid w:val="009F4B40"/>
    <w:rsid w:val="00A03853"/>
    <w:rsid w:val="00A11F99"/>
    <w:rsid w:val="00A156D9"/>
    <w:rsid w:val="00A243BC"/>
    <w:rsid w:val="00A27943"/>
    <w:rsid w:val="00A31D43"/>
    <w:rsid w:val="00A36061"/>
    <w:rsid w:val="00A402C6"/>
    <w:rsid w:val="00A5008B"/>
    <w:rsid w:val="00A51125"/>
    <w:rsid w:val="00A55B0A"/>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025B"/>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86751"/>
    <w:rsid w:val="00D97840"/>
    <w:rsid w:val="00DA222A"/>
    <w:rsid w:val="00DC0F80"/>
    <w:rsid w:val="00DC1C67"/>
    <w:rsid w:val="00DD7D0E"/>
    <w:rsid w:val="00DF02D4"/>
    <w:rsid w:val="00DF2AD8"/>
    <w:rsid w:val="00DF7FCB"/>
    <w:rsid w:val="00E066BD"/>
    <w:rsid w:val="00E1736F"/>
    <w:rsid w:val="00E17FF5"/>
    <w:rsid w:val="00E26009"/>
    <w:rsid w:val="00E3162A"/>
    <w:rsid w:val="00E37C85"/>
    <w:rsid w:val="00E407C9"/>
    <w:rsid w:val="00E45035"/>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8CA"/>
    <w:rsid w:val="00F90DFB"/>
    <w:rsid w:val="00F91089"/>
    <w:rsid w:val="00F94DE6"/>
    <w:rsid w:val="00FA33E4"/>
    <w:rsid w:val="00FB0D99"/>
    <w:rsid w:val="00FB523A"/>
    <w:rsid w:val="00FB5471"/>
    <w:rsid w:val="00FB606D"/>
    <w:rsid w:val="00FC18D8"/>
    <w:rsid w:val="00FC7BB3"/>
    <w:rsid w:val="00FC7D4F"/>
    <w:rsid w:val="00FD0CCE"/>
    <w:rsid w:val="00FD69A8"/>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0A19B0"/>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5834B73"/>
    <w:rsid w:val="462F56C6"/>
    <w:rsid w:val="47280A93"/>
    <w:rsid w:val="472E36B4"/>
    <w:rsid w:val="47F15329"/>
    <w:rsid w:val="48B76D8F"/>
    <w:rsid w:val="49DD2383"/>
    <w:rsid w:val="4C1F3EFD"/>
    <w:rsid w:val="4C543869"/>
    <w:rsid w:val="4CA639F1"/>
    <w:rsid w:val="4CE34B9C"/>
    <w:rsid w:val="4D38031C"/>
    <w:rsid w:val="4E9C50B5"/>
    <w:rsid w:val="4EAD471B"/>
    <w:rsid w:val="4FD36E0E"/>
    <w:rsid w:val="50EF43CF"/>
    <w:rsid w:val="535E0F14"/>
    <w:rsid w:val="53CE220A"/>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kern w:val="0"/>
      <w:sz w:val="22"/>
      <w:szCs w:val="22"/>
    </w:rPr>
  </w:style>
  <w:style w:type="paragraph" w:styleId="6">
    <w:name w:val="Plain Text"/>
    <w:basedOn w:val="1"/>
    <w:link w:val="30"/>
    <w:qFormat/>
    <w:uiPriority w:val="0"/>
    <w:pPr>
      <w:spacing w:line="360" w:lineRule="auto"/>
      <w:ind w:firstLine="480" w:firstLineChars="200"/>
    </w:pPr>
    <w:rPr>
      <w:rFonts w:ascii="FangSong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FangSong_GB2312" w:hAnsi="宋体" w:eastAsia="FangSong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FangSong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FangSong_GB2312"/>
      <w:sz w:val="24"/>
    </w:rPr>
  </w:style>
  <w:style w:type="paragraph" w:styleId="32">
    <w:name w:val="List Paragraph"/>
    <w:basedOn w:val="1"/>
    <w:qFormat/>
    <w:uiPriority w:val="34"/>
    <w:pPr>
      <w:ind w:firstLine="420" w:firstLineChars="200"/>
    </w:pPr>
    <w:rPr>
      <w:rFonts w:ascii="FangSong_GB2312" w:eastAsia="FangSong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Heading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66091" w:themeColor="accent1" w:themeShade="BF"/>
      <w:kern w:val="0"/>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1159</Words>
  <Characters>2994</Characters>
  <Lines>24</Lines>
  <Paragraphs>6</Paragraphs>
  <TotalTime>4</TotalTime>
  <ScaleCrop>false</ScaleCrop>
  <LinksUpToDate>false</LinksUpToDate>
  <CharactersWithSpaces>3313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2025-09-11T01:06:00Z</dcterms:created>
  <dc:creator>胡胜链</dc:creator>
  <cp:lastModifiedBy>葛格</cp:lastModifiedBy>
  <cp:lastPrinted>2022-01-27T01:53:00Z</cp:lastPrinted>
  <dcterms:modified xsi:type="dcterms:W3CDTF">2025-09-16T02:09:09Z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B7B2192DB9DB411A85A83A372B10A608_13</vt:lpwstr>
  </property>
  <property fmtid="{D5CDD505-2E9C-101B-9397-08002B2CF9AE}" pid="4" name="KSOTemplateDocerSaveRecord">
    <vt:lpwstr>eyJoZGlkIjoiY2FmYzE5MDMyMWQ0MzE2YjViM2ZiODE5N2JmNzNkZWYiLCJ1c2VySWQiOiIyNjExNDgzODcifQ==</vt:lpwstr>
  </property>
</Properties>
</file>