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2C" w:rsidRDefault="00EA412C" w:rsidP="00EA412C">
      <w:pPr>
        <w:topLinePunct/>
        <w:spacing w:line="600" w:lineRule="exact"/>
        <w:rPr>
          <w:rFonts w:ascii="黑体" w:eastAsia="黑体" w:hAnsi="黑体" w:cs="黑体" w:hint="eastAsia"/>
          <w:kern w:val="0"/>
          <w:sz w:val="32"/>
          <w:szCs w:val="32"/>
        </w:rPr>
      </w:pPr>
      <w:r>
        <w:rPr>
          <w:rFonts w:ascii="黑体" w:eastAsia="黑体" w:hAnsi="黑体" w:cs="黑体" w:hint="eastAsia"/>
          <w:kern w:val="0"/>
          <w:sz w:val="32"/>
          <w:szCs w:val="32"/>
        </w:rPr>
        <w:t>附件</w:t>
      </w:r>
    </w:p>
    <w:p w:rsidR="00EA412C" w:rsidRDefault="00EA412C" w:rsidP="00EA412C">
      <w:pPr>
        <w:wordWrap w:val="0"/>
        <w:topLinePunct/>
        <w:spacing w:line="580" w:lineRule="exact"/>
        <w:jc w:val="center"/>
        <w:rPr>
          <w:rFonts w:eastAsia="方正小标宋简体"/>
          <w:color w:val="000000"/>
          <w:sz w:val="44"/>
          <w:szCs w:val="44"/>
          <w:lang/>
        </w:rPr>
      </w:pPr>
    </w:p>
    <w:p w:rsidR="00EA412C" w:rsidRDefault="00EA412C" w:rsidP="00EA412C">
      <w:pPr>
        <w:wordWrap w:val="0"/>
        <w:topLinePunct/>
        <w:spacing w:line="580" w:lineRule="exact"/>
        <w:jc w:val="center"/>
        <w:rPr>
          <w:rFonts w:ascii="方正小标宋简体" w:eastAsia="方正小标宋简体" w:hint="eastAsia"/>
          <w:color w:val="000000"/>
          <w:sz w:val="44"/>
          <w:szCs w:val="44"/>
          <w:lang/>
        </w:rPr>
      </w:pPr>
      <w:r>
        <w:rPr>
          <w:rFonts w:ascii="方正小标宋简体" w:eastAsia="方正小标宋简体" w:hint="eastAsia"/>
          <w:color w:val="000000"/>
          <w:sz w:val="44"/>
          <w:szCs w:val="44"/>
          <w:lang/>
        </w:rPr>
        <w:t>2026年度省“尖兵”“领雁”科技计划</w:t>
      </w:r>
    </w:p>
    <w:p w:rsidR="00EA412C" w:rsidRDefault="00EA412C" w:rsidP="00EA412C">
      <w:pPr>
        <w:wordWrap w:val="0"/>
        <w:topLinePunct/>
        <w:spacing w:line="58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lang/>
        </w:rPr>
        <w:t>科技合作项目申报指南</w:t>
      </w:r>
    </w:p>
    <w:p w:rsidR="00EA412C" w:rsidRDefault="00EA412C" w:rsidP="00EA412C">
      <w:pPr>
        <w:topLinePunct/>
        <w:spacing w:line="560" w:lineRule="exact"/>
        <w:ind w:firstLineChars="200" w:firstLine="640"/>
        <w:outlineLvl w:val="0"/>
        <w:rPr>
          <w:rFonts w:eastAsia="楷体_GB2312"/>
          <w:sz w:val="32"/>
          <w:szCs w:val="32"/>
        </w:rPr>
      </w:pPr>
      <w:r>
        <w:rPr>
          <w:rFonts w:eastAsia="楷体_GB2312"/>
          <w:sz w:val="32"/>
          <w:szCs w:val="32"/>
        </w:rPr>
        <w:t xml:space="preserve"> </w:t>
      </w:r>
    </w:p>
    <w:p w:rsidR="00EA412C" w:rsidRDefault="00EA412C" w:rsidP="00EA412C">
      <w:pPr>
        <w:topLinePunct/>
        <w:spacing w:line="560" w:lineRule="exact"/>
        <w:ind w:firstLineChars="200" w:firstLine="640"/>
        <w:outlineLvl w:val="0"/>
        <w:rPr>
          <w:rFonts w:eastAsia="黑体"/>
          <w:sz w:val="32"/>
          <w:szCs w:val="32"/>
        </w:rPr>
      </w:pPr>
      <w:r>
        <w:rPr>
          <w:rFonts w:eastAsia="黑体"/>
          <w:sz w:val="32"/>
          <w:szCs w:val="32"/>
        </w:rPr>
        <w:t>一、项目名称：国际（含港澳台）科技合作项目</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outlineLvl w:val="1"/>
        <w:rPr>
          <w:rFonts w:eastAsia="楷体_GB2312"/>
          <w:kern w:val="0"/>
          <w:sz w:val="32"/>
          <w:szCs w:val="32"/>
        </w:rPr>
      </w:pPr>
      <w:r>
        <w:rPr>
          <w:rFonts w:eastAsia="楷体_GB2312"/>
          <w:kern w:val="0"/>
          <w:sz w:val="32"/>
          <w:szCs w:val="32"/>
        </w:rPr>
        <w:t>（一）</w:t>
      </w:r>
      <w:r>
        <w:rPr>
          <w:rFonts w:eastAsia="楷体_GB2312"/>
          <w:sz w:val="32"/>
          <w:szCs w:val="32"/>
        </w:rPr>
        <w:t>政府间科技合作项目</w:t>
      </w:r>
      <w:bookmarkStart w:id="0" w:name="_GoBack"/>
      <w:bookmarkEnd w:id="0"/>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主要研究内容：面向与我厅签署科技合作协议的重点合作国家（地区），按照共商共议机制，由双方创新主体围绕议定的技术领域，开展产业间联合技术研发及技术转移等合作。具体如下：</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 xml:space="preserve">1. </w:t>
      </w:r>
      <w:r>
        <w:rPr>
          <w:rFonts w:eastAsia="仿宋_GB2312"/>
          <w:kern w:val="0"/>
          <w:sz w:val="32"/>
          <w:szCs w:val="32"/>
        </w:rPr>
        <w:t>挪威：优先支持海洋经济、装备制造、生命健康、能源科技、绿色技术等领域。外方主管部门为挪威创新署，网站链接：</w:t>
      </w:r>
      <w:r>
        <w:rPr>
          <w:rFonts w:eastAsia="仿宋_GB2312"/>
          <w:kern w:val="0"/>
          <w:sz w:val="32"/>
          <w:szCs w:val="32"/>
        </w:rPr>
        <w:t>https://www.innovasjonnorge.no</w:t>
      </w:r>
      <w:r>
        <w:rPr>
          <w:rFonts w:eastAsia="仿宋_GB2312"/>
          <w:kern w:val="0"/>
          <w:sz w:val="32"/>
          <w:szCs w:val="32"/>
        </w:rPr>
        <w:t>。外方截止时间为</w:t>
      </w:r>
      <w:r>
        <w:rPr>
          <w:rFonts w:eastAsia="仿宋_GB2312"/>
          <w:kern w:val="0"/>
          <w:sz w:val="32"/>
          <w:szCs w:val="32"/>
        </w:rPr>
        <w:t>2025</w:t>
      </w:r>
      <w:r>
        <w:rPr>
          <w:rFonts w:eastAsia="仿宋_GB2312"/>
          <w:kern w:val="0"/>
          <w:sz w:val="32"/>
          <w:szCs w:val="32"/>
        </w:rPr>
        <w:t>年</w:t>
      </w:r>
      <w:r>
        <w:rPr>
          <w:rFonts w:eastAsia="仿宋_GB2312"/>
          <w:kern w:val="0"/>
          <w:sz w:val="32"/>
          <w:szCs w:val="32"/>
        </w:rPr>
        <w:t>9</w:t>
      </w:r>
      <w:r>
        <w:rPr>
          <w:rFonts w:eastAsia="仿宋_GB2312"/>
          <w:kern w:val="0"/>
          <w:sz w:val="32"/>
          <w:szCs w:val="32"/>
        </w:rPr>
        <w:t>月</w:t>
      </w:r>
      <w:r>
        <w:rPr>
          <w:rFonts w:eastAsia="仿宋_GB2312"/>
          <w:kern w:val="0"/>
          <w:sz w:val="32"/>
          <w:szCs w:val="32"/>
        </w:rPr>
        <w:t>25</w:t>
      </w:r>
      <w:r>
        <w:rPr>
          <w:rFonts w:eastAsia="仿宋_GB2312"/>
          <w:kern w:val="0"/>
          <w:sz w:val="32"/>
          <w:szCs w:val="32"/>
        </w:rPr>
        <w:t>日。</w:t>
      </w:r>
      <w:proofErr w:type="gramStart"/>
      <w:r>
        <w:rPr>
          <w:rFonts w:eastAsia="仿宋_GB2312"/>
          <w:kern w:val="0"/>
          <w:sz w:val="32"/>
          <w:szCs w:val="32"/>
        </w:rPr>
        <w:t>浙方和</w:t>
      </w:r>
      <w:proofErr w:type="gramEnd"/>
      <w:r>
        <w:rPr>
          <w:rFonts w:eastAsia="仿宋_GB2312"/>
          <w:kern w:val="0"/>
          <w:sz w:val="32"/>
          <w:szCs w:val="32"/>
        </w:rPr>
        <w:t>挪方申报主体</w:t>
      </w:r>
      <w:r>
        <w:rPr>
          <w:rFonts w:eastAsia="仿宋_GB2312" w:hint="eastAsia"/>
          <w:kern w:val="0"/>
          <w:sz w:val="32"/>
          <w:szCs w:val="32"/>
        </w:rPr>
        <w:t>须</w:t>
      </w:r>
      <w:r>
        <w:rPr>
          <w:rFonts w:eastAsia="仿宋_GB2312"/>
          <w:kern w:val="0"/>
          <w:sz w:val="32"/>
          <w:szCs w:val="32"/>
        </w:rPr>
        <w:t>在规定时间内分别向浙江省科技厅和挪威创新署提交申报材料，单方申报项目无效。</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 xml:space="preserve">2. </w:t>
      </w:r>
      <w:r>
        <w:rPr>
          <w:rFonts w:eastAsia="仿宋_GB2312"/>
          <w:kern w:val="0"/>
          <w:sz w:val="32"/>
          <w:szCs w:val="32"/>
        </w:rPr>
        <w:t>新加坡：</w:t>
      </w:r>
      <w:r>
        <w:rPr>
          <w:rFonts w:eastAsia="仿宋_GB2312"/>
          <w:sz w:val="32"/>
          <w:szCs w:val="32"/>
        </w:rPr>
        <w:t>优先支持生命健康、新材料、海洋经济、智慧城市、绿色技术、信息技术及农业食品科技等领域。鼓励浙江申报主体</w:t>
      </w:r>
      <w:proofErr w:type="gramStart"/>
      <w:r>
        <w:rPr>
          <w:rFonts w:eastAsia="仿宋_GB2312"/>
          <w:sz w:val="32"/>
          <w:szCs w:val="32"/>
        </w:rPr>
        <w:t>联合长</w:t>
      </w:r>
      <w:proofErr w:type="gramEnd"/>
      <w:r>
        <w:rPr>
          <w:rFonts w:eastAsia="仿宋_GB2312"/>
          <w:sz w:val="32"/>
          <w:szCs w:val="32"/>
        </w:rPr>
        <w:t>三角相关单位共同与新加坡开展创新合作。外方主管部门为新加坡企业发展局，网站链接：</w:t>
      </w:r>
      <w:r>
        <w:rPr>
          <w:rFonts w:eastAsia="仿宋_GB2312"/>
          <w:sz w:val="32"/>
          <w:szCs w:val="32"/>
        </w:rPr>
        <w:t>https://www.enterprisesg.gov.sg</w:t>
      </w:r>
      <w:r>
        <w:rPr>
          <w:rFonts w:eastAsia="仿宋_GB2312"/>
          <w:sz w:val="32"/>
          <w:szCs w:val="32"/>
        </w:rPr>
        <w:t>。外方截止时间待定。</w:t>
      </w:r>
      <w:proofErr w:type="gramStart"/>
      <w:r>
        <w:rPr>
          <w:rFonts w:eastAsia="仿宋_GB2312"/>
          <w:kern w:val="0"/>
          <w:sz w:val="32"/>
          <w:szCs w:val="32"/>
        </w:rPr>
        <w:t>浙方和</w:t>
      </w:r>
      <w:proofErr w:type="gramEnd"/>
      <w:r>
        <w:rPr>
          <w:rFonts w:eastAsia="仿宋_GB2312"/>
          <w:kern w:val="0"/>
          <w:sz w:val="32"/>
          <w:szCs w:val="32"/>
        </w:rPr>
        <w:t>新方申报主体</w:t>
      </w:r>
      <w:r>
        <w:rPr>
          <w:rFonts w:eastAsia="仿宋_GB2312" w:hint="eastAsia"/>
          <w:kern w:val="0"/>
          <w:sz w:val="32"/>
          <w:szCs w:val="32"/>
        </w:rPr>
        <w:t>须</w:t>
      </w:r>
      <w:r>
        <w:rPr>
          <w:rFonts w:eastAsia="仿宋_GB2312"/>
          <w:kern w:val="0"/>
          <w:sz w:val="32"/>
          <w:szCs w:val="32"/>
        </w:rPr>
        <w:t>在规定时间内分别向浙江省科技厅和</w:t>
      </w:r>
      <w:r>
        <w:rPr>
          <w:rFonts w:eastAsia="仿宋_GB2312"/>
          <w:sz w:val="32"/>
          <w:szCs w:val="32"/>
        </w:rPr>
        <w:t>新加坡企业发展局</w:t>
      </w:r>
      <w:r>
        <w:rPr>
          <w:rFonts w:eastAsia="仿宋_GB2312"/>
          <w:kern w:val="0"/>
          <w:sz w:val="32"/>
          <w:szCs w:val="32"/>
        </w:rPr>
        <w:t>提交申报材料，单方申报项目无效。</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 xml:space="preserve">3. </w:t>
      </w:r>
      <w:r>
        <w:rPr>
          <w:rFonts w:eastAsia="仿宋_GB2312"/>
          <w:kern w:val="0"/>
          <w:sz w:val="32"/>
          <w:szCs w:val="32"/>
        </w:rPr>
        <w:t>比利时西弗兰德省：</w:t>
      </w:r>
      <w:r>
        <w:rPr>
          <w:rFonts w:eastAsia="仿宋_GB2312"/>
          <w:sz w:val="32"/>
          <w:szCs w:val="32"/>
        </w:rPr>
        <w:t>优先支持循环经济、数字医疗、环</w:t>
      </w:r>
      <w:r>
        <w:rPr>
          <w:rFonts w:eastAsia="仿宋_GB2312"/>
          <w:sz w:val="32"/>
          <w:szCs w:val="32"/>
        </w:rPr>
        <w:lastRenderedPageBreak/>
        <w:t>境保护和可持续发展等相关领域。外方主管部门为比利时西弗兰德省政府，网站链接：</w:t>
      </w:r>
      <w:r>
        <w:rPr>
          <w:rFonts w:eastAsia="仿宋_GB2312"/>
          <w:sz w:val="32"/>
          <w:szCs w:val="32"/>
        </w:rPr>
        <w:t>https://www.west-vlaanderen.be</w:t>
      </w:r>
      <w:r>
        <w:rPr>
          <w:rFonts w:eastAsia="仿宋_GB2312"/>
          <w:sz w:val="32"/>
          <w:szCs w:val="32"/>
        </w:rPr>
        <w:t>。外方截止时间</w:t>
      </w:r>
      <w:r>
        <w:rPr>
          <w:rFonts w:eastAsia="仿宋_GB2312"/>
          <w:kern w:val="0"/>
          <w:sz w:val="32"/>
          <w:szCs w:val="32"/>
        </w:rPr>
        <w:t>为</w:t>
      </w:r>
      <w:r>
        <w:rPr>
          <w:rFonts w:eastAsia="仿宋_GB2312"/>
          <w:kern w:val="0"/>
          <w:sz w:val="32"/>
          <w:szCs w:val="32"/>
        </w:rPr>
        <w:t>2025</w:t>
      </w:r>
      <w:r>
        <w:rPr>
          <w:rFonts w:eastAsia="仿宋_GB2312"/>
          <w:kern w:val="0"/>
          <w:sz w:val="32"/>
          <w:szCs w:val="32"/>
        </w:rPr>
        <w:t>年</w:t>
      </w:r>
      <w:r>
        <w:rPr>
          <w:rFonts w:eastAsia="仿宋_GB2312"/>
          <w:kern w:val="0"/>
          <w:sz w:val="32"/>
          <w:szCs w:val="32"/>
        </w:rPr>
        <w:t>8</w:t>
      </w:r>
      <w:r>
        <w:rPr>
          <w:rFonts w:eastAsia="仿宋_GB2312"/>
          <w:kern w:val="0"/>
          <w:sz w:val="32"/>
          <w:szCs w:val="32"/>
        </w:rPr>
        <w:t>月</w:t>
      </w:r>
      <w:r>
        <w:rPr>
          <w:rFonts w:eastAsia="仿宋_GB2312"/>
          <w:kern w:val="0"/>
          <w:sz w:val="32"/>
          <w:szCs w:val="32"/>
        </w:rPr>
        <w:t>31</w:t>
      </w:r>
      <w:r>
        <w:rPr>
          <w:rFonts w:eastAsia="仿宋_GB2312"/>
          <w:kern w:val="0"/>
          <w:sz w:val="32"/>
          <w:szCs w:val="32"/>
        </w:rPr>
        <w:t>日。</w:t>
      </w:r>
      <w:proofErr w:type="gramStart"/>
      <w:r>
        <w:rPr>
          <w:rFonts w:eastAsia="仿宋_GB2312"/>
          <w:kern w:val="0"/>
          <w:sz w:val="32"/>
          <w:szCs w:val="32"/>
        </w:rPr>
        <w:t>浙方和</w:t>
      </w:r>
      <w:proofErr w:type="gramEnd"/>
      <w:r>
        <w:rPr>
          <w:rFonts w:eastAsia="仿宋_GB2312"/>
          <w:kern w:val="0"/>
          <w:sz w:val="32"/>
          <w:szCs w:val="32"/>
        </w:rPr>
        <w:t>比方申报主体</w:t>
      </w:r>
      <w:r>
        <w:rPr>
          <w:rFonts w:eastAsia="仿宋_GB2312" w:hint="eastAsia"/>
          <w:kern w:val="0"/>
          <w:sz w:val="32"/>
          <w:szCs w:val="32"/>
        </w:rPr>
        <w:t>须</w:t>
      </w:r>
      <w:r>
        <w:rPr>
          <w:rFonts w:eastAsia="仿宋_GB2312"/>
          <w:kern w:val="0"/>
          <w:sz w:val="32"/>
          <w:szCs w:val="32"/>
        </w:rPr>
        <w:t>在规定时间内分别向浙江省科技厅和</w:t>
      </w:r>
      <w:r>
        <w:rPr>
          <w:rFonts w:eastAsia="仿宋_GB2312"/>
          <w:sz w:val="32"/>
          <w:szCs w:val="32"/>
        </w:rPr>
        <w:t>比利时西弗兰德省政府</w:t>
      </w:r>
      <w:r>
        <w:rPr>
          <w:rFonts w:eastAsia="仿宋_GB2312"/>
          <w:kern w:val="0"/>
          <w:sz w:val="32"/>
          <w:szCs w:val="32"/>
        </w:rPr>
        <w:t>提交申报材料，单方申报项目无效。</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 xml:space="preserve">4. </w:t>
      </w:r>
      <w:r>
        <w:rPr>
          <w:rFonts w:eastAsia="仿宋_GB2312"/>
          <w:kern w:val="0"/>
          <w:sz w:val="32"/>
          <w:szCs w:val="32"/>
        </w:rPr>
        <w:t>以色列：优先支持新能源、节能环保、智慧社区、机器人技术、机械电子、信息通讯、材料和纳米技术、生物制药、农业机械、医疗器械和水处理领域。外方主管部门为以色列创新署，网站链接：</w:t>
      </w:r>
      <w:r>
        <w:rPr>
          <w:rStyle w:val="a7"/>
          <w:rFonts w:eastAsia="仿宋_GB2312"/>
          <w:kern w:val="0"/>
          <w:sz w:val="32"/>
          <w:szCs w:val="32"/>
        </w:rPr>
        <w:t>http</w:t>
      </w:r>
      <w:r>
        <w:rPr>
          <w:rStyle w:val="a7"/>
          <w:rFonts w:eastAsia="仿宋_GB2312"/>
          <w:sz w:val="32"/>
          <w:szCs w:val="32"/>
        </w:rPr>
        <w:t>s://innovationisrael.org.il</w:t>
      </w:r>
      <w:r>
        <w:rPr>
          <w:rStyle w:val="a7"/>
          <w:rFonts w:eastAsia="仿宋_GB2312"/>
          <w:kern w:val="0"/>
          <w:sz w:val="32"/>
          <w:szCs w:val="32"/>
        </w:rPr>
        <w:t>。外方截止时间为</w:t>
      </w:r>
      <w:r>
        <w:rPr>
          <w:rStyle w:val="a7"/>
          <w:rFonts w:eastAsia="仿宋_GB2312"/>
          <w:kern w:val="0"/>
          <w:sz w:val="32"/>
          <w:szCs w:val="32"/>
        </w:rPr>
        <w:t>2025</w:t>
      </w:r>
      <w:r>
        <w:rPr>
          <w:rStyle w:val="a7"/>
          <w:rFonts w:eastAsia="仿宋_GB2312"/>
          <w:kern w:val="0"/>
          <w:sz w:val="32"/>
          <w:szCs w:val="32"/>
        </w:rPr>
        <w:t>年</w:t>
      </w:r>
      <w:r>
        <w:rPr>
          <w:rStyle w:val="a7"/>
          <w:rFonts w:eastAsia="仿宋_GB2312"/>
          <w:kern w:val="0"/>
          <w:sz w:val="32"/>
          <w:szCs w:val="32"/>
        </w:rPr>
        <w:t>7</w:t>
      </w:r>
      <w:r>
        <w:rPr>
          <w:rStyle w:val="a7"/>
          <w:rFonts w:eastAsia="仿宋_GB2312"/>
          <w:kern w:val="0"/>
          <w:sz w:val="32"/>
          <w:szCs w:val="32"/>
        </w:rPr>
        <w:t>月</w:t>
      </w:r>
      <w:r>
        <w:rPr>
          <w:rStyle w:val="a7"/>
          <w:rFonts w:eastAsia="仿宋_GB2312"/>
          <w:kern w:val="0"/>
          <w:sz w:val="32"/>
          <w:szCs w:val="32"/>
        </w:rPr>
        <w:t>3</w:t>
      </w:r>
      <w:r>
        <w:rPr>
          <w:rStyle w:val="a7"/>
          <w:rFonts w:eastAsia="仿宋_GB2312"/>
          <w:kern w:val="0"/>
          <w:sz w:val="32"/>
          <w:szCs w:val="32"/>
        </w:rPr>
        <w:t>日。</w:t>
      </w:r>
      <w:proofErr w:type="gramStart"/>
      <w:r>
        <w:rPr>
          <w:rStyle w:val="a7"/>
          <w:rFonts w:eastAsia="仿宋_GB2312"/>
          <w:kern w:val="0"/>
          <w:sz w:val="32"/>
          <w:szCs w:val="32"/>
        </w:rPr>
        <w:t>浙方和</w:t>
      </w:r>
      <w:proofErr w:type="gramEnd"/>
      <w:r>
        <w:rPr>
          <w:rStyle w:val="a7"/>
          <w:rFonts w:eastAsia="仿宋_GB2312"/>
          <w:kern w:val="0"/>
          <w:sz w:val="32"/>
          <w:szCs w:val="32"/>
        </w:rPr>
        <w:t>以方申报主体</w:t>
      </w:r>
      <w:r>
        <w:rPr>
          <w:rStyle w:val="a7"/>
          <w:rFonts w:eastAsia="仿宋_GB2312" w:hint="eastAsia"/>
          <w:kern w:val="0"/>
          <w:sz w:val="32"/>
          <w:szCs w:val="32"/>
        </w:rPr>
        <w:t>须</w:t>
      </w:r>
      <w:r>
        <w:rPr>
          <w:rStyle w:val="a7"/>
          <w:rFonts w:eastAsia="仿宋_GB2312"/>
          <w:kern w:val="0"/>
          <w:sz w:val="32"/>
          <w:szCs w:val="32"/>
        </w:rPr>
        <w:t>在规定时间内分别向浙江省科技厅和以色列创新署提交申报材料，单方申报项目无效。</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 xml:space="preserve">5. </w:t>
      </w:r>
      <w:r>
        <w:rPr>
          <w:rFonts w:eastAsia="仿宋_GB2312"/>
          <w:kern w:val="0"/>
          <w:sz w:val="32"/>
          <w:szCs w:val="32"/>
        </w:rPr>
        <w:t>泰国：优先支持农业食品科技、生命健康、绿色技术、智慧城市等领域。外方主管部门为泰国国家创新署，网站链接：</w:t>
      </w:r>
      <w:r>
        <w:rPr>
          <w:rFonts w:eastAsia="仿宋_GB2312"/>
          <w:kern w:val="0"/>
          <w:sz w:val="32"/>
          <w:szCs w:val="32"/>
        </w:rPr>
        <w:t>https://www.nia.or.th</w:t>
      </w:r>
      <w:r>
        <w:rPr>
          <w:rFonts w:eastAsia="仿宋_GB2312"/>
          <w:kern w:val="0"/>
          <w:sz w:val="32"/>
          <w:szCs w:val="32"/>
        </w:rPr>
        <w:t>。外方截止时间待定。</w:t>
      </w:r>
      <w:proofErr w:type="gramStart"/>
      <w:r>
        <w:rPr>
          <w:rFonts w:eastAsia="仿宋_GB2312"/>
          <w:kern w:val="0"/>
          <w:sz w:val="32"/>
          <w:szCs w:val="32"/>
        </w:rPr>
        <w:t>浙方和泰方</w:t>
      </w:r>
      <w:proofErr w:type="gramEnd"/>
      <w:r>
        <w:rPr>
          <w:rFonts w:eastAsia="仿宋_GB2312"/>
          <w:kern w:val="0"/>
          <w:sz w:val="32"/>
          <w:szCs w:val="32"/>
        </w:rPr>
        <w:t>申报主体需在规定时间内分别向浙江省科技厅和泰国国家创新署提交申报材料，单方申报项目无效。</w:t>
      </w:r>
    </w:p>
    <w:p w:rsidR="00EA412C" w:rsidRDefault="00EA412C" w:rsidP="00EA412C">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芬兰：优先支持气候变化、循环经济及可持续发展、医疗健康等领域。由我省企业向省科技厅单独申报。</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 xml:space="preserve">7. </w:t>
      </w:r>
      <w:r>
        <w:rPr>
          <w:rFonts w:eastAsia="仿宋_GB2312"/>
          <w:kern w:val="0"/>
          <w:sz w:val="32"/>
          <w:szCs w:val="32"/>
        </w:rPr>
        <w:t>中国香港：优先支持智慧城市、人工智能、金融科技、生物医药、微电子、新材料、新能源等领域。由我省企业向省科技厅单独申报。</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绩效目标：充分发挥双方产业、科技的比较优势，开展面向产业领域的科技创新合作，在重点领域实现创新资源高效配置及</w:t>
      </w:r>
      <w:r>
        <w:rPr>
          <w:rFonts w:eastAsia="仿宋_GB2312"/>
          <w:kern w:val="0"/>
          <w:sz w:val="32"/>
          <w:szCs w:val="32"/>
        </w:rPr>
        <w:lastRenderedPageBreak/>
        <w:t>重大任务分工合作，带动双方重点产业的良性互动与融合发展，进一步引领和深化我省与重点国家（地区）的创新合作伙伴关系。</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申报主体：企业牵头，鼓励产学研合作。已与合作外方建立稳定的科技合作关系，具有良好的合作基础和成效。合作双方事先对知识产权归属和产品或工艺的商业化达成共识，具有明确的分工，已签署相关合作协议。</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组织方式：竞争性分配</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建议财政补助经费：</w:t>
      </w:r>
      <w:r>
        <w:rPr>
          <w:rFonts w:eastAsia="仿宋_GB2312"/>
          <w:kern w:val="0"/>
          <w:sz w:val="32"/>
          <w:szCs w:val="32"/>
        </w:rPr>
        <w:t>150</w:t>
      </w:r>
      <w:r>
        <w:rPr>
          <w:rFonts w:eastAsia="仿宋_GB2312"/>
          <w:kern w:val="0"/>
          <w:sz w:val="32"/>
          <w:szCs w:val="32"/>
        </w:rPr>
        <w:t>万元以内</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kern w:val="0"/>
          <w:sz w:val="32"/>
          <w:szCs w:val="32"/>
        </w:rPr>
      </w:pPr>
      <w:r>
        <w:rPr>
          <w:rFonts w:eastAsia="仿宋_GB2312"/>
          <w:kern w:val="0"/>
          <w:sz w:val="32"/>
          <w:szCs w:val="32"/>
        </w:rPr>
        <w:t>实施期限：</w:t>
      </w:r>
      <w:r>
        <w:rPr>
          <w:rFonts w:eastAsia="仿宋_GB2312"/>
          <w:kern w:val="0"/>
          <w:sz w:val="32"/>
          <w:szCs w:val="32"/>
        </w:rPr>
        <w:t>3</w:t>
      </w:r>
      <w:r>
        <w:rPr>
          <w:rFonts w:eastAsia="仿宋_GB2312"/>
          <w:kern w:val="0"/>
          <w:sz w:val="32"/>
          <w:szCs w:val="32"/>
        </w:rPr>
        <w:t>年内</w:t>
      </w:r>
    </w:p>
    <w:p w:rsidR="00EA412C" w:rsidRDefault="00EA412C" w:rsidP="00EA412C">
      <w:pPr>
        <w:pStyle w:val="a0"/>
        <w:spacing w:line="560" w:lineRule="exact"/>
        <w:ind w:left="0"/>
        <w:rPr>
          <w:rFonts w:eastAsia="仿宋_GB2312"/>
        </w:rPr>
      </w:pPr>
      <w:r>
        <w:rPr>
          <w:rFonts w:eastAsia="仿宋_GB2312"/>
          <w:kern w:val="0"/>
        </w:rPr>
        <w:t xml:space="preserve">    </w:t>
      </w:r>
      <w:r>
        <w:rPr>
          <w:rFonts w:eastAsia="仿宋_GB2312"/>
          <w:kern w:val="0"/>
        </w:rPr>
        <w:t>推荐限额：无</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outlineLvl w:val="1"/>
        <w:rPr>
          <w:rFonts w:eastAsia="楷体_GB2312"/>
          <w:sz w:val="32"/>
          <w:szCs w:val="32"/>
        </w:rPr>
      </w:pPr>
      <w:r>
        <w:rPr>
          <w:rFonts w:eastAsia="楷体_GB2312"/>
          <w:sz w:val="32"/>
          <w:szCs w:val="32"/>
        </w:rPr>
        <w:t>（二）重大科技合作平台联合研发项目</w:t>
      </w:r>
    </w:p>
    <w:p w:rsidR="00EA412C" w:rsidRDefault="00EA412C" w:rsidP="00EA412C">
      <w:pPr>
        <w:tabs>
          <w:tab w:val="left" w:pos="56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sz w:val="32"/>
          <w:szCs w:val="32"/>
        </w:rPr>
      </w:pPr>
      <w:r>
        <w:rPr>
          <w:rFonts w:eastAsia="仿宋_GB2312"/>
          <w:kern w:val="0"/>
          <w:sz w:val="32"/>
          <w:szCs w:val="32"/>
        </w:rPr>
        <w:t>主要研究内容：按照平台、项目一体化配置的要求，</w:t>
      </w:r>
      <w:r>
        <w:rPr>
          <w:rFonts w:eastAsia="仿宋_GB2312"/>
          <w:sz w:val="32"/>
          <w:szCs w:val="32"/>
        </w:rPr>
        <w:t>支持国际科技合作重大平台加强与海外合作机构的机制性合作，围绕平台建设目标任务和合作内容，开展联合研发、技术对接和成果转化，构建合作网络，赋能合作平台建设提质增效。具体如下：</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rPr>
          <w:rFonts w:eastAsia="仿宋_GB2312"/>
          <w:sz w:val="32"/>
          <w:szCs w:val="32"/>
        </w:rPr>
      </w:pPr>
      <w:r>
        <w:rPr>
          <w:rFonts w:eastAsia="仿宋_GB2312"/>
          <w:sz w:val="32"/>
          <w:szCs w:val="32"/>
        </w:rPr>
        <w:t xml:space="preserve">    1.</w:t>
      </w:r>
      <w:r>
        <w:rPr>
          <w:rFonts w:eastAsia="仿宋_GB2312"/>
          <w:sz w:val="32"/>
          <w:szCs w:val="32"/>
        </w:rPr>
        <w:t>服务</w:t>
      </w:r>
      <w:r>
        <w:rPr>
          <w:rFonts w:eastAsia="仿宋_GB2312"/>
          <w:sz w:val="32"/>
          <w:szCs w:val="32"/>
        </w:rPr>
        <w:t>“</w:t>
      </w:r>
      <w:r>
        <w:rPr>
          <w:rFonts w:eastAsia="仿宋_GB2312"/>
          <w:sz w:val="32"/>
          <w:szCs w:val="32"/>
        </w:rPr>
        <w:t>元首外交</w:t>
      </w:r>
      <w:r>
        <w:rPr>
          <w:rFonts w:eastAsia="仿宋_GB2312"/>
          <w:sz w:val="32"/>
          <w:szCs w:val="32"/>
        </w:rPr>
        <w:t>”</w:t>
      </w:r>
      <w:r>
        <w:rPr>
          <w:rFonts w:eastAsia="仿宋_GB2312"/>
          <w:sz w:val="32"/>
          <w:szCs w:val="32"/>
        </w:rPr>
        <w:t>科技合作项目。支持金砖国家深海资源国际研究中心、中国</w:t>
      </w:r>
      <w:r>
        <w:rPr>
          <w:rFonts w:eastAsia="仿宋_GB2312"/>
          <w:sz w:val="32"/>
          <w:szCs w:val="32"/>
        </w:rPr>
        <w:t>-</w:t>
      </w:r>
      <w:r>
        <w:rPr>
          <w:rFonts w:eastAsia="仿宋_GB2312"/>
          <w:sz w:val="32"/>
          <w:szCs w:val="32"/>
        </w:rPr>
        <w:t>阿拉伯国家公共卫生科技合作中心的依托单位围绕中心建设方案和重点领域，开展与金砖国家、阿拉伯国家相关创新主体的合作研究、平台共建、技术转移、人才培养，落实服务</w:t>
      </w:r>
      <w:r>
        <w:rPr>
          <w:rFonts w:eastAsia="仿宋_GB2312"/>
          <w:sz w:val="32"/>
          <w:szCs w:val="32"/>
        </w:rPr>
        <w:t>“</w:t>
      </w:r>
      <w:r>
        <w:rPr>
          <w:rFonts w:eastAsia="仿宋_GB2312"/>
          <w:sz w:val="32"/>
          <w:szCs w:val="32"/>
        </w:rPr>
        <w:t>元首外交</w:t>
      </w:r>
      <w:r>
        <w:rPr>
          <w:rFonts w:eastAsia="仿宋_GB2312"/>
          <w:sz w:val="32"/>
          <w:szCs w:val="32"/>
        </w:rPr>
        <w:t>”</w:t>
      </w:r>
      <w:r>
        <w:rPr>
          <w:rFonts w:eastAsia="仿宋_GB2312"/>
          <w:sz w:val="32"/>
          <w:szCs w:val="32"/>
        </w:rPr>
        <w:t>的各项任务。每个中心各限报</w:t>
      </w:r>
      <w:r>
        <w:rPr>
          <w:rFonts w:eastAsia="仿宋_GB2312"/>
          <w:sz w:val="32"/>
          <w:szCs w:val="32"/>
        </w:rPr>
        <w:t>1</w:t>
      </w:r>
      <w:r>
        <w:rPr>
          <w:rFonts w:eastAsia="仿宋_GB2312"/>
          <w:sz w:val="32"/>
          <w:szCs w:val="32"/>
        </w:rPr>
        <w:t>项。</w:t>
      </w:r>
    </w:p>
    <w:p w:rsidR="00EA412C" w:rsidRDefault="00EA412C" w:rsidP="00EA412C">
      <w:pPr>
        <w:pStyle w:val="a0"/>
        <w:spacing w:line="560" w:lineRule="exact"/>
        <w:ind w:left="0"/>
        <w:rPr>
          <w:rFonts w:eastAsia="仿宋_GB2312"/>
        </w:rPr>
      </w:pPr>
      <w:r>
        <w:rPr>
          <w:rFonts w:eastAsia="仿宋_GB2312"/>
        </w:rPr>
        <w:t xml:space="preserve">    2.</w:t>
      </w:r>
      <w:r>
        <w:rPr>
          <w:rFonts w:eastAsia="仿宋_GB2312"/>
        </w:rPr>
        <w:t>国家</w:t>
      </w:r>
      <w:r>
        <w:rPr>
          <w:rFonts w:eastAsia="仿宋_GB2312"/>
        </w:rPr>
        <w:t>“</w:t>
      </w:r>
      <w:r>
        <w:rPr>
          <w:rFonts w:eastAsia="仿宋_GB2312"/>
        </w:rPr>
        <w:t>一带一路</w:t>
      </w:r>
      <w:r>
        <w:rPr>
          <w:rFonts w:eastAsia="仿宋_GB2312"/>
        </w:rPr>
        <w:t>”</w:t>
      </w:r>
      <w:r>
        <w:rPr>
          <w:rFonts w:eastAsia="仿宋_GB2312"/>
        </w:rPr>
        <w:t>联合实验室科技合作项目。支持中国</w:t>
      </w:r>
      <w:r>
        <w:rPr>
          <w:rFonts w:eastAsia="仿宋_GB2312"/>
        </w:rPr>
        <w:t>-</w:t>
      </w:r>
      <w:r>
        <w:rPr>
          <w:rFonts w:eastAsia="仿宋_GB2312"/>
        </w:rPr>
        <w:t>巴基斯坦小型水电技术</w:t>
      </w:r>
      <w:r>
        <w:rPr>
          <w:rFonts w:eastAsia="仿宋_GB2312"/>
        </w:rPr>
        <w:t>“</w:t>
      </w:r>
      <w:r>
        <w:rPr>
          <w:rFonts w:eastAsia="仿宋_GB2312"/>
        </w:rPr>
        <w:t>一带一路</w:t>
      </w:r>
      <w:r>
        <w:rPr>
          <w:rFonts w:eastAsia="仿宋_GB2312"/>
        </w:rPr>
        <w:t>”</w:t>
      </w:r>
      <w:r>
        <w:rPr>
          <w:rFonts w:eastAsia="仿宋_GB2312"/>
        </w:rPr>
        <w:t>联合实验室、中国</w:t>
      </w:r>
      <w:r>
        <w:rPr>
          <w:rFonts w:eastAsia="仿宋_GB2312"/>
        </w:rPr>
        <w:t>-</w:t>
      </w:r>
      <w:r>
        <w:rPr>
          <w:rFonts w:eastAsia="仿宋_GB2312"/>
        </w:rPr>
        <w:t>葡萄牙先进材料</w:t>
      </w:r>
      <w:r>
        <w:rPr>
          <w:rFonts w:eastAsia="仿宋_GB2312"/>
        </w:rPr>
        <w:t>“</w:t>
      </w:r>
      <w:r>
        <w:rPr>
          <w:rFonts w:eastAsia="仿宋_GB2312"/>
        </w:rPr>
        <w:t>一带一路</w:t>
      </w:r>
      <w:r>
        <w:rPr>
          <w:rFonts w:eastAsia="仿宋_GB2312"/>
        </w:rPr>
        <w:t>”</w:t>
      </w:r>
      <w:r>
        <w:rPr>
          <w:rFonts w:eastAsia="仿宋_GB2312"/>
        </w:rPr>
        <w:t>联合实验室、中国</w:t>
      </w:r>
      <w:r>
        <w:rPr>
          <w:rFonts w:eastAsia="仿宋_GB2312"/>
        </w:rPr>
        <w:t>-</w:t>
      </w:r>
      <w:r>
        <w:rPr>
          <w:rFonts w:eastAsia="仿宋_GB2312"/>
        </w:rPr>
        <w:t>新加坡传染病防治与药物研发</w:t>
      </w:r>
      <w:r>
        <w:rPr>
          <w:rFonts w:eastAsia="仿宋_GB2312"/>
        </w:rPr>
        <w:lastRenderedPageBreak/>
        <w:t>“</w:t>
      </w:r>
      <w:r>
        <w:rPr>
          <w:rFonts w:eastAsia="仿宋_GB2312"/>
        </w:rPr>
        <w:t>一带一路</w:t>
      </w:r>
      <w:r>
        <w:rPr>
          <w:rFonts w:eastAsia="仿宋_GB2312"/>
        </w:rPr>
        <w:t>”</w:t>
      </w:r>
      <w:r>
        <w:rPr>
          <w:rFonts w:eastAsia="仿宋_GB2312"/>
        </w:rPr>
        <w:t>联合实验室、中国</w:t>
      </w:r>
      <w:r>
        <w:rPr>
          <w:rFonts w:eastAsia="仿宋_GB2312"/>
        </w:rPr>
        <w:t>-</w:t>
      </w:r>
      <w:r>
        <w:rPr>
          <w:rFonts w:eastAsia="仿宋_GB2312"/>
        </w:rPr>
        <w:t>奥地利人工智能与先进制造</w:t>
      </w:r>
      <w:r>
        <w:rPr>
          <w:rFonts w:eastAsia="仿宋_GB2312"/>
        </w:rPr>
        <w:t>“</w:t>
      </w:r>
      <w:r>
        <w:rPr>
          <w:rFonts w:eastAsia="仿宋_GB2312"/>
        </w:rPr>
        <w:t>一带一路</w:t>
      </w:r>
      <w:r>
        <w:rPr>
          <w:rFonts w:eastAsia="仿宋_GB2312"/>
        </w:rPr>
        <w:t>”</w:t>
      </w:r>
      <w:r>
        <w:rPr>
          <w:rFonts w:eastAsia="仿宋_GB2312"/>
        </w:rPr>
        <w:t>联合实验室、中国</w:t>
      </w:r>
      <w:r>
        <w:rPr>
          <w:rFonts w:eastAsia="仿宋_GB2312"/>
        </w:rPr>
        <w:t>-</w:t>
      </w:r>
      <w:r>
        <w:rPr>
          <w:rFonts w:eastAsia="仿宋_GB2312"/>
        </w:rPr>
        <w:t>莫桑比克智慧农业</w:t>
      </w:r>
      <w:r>
        <w:rPr>
          <w:rFonts w:eastAsia="仿宋_GB2312"/>
        </w:rPr>
        <w:t>“</w:t>
      </w:r>
      <w:r>
        <w:rPr>
          <w:rFonts w:eastAsia="仿宋_GB2312"/>
        </w:rPr>
        <w:t>一带一路</w:t>
      </w:r>
      <w:r>
        <w:rPr>
          <w:rFonts w:eastAsia="仿宋_GB2312"/>
        </w:rPr>
        <w:t>”</w:t>
      </w:r>
      <w:r>
        <w:rPr>
          <w:rFonts w:eastAsia="仿宋_GB2312"/>
        </w:rPr>
        <w:t>联合实验室的依托单位围绕联合实验室建设方案和重点任务，与联合实验室共建单位合作开展科学研究、技术研发、先进适用技术示范推广和转移转化。每个联合实验室限报</w:t>
      </w:r>
      <w:r>
        <w:rPr>
          <w:rFonts w:eastAsia="仿宋_GB2312"/>
        </w:rPr>
        <w:t>1</w:t>
      </w:r>
      <w:r>
        <w:rPr>
          <w:rFonts w:eastAsia="仿宋_GB2312"/>
        </w:rPr>
        <w:t>项。</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国际科技合作载体科技合作项目。支持在浙的科技部国际科技合作基地、</w:t>
      </w:r>
      <w:r>
        <w:rPr>
          <w:rFonts w:eastAsia="仿宋_GB2312"/>
          <w:sz w:val="32"/>
          <w:szCs w:val="32"/>
        </w:rPr>
        <w:t>2024</w:t>
      </w:r>
      <w:r>
        <w:rPr>
          <w:rFonts w:eastAsia="仿宋_GB2312"/>
          <w:sz w:val="32"/>
          <w:szCs w:val="32"/>
        </w:rPr>
        <w:t>年度绩效评价结果为</w:t>
      </w:r>
      <w:r>
        <w:rPr>
          <w:rFonts w:eastAsia="仿宋_GB2312"/>
          <w:sz w:val="32"/>
          <w:szCs w:val="32"/>
        </w:rPr>
        <w:t>“</w:t>
      </w:r>
      <w:r>
        <w:rPr>
          <w:rFonts w:eastAsia="仿宋_GB2312"/>
          <w:sz w:val="32"/>
          <w:szCs w:val="32"/>
        </w:rPr>
        <w:t>优秀</w:t>
      </w:r>
      <w:r>
        <w:rPr>
          <w:rFonts w:eastAsia="仿宋_GB2312"/>
          <w:sz w:val="32"/>
          <w:szCs w:val="32"/>
        </w:rPr>
        <w:t>”</w:t>
      </w:r>
      <w:r>
        <w:rPr>
          <w:rFonts w:eastAsia="仿宋_GB2312"/>
          <w:sz w:val="32"/>
          <w:szCs w:val="32"/>
        </w:rPr>
        <w:t>的省级国际联合实验室、</w:t>
      </w:r>
      <w:r>
        <w:rPr>
          <w:rFonts w:eastAsia="仿宋_GB2312"/>
          <w:sz w:val="32"/>
          <w:szCs w:val="32"/>
        </w:rPr>
        <w:t>2023</w:t>
      </w:r>
      <w:r>
        <w:rPr>
          <w:rFonts w:eastAsia="仿宋_GB2312"/>
          <w:sz w:val="32"/>
          <w:szCs w:val="32"/>
        </w:rPr>
        <w:t>年度绩效评价结果为</w:t>
      </w:r>
      <w:r>
        <w:rPr>
          <w:rFonts w:eastAsia="仿宋_GB2312"/>
          <w:sz w:val="32"/>
          <w:szCs w:val="32"/>
        </w:rPr>
        <w:t>“</w:t>
      </w:r>
      <w:r>
        <w:rPr>
          <w:rFonts w:eastAsia="仿宋_GB2312"/>
          <w:sz w:val="32"/>
          <w:szCs w:val="32"/>
        </w:rPr>
        <w:t>优秀</w:t>
      </w:r>
      <w:r>
        <w:rPr>
          <w:rFonts w:eastAsia="仿宋_GB2312"/>
          <w:sz w:val="32"/>
          <w:szCs w:val="32"/>
        </w:rPr>
        <w:t>”</w:t>
      </w:r>
      <w:r>
        <w:rPr>
          <w:rFonts w:eastAsia="仿宋_GB2312"/>
          <w:sz w:val="32"/>
          <w:szCs w:val="32"/>
        </w:rPr>
        <w:t>的省科技</w:t>
      </w:r>
      <w:proofErr w:type="gramStart"/>
      <w:r>
        <w:rPr>
          <w:rFonts w:eastAsia="仿宋_GB2312"/>
          <w:sz w:val="32"/>
          <w:szCs w:val="32"/>
        </w:rPr>
        <w:t>厅国际</w:t>
      </w:r>
      <w:proofErr w:type="gramEnd"/>
      <w:r>
        <w:rPr>
          <w:rFonts w:eastAsia="仿宋_GB2312"/>
          <w:sz w:val="32"/>
          <w:szCs w:val="32"/>
        </w:rPr>
        <w:t>科技合作基地的依托单位，围绕载体建设领域和重点任务，与海外合作单位联合开展高水平科学研究、前沿关键技术研发、先进适用技术示范推广和转移转化，积极参与打造完备的全球创新链、产业</w:t>
      </w:r>
      <w:proofErr w:type="gramStart"/>
      <w:r>
        <w:rPr>
          <w:rFonts w:eastAsia="仿宋_GB2312"/>
          <w:sz w:val="32"/>
          <w:szCs w:val="32"/>
        </w:rPr>
        <w:t>链合作</w:t>
      </w:r>
      <w:proofErr w:type="gramEnd"/>
      <w:r>
        <w:rPr>
          <w:rFonts w:eastAsia="仿宋_GB2312"/>
          <w:sz w:val="32"/>
          <w:szCs w:val="32"/>
        </w:rPr>
        <w:t>体系。每个合作载体限报</w:t>
      </w:r>
      <w:r>
        <w:rPr>
          <w:rFonts w:eastAsia="仿宋_GB2312"/>
          <w:sz w:val="32"/>
          <w:szCs w:val="32"/>
        </w:rPr>
        <w:t>1</w:t>
      </w:r>
      <w:r>
        <w:rPr>
          <w:rFonts w:eastAsia="仿宋_GB2312"/>
          <w:sz w:val="32"/>
          <w:szCs w:val="32"/>
        </w:rPr>
        <w:t>项，其中省级国际联合实验室</w:t>
      </w:r>
      <w:r>
        <w:rPr>
          <w:rFonts w:eastAsia="仿宋_GB2312" w:hint="eastAsia"/>
          <w:sz w:val="32"/>
          <w:szCs w:val="32"/>
        </w:rPr>
        <w:t>须</w:t>
      </w:r>
      <w:r>
        <w:rPr>
          <w:rFonts w:eastAsia="仿宋_GB2312"/>
          <w:sz w:val="32"/>
          <w:szCs w:val="32"/>
        </w:rPr>
        <w:t>与联合实验室的海外共建单位合作申报。</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rPr>
          <w:rFonts w:eastAsia="仿宋_GB2312"/>
          <w:kern w:val="0"/>
          <w:sz w:val="32"/>
          <w:szCs w:val="32"/>
        </w:rPr>
      </w:pPr>
      <w:r>
        <w:rPr>
          <w:rFonts w:eastAsia="仿宋_GB2312"/>
          <w:kern w:val="0"/>
          <w:sz w:val="32"/>
          <w:szCs w:val="32"/>
        </w:rPr>
        <w:t xml:space="preserve">    </w:t>
      </w:r>
      <w:r>
        <w:rPr>
          <w:rFonts w:eastAsia="仿宋_GB2312"/>
          <w:kern w:val="0"/>
          <w:sz w:val="32"/>
          <w:szCs w:val="32"/>
        </w:rPr>
        <w:t>绩效目标：通过高水平项目合作，推动重大科技合作平台落实</w:t>
      </w:r>
      <w:r>
        <w:rPr>
          <w:rFonts w:eastAsia="仿宋_GB2312"/>
          <w:sz w:val="32"/>
          <w:szCs w:val="32"/>
        </w:rPr>
        <w:t>“</w:t>
      </w:r>
      <w:r>
        <w:rPr>
          <w:rFonts w:eastAsia="仿宋_GB2312"/>
          <w:sz w:val="32"/>
          <w:szCs w:val="32"/>
        </w:rPr>
        <w:t>元首外交</w:t>
      </w:r>
      <w:r>
        <w:rPr>
          <w:rFonts w:eastAsia="仿宋_GB2312"/>
          <w:sz w:val="32"/>
          <w:szCs w:val="32"/>
        </w:rPr>
        <w:t>”</w:t>
      </w:r>
      <w:r>
        <w:rPr>
          <w:rFonts w:eastAsia="仿宋_GB2312"/>
          <w:sz w:val="32"/>
          <w:szCs w:val="32"/>
        </w:rPr>
        <w:t>共识，构建全球合作网络，开展高质量国际研发合作与成果转化，</w:t>
      </w:r>
      <w:r>
        <w:rPr>
          <w:rFonts w:eastAsia="仿宋_GB2312"/>
          <w:kern w:val="0"/>
          <w:sz w:val="32"/>
          <w:szCs w:val="32"/>
        </w:rPr>
        <w:t>高水平参与全球研发分工和全球创新治理，</w:t>
      </w:r>
      <w:proofErr w:type="gramStart"/>
      <w:r>
        <w:rPr>
          <w:rFonts w:eastAsia="仿宋_GB2312"/>
          <w:kern w:val="0"/>
          <w:sz w:val="32"/>
          <w:szCs w:val="32"/>
        </w:rPr>
        <w:t>提升国</w:t>
      </w:r>
      <w:proofErr w:type="gramEnd"/>
      <w:r>
        <w:rPr>
          <w:rFonts w:eastAsia="仿宋_GB2312"/>
          <w:kern w:val="0"/>
          <w:sz w:val="32"/>
          <w:szCs w:val="32"/>
        </w:rPr>
        <w:t>合载体的建设质效。</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rPr>
          <w:rFonts w:eastAsia="仿宋_GB2312"/>
          <w:sz w:val="32"/>
          <w:szCs w:val="32"/>
        </w:rPr>
      </w:pPr>
      <w:r>
        <w:rPr>
          <w:rFonts w:eastAsia="仿宋_GB2312"/>
          <w:kern w:val="0"/>
          <w:sz w:val="32"/>
          <w:szCs w:val="32"/>
        </w:rPr>
        <w:t xml:space="preserve">    </w:t>
      </w:r>
      <w:r>
        <w:rPr>
          <w:rFonts w:eastAsia="仿宋_GB2312"/>
          <w:kern w:val="0"/>
          <w:sz w:val="32"/>
          <w:szCs w:val="32"/>
        </w:rPr>
        <w:t>申报主体：各合作平台的省内依托单位。</w:t>
      </w:r>
      <w:r>
        <w:rPr>
          <w:rFonts w:eastAsia="仿宋_GB2312"/>
          <w:sz w:val="32"/>
          <w:szCs w:val="32"/>
        </w:rPr>
        <w:t>中外双方合作机构已有较好的合作基础，并对合作形成的知识产权归属和利益分配已有合理划分约定并签署项目合作协议。</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rPr>
          <w:rFonts w:eastAsia="仿宋_GB2312"/>
          <w:sz w:val="32"/>
          <w:szCs w:val="32"/>
        </w:rPr>
      </w:pPr>
      <w:r>
        <w:rPr>
          <w:rFonts w:eastAsia="仿宋_GB2312"/>
          <w:sz w:val="32"/>
          <w:szCs w:val="32"/>
        </w:rPr>
        <w:t xml:space="preserve">    </w:t>
      </w:r>
      <w:r>
        <w:rPr>
          <w:rFonts w:eastAsia="仿宋_GB2312"/>
          <w:sz w:val="32"/>
          <w:szCs w:val="32"/>
        </w:rPr>
        <w:t>组织方式：第</w:t>
      </w:r>
      <w:r>
        <w:rPr>
          <w:rFonts w:eastAsia="仿宋_GB2312"/>
          <w:sz w:val="32"/>
          <w:szCs w:val="32"/>
        </w:rPr>
        <w:t>1</w:t>
      </w:r>
      <w:r>
        <w:rPr>
          <w:rFonts w:eastAsia="仿宋_GB2312"/>
          <w:sz w:val="32"/>
          <w:szCs w:val="32"/>
        </w:rPr>
        <w:t>和第</w:t>
      </w:r>
      <w:r>
        <w:rPr>
          <w:rFonts w:eastAsia="仿宋_GB2312"/>
          <w:sz w:val="32"/>
          <w:szCs w:val="32"/>
        </w:rPr>
        <w:t>2</w:t>
      </w:r>
      <w:r>
        <w:rPr>
          <w:rFonts w:eastAsia="仿宋_GB2312"/>
          <w:sz w:val="32"/>
          <w:szCs w:val="32"/>
        </w:rPr>
        <w:t>项为择优委托；第</w:t>
      </w:r>
      <w:r>
        <w:rPr>
          <w:rFonts w:eastAsia="仿宋_GB2312"/>
          <w:sz w:val="32"/>
          <w:szCs w:val="32"/>
        </w:rPr>
        <w:t>3</w:t>
      </w:r>
      <w:r>
        <w:rPr>
          <w:rFonts w:eastAsia="仿宋_GB2312"/>
          <w:sz w:val="32"/>
          <w:szCs w:val="32"/>
        </w:rPr>
        <w:t>项为竞争性分配</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rPr>
          <w:rFonts w:eastAsia="仿宋_GB2312"/>
          <w:sz w:val="32"/>
          <w:szCs w:val="32"/>
        </w:rPr>
      </w:pPr>
      <w:r>
        <w:rPr>
          <w:rFonts w:eastAsia="仿宋_GB2312"/>
          <w:sz w:val="32"/>
          <w:szCs w:val="32"/>
        </w:rPr>
        <w:t xml:space="preserve">    </w:t>
      </w:r>
      <w:r>
        <w:rPr>
          <w:rFonts w:eastAsia="仿宋_GB2312"/>
          <w:sz w:val="32"/>
          <w:szCs w:val="32"/>
        </w:rPr>
        <w:t>建议财政补助经费：</w:t>
      </w:r>
      <w:r>
        <w:rPr>
          <w:rFonts w:eastAsia="仿宋_GB2312"/>
          <w:sz w:val="32"/>
          <w:szCs w:val="32"/>
        </w:rPr>
        <w:t>150</w:t>
      </w:r>
      <w:r>
        <w:rPr>
          <w:rFonts w:eastAsia="仿宋_GB2312"/>
          <w:sz w:val="32"/>
          <w:szCs w:val="32"/>
        </w:rPr>
        <w:t>万元以内</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645"/>
        <w:rPr>
          <w:rFonts w:eastAsia="仿宋_GB2312"/>
          <w:sz w:val="32"/>
          <w:szCs w:val="32"/>
        </w:rPr>
      </w:pPr>
      <w:r>
        <w:rPr>
          <w:rFonts w:eastAsia="仿宋_GB2312"/>
          <w:sz w:val="32"/>
          <w:szCs w:val="32"/>
        </w:rPr>
        <w:t>实施期限：</w:t>
      </w:r>
      <w:r>
        <w:rPr>
          <w:rFonts w:eastAsia="仿宋_GB2312"/>
          <w:sz w:val="32"/>
          <w:szCs w:val="32"/>
        </w:rPr>
        <w:t>3</w:t>
      </w:r>
      <w:r>
        <w:rPr>
          <w:rFonts w:eastAsia="仿宋_GB2312"/>
          <w:sz w:val="32"/>
          <w:szCs w:val="32"/>
        </w:rPr>
        <w:t>年内</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645"/>
        <w:rPr>
          <w:rFonts w:eastAsia="仿宋_GB2312"/>
        </w:rPr>
      </w:pPr>
      <w:r>
        <w:rPr>
          <w:rFonts w:eastAsia="仿宋_GB2312"/>
          <w:sz w:val="32"/>
          <w:szCs w:val="32"/>
        </w:rPr>
        <w:lastRenderedPageBreak/>
        <w:t>推荐限额：按上述指南中明确的限额推荐</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outlineLvl w:val="1"/>
        <w:rPr>
          <w:rFonts w:eastAsia="楷体_GB2312"/>
          <w:sz w:val="32"/>
          <w:szCs w:val="32"/>
        </w:rPr>
      </w:pPr>
      <w:r>
        <w:rPr>
          <w:rFonts w:eastAsia="楷体_GB2312"/>
          <w:sz w:val="32"/>
          <w:szCs w:val="32"/>
        </w:rPr>
        <w:t>（三）重点国家战略性合作项目</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sz w:val="32"/>
          <w:szCs w:val="32"/>
        </w:rPr>
      </w:pPr>
      <w:r>
        <w:rPr>
          <w:rFonts w:eastAsia="仿宋_GB2312"/>
          <w:sz w:val="32"/>
          <w:szCs w:val="32"/>
        </w:rPr>
        <w:t>主要研究内容：支持我省创新主体与</w:t>
      </w:r>
      <w:r>
        <w:rPr>
          <w:rFonts w:eastAsia="仿宋_GB2312"/>
          <w:sz w:val="32"/>
          <w:szCs w:val="32"/>
        </w:rPr>
        <w:t>“</w:t>
      </w:r>
      <w:r>
        <w:rPr>
          <w:rFonts w:eastAsia="仿宋_GB2312"/>
          <w:sz w:val="32"/>
          <w:szCs w:val="32"/>
        </w:rPr>
        <w:t>一带一路</w:t>
      </w:r>
      <w:r>
        <w:rPr>
          <w:rFonts w:eastAsia="仿宋_GB2312"/>
          <w:sz w:val="32"/>
          <w:szCs w:val="32"/>
        </w:rPr>
        <w:t>”</w:t>
      </w:r>
      <w:r>
        <w:rPr>
          <w:rFonts w:eastAsia="仿宋_GB2312"/>
          <w:sz w:val="32"/>
          <w:szCs w:val="32"/>
        </w:rPr>
        <w:t>共建国家在可持续发展技术、空间信息科技、科技减贫、创新创业、人工智能、中医药等重点领域，开展联合研发、技术转移转化和海外应用示范；支持我省创新主体与美国、欧洲等国家在气候变化、卫生健康、粮食安全等领域开展联合研究与合作交流，推进开放创新合作网络构建。</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sz w:val="32"/>
          <w:szCs w:val="32"/>
        </w:rPr>
      </w:pPr>
      <w:r>
        <w:rPr>
          <w:rFonts w:eastAsia="仿宋_GB2312"/>
          <w:sz w:val="32"/>
          <w:szCs w:val="32"/>
        </w:rPr>
        <w:t>绩效目标：</w:t>
      </w:r>
      <w:bookmarkStart w:id="1" w:name="OLE_LINK3"/>
      <w:r>
        <w:rPr>
          <w:rFonts w:eastAsia="仿宋_GB2312"/>
          <w:sz w:val="32"/>
          <w:szCs w:val="32"/>
        </w:rPr>
        <w:t>通过参与</w:t>
      </w:r>
      <w:r>
        <w:rPr>
          <w:rFonts w:eastAsia="仿宋_GB2312"/>
          <w:sz w:val="32"/>
          <w:szCs w:val="32"/>
        </w:rPr>
        <w:t>“</w:t>
      </w:r>
      <w:r>
        <w:rPr>
          <w:rFonts w:eastAsia="仿宋_GB2312"/>
          <w:sz w:val="32"/>
          <w:szCs w:val="32"/>
        </w:rPr>
        <w:t>一带一路</w:t>
      </w:r>
      <w:r>
        <w:rPr>
          <w:rFonts w:eastAsia="仿宋_GB2312"/>
          <w:sz w:val="32"/>
          <w:szCs w:val="32"/>
        </w:rPr>
        <w:t>”</w:t>
      </w:r>
      <w:r>
        <w:rPr>
          <w:rFonts w:eastAsia="仿宋_GB2312"/>
          <w:sz w:val="32"/>
          <w:szCs w:val="32"/>
        </w:rPr>
        <w:t>科技创新合作，稳步推动多领域创新链、产业链务实合作，不断拓宽更高水平、更具韧性、更可持续的共赢发展新空间。</w:t>
      </w:r>
      <w:bookmarkEnd w:id="1"/>
      <w:r>
        <w:rPr>
          <w:rFonts w:eastAsia="仿宋_GB2312"/>
          <w:sz w:val="32"/>
          <w:szCs w:val="32"/>
        </w:rPr>
        <w:t>通过与重点国家开展合作，在双方共同关注的重大议题和全球性挑战领域，深化联合科研攻关，加大全球科技公共产品供给，深度参与全球科技治理。</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sz w:val="32"/>
          <w:szCs w:val="32"/>
        </w:rPr>
      </w:pPr>
      <w:r>
        <w:rPr>
          <w:rFonts w:eastAsia="仿宋_GB2312"/>
          <w:sz w:val="32"/>
          <w:szCs w:val="32"/>
        </w:rPr>
        <w:t>申报主体：企业、高校、科研机构、医疗卫生机构。中外双方合作机构已有较好的合作基础，并对合作形成的知识产权归属和利益分配已有合理划分约定并签署项目合作协议。</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rPr>
          <w:rFonts w:eastAsia="仿宋_GB2312"/>
          <w:sz w:val="32"/>
          <w:szCs w:val="32"/>
        </w:rPr>
      </w:pPr>
      <w:r>
        <w:rPr>
          <w:rFonts w:eastAsia="仿宋_GB2312"/>
          <w:sz w:val="32"/>
          <w:szCs w:val="32"/>
        </w:rPr>
        <w:t xml:space="preserve">    </w:t>
      </w:r>
      <w:r>
        <w:rPr>
          <w:rFonts w:eastAsia="仿宋_GB2312"/>
          <w:sz w:val="32"/>
          <w:szCs w:val="32"/>
        </w:rPr>
        <w:t>组织方式：竞争性分配</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rPr>
          <w:rFonts w:eastAsia="仿宋_GB2312"/>
          <w:sz w:val="32"/>
          <w:szCs w:val="32"/>
        </w:rPr>
      </w:pPr>
      <w:r>
        <w:rPr>
          <w:rFonts w:eastAsia="仿宋_GB2312"/>
          <w:sz w:val="32"/>
          <w:szCs w:val="32"/>
        </w:rPr>
        <w:t xml:space="preserve">    </w:t>
      </w:r>
      <w:r>
        <w:rPr>
          <w:rFonts w:eastAsia="仿宋_GB2312"/>
          <w:sz w:val="32"/>
          <w:szCs w:val="32"/>
        </w:rPr>
        <w:t>建议财政补助经费：</w:t>
      </w:r>
      <w:r>
        <w:rPr>
          <w:rFonts w:eastAsia="仿宋_GB2312"/>
          <w:kern w:val="0"/>
          <w:sz w:val="32"/>
          <w:szCs w:val="32"/>
        </w:rPr>
        <w:t>150</w:t>
      </w:r>
      <w:r>
        <w:rPr>
          <w:rFonts w:eastAsia="仿宋_GB2312"/>
          <w:kern w:val="0"/>
          <w:sz w:val="32"/>
          <w:szCs w:val="32"/>
        </w:rPr>
        <w:t>万元以内</w:t>
      </w:r>
    </w:p>
    <w:p w:rsidR="00EA412C" w:rsidRDefault="00EA412C" w:rsidP="00E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rPr>
          <w:rFonts w:eastAsia="仿宋_GB2312"/>
          <w:sz w:val="32"/>
          <w:szCs w:val="32"/>
        </w:rPr>
      </w:pPr>
      <w:r>
        <w:rPr>
          <w:rFonts w:eastAsia="仿宋_GB2312"/>
          <w:sz w:val="32"/>
          <w:szCs w:val="32"/>
        </w:rPr>
        <w:t>实施期限：</w:t>
      </w:r>
      <w:r>
        <w:rPr>
          <w:rFonts w:eastAsia="仿宋_GB2312"/>
          <w:sz w:val="32"/>
          <w:szCs w:val="32"/>
        </w:rPr>
        <w:t>3</w:t>
      </w:r>
      <w:r>
        <w:rPr>
          <w:rFonts w:eastAsia="仿宋_GB2312"/>
          <w:sz w:val="32"/>
          <w:szCs w:val="32"/>
        </w:rPr>
        <w:t>年内</w:t>
      </w:r>
    </w:p>
    <w:p w:rsidR="00EA412C" w:rsidRDefault="00EA412C" w:rsidP="00EA412C">
      <w:pPr>
        <w:pStyle w:val="a0"/>
        <w:spacing w:line="560" w:lineRule="exact"/>
        <w:ind w:left="0"/>
        <w:rPr>
          <w:rFonts w:eastAsia="仿宋_GB2312"/>
        </w:rPr>
      </w:pPr>
      <w:r>
        <w:rPr>
          <w:rFonts w:eastAsia="仿宋_GB2312"/>
        </w:rPr>
        <w:t xml:space="preserve">    </w:t>
      </w:r>
      <w:r>
        <w:rPr>
          <w:rFonts w:eastAsia="仿宋_GB2312"/>
        </w:rPr>
        <w:t>推荐限额：可登录申报系统查询</w:t>
      </w:r>
    </w:p>
    <w:p w:rsidR="00EA412C" w:rsidRDefault="00EA412C" w:rsidP="00EA412C">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left="0" w:firstLineChars="200" w:firstLine="640"/>
        <w:outlineLvl w:val="0"/>
        <w:rPr>
          <w:rFonts w:eastAsia="黑体"/>
          <w:sz w:val="32"/>
          <w:szCs w:val="32"/>
        </w:rPr>
      </w:pPr>
      <w:r>
        <w:rPr>
          <w:rFonts w:eastAsia="黑体"/>
          <w:sz w:val="32"/>
          <w:szCs w:val="32"/>
        </w:rPr>
        <w:t>项目名称：对口支援与东西部协作项目</w:t>
      </w:r>
    </w:p>
    <w:p w:rsidR="00EA412C" w:rsidRDefault="00EA412C" w:rsidP="00EA41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jc w:val="left"/>
        <w:outlineLvl w:val="1"/>
        <w:rPr>
          <w:rFonts w:eastAsia="楷体_GB2312"/>
          <w:sz w:val="32"/>
          <w:szCs w:val="32"/>
        </w:rPr>
      </w:pPr>
      <w:r>
        <w:rPr>
          <w:rFonts w:eastAsia="楷体_GB2312"/>
          <w:sz w:val="32"/>
          <w:szCs w:val="32"/>
        </w:rPr>
        <w:t>（一）新疆科技对口支援项目</w:t>
      </w:r>
    </w:p>
    <w:p w:rsidR="00EA412C" w:rsidRDefault="00EA412C" w:rsidP="00EA412C">
      <w:pPr>
        <w:pStyle w:val="a4"/>
        <w:spacing w:line="560" w:lineRule="exact"/>
        <w:ind w:firstLine="640"/>
        <w:rPr>
          <w:rFonts w:eastAsia="仿宋_GB2312"/>
          <w:sz w:val="32"/>
          <w:szCs w:val="32"/>
        </w:rPr>
      </w:pPr>
      <w:r>
        <w:rPr>
          <w:rFonts w:eastAsia="仿宋_GB2312"/>
          <w:sz w:val="32"/>
          <w:szCs w:val="32"/>
        </w:rPr>
        <w:t>主要研究内容：针对南疆地区特色资源，开展盐碱水养殖关</w:t>
      </w:r>
      <w:r>
        <w:rPr>
          <w:rFonts w:eastAsia="仿宋_GB2312"/>
          <w:sz w:val="32"/>
          <w:szCs w:val="32"/>
        </w:rPr>
        <w:lastRenderedPageBreak/>
        <w:t>键技术引进推广，选育高值水产品，建立集约化养殖技术标准；针对苹果、冬枣等大规模种植经济作物，肉苁蓉、甘草</w:t>
      </w:r>
      <w:r>
        <w:rPr>
          <w:rFonts w:eastAsia="仿宋_GB2312"/>
          <w:sz w:val="32"/>
          <w:szCs w:val="32"/>
          <w:lang/>
        </w:rPr>
        <w:t>、鹰嘴豆</w:t>
      </w:r>
      <w:r>
        <w:rPr>
          <w:rFonts w:eastAsia="仿宋_GB2312"/>
          <w:sz w:val="32"/>
          <w:szCs w:val="32"/>
        </w:rPr>
        <w:t>等高值特色作物以及骆驼等特色畜牧，开展品质提升与高值化、保鲜贮运技术、精深加工与产品开发；针对纺织服装、能源化工等主导产业开展新技术、新工艺的产业化应用和新产品开发；针对边疆地区高发疾病和重点需求，开展人工智能和大数据技术驱动下的临床诊治、精准用药等技术体系应用推广。</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绩效目标：开发适宜工厂化养殖的盐碱水调控技术</w:t>
      </w:r>
      <w:r>
        <w:rPr>
          <w:rFonts w:eastAsia="仿宋_GB2312"/>
          <w:sz w:val="32"/>
          <w:szCs w:val="32"/>
        </w:rPr>
        <w:t>1</w:t>
      </w:r>
      <w:r>
        <w:rPr>
          <w:rFonts w:eastAsia="仿宋_GB2312"/>
          <w:sz w:val="32"/>
          <w:szCs w:val="32"/>
        </w:rPr>
        <w:t>套，选育高值水产品种不少于</w:t>
      </w:r>
      <w:r>
        <w:rPr>
          <w:rFonts w:eastAsia="仿宋_GB2312"/>
          <w:sz w:val="32"/>
          <w:szCs w:val="32"/>
        </w:rPr>
        <w:t>1</w:t>
      </w:r>
      <w:r>
        <w:rPr>
          <w:rFonts w:eastAsia="仿宋_GB2312"/>
          <w:sz w:val="32"/>
          <w:szCs w:val="32"/>
        </w:rPr>
        <w:t>个，建立水产孵化培育推广技术规范</w:t>
      </w:r>
      <w:r>
        <w:rPr>
          <w:rFonts w:eastAsia="仿宋_GB2312"/>
          <w:sz w:val="32"/>
          <w:szCs w:val="32"/>
        </w:rPr>
        <w:t>1</w:t>
      </w:r>
      <w:r>
        <w:rPr>
          <w:rFonts w:eastAsia="仿宋_GB2312"/>
          <w:sz w:val="32"/>
          <w:szCs w:val="32"/>
        </w:rPr>
        <w:t>套，建立养殖示范基地不少</w:t>
      </w:r>
      <w:r>
        <w:rPr>
          <w:rFonts w:eastAsia="仿宋_GB2312"/>
          <w:sz w:val="32"/>
          <w:szCs w:val="32"/>
        </w:rPr>
        <w:t>2</w:t>
      </w:r>
      <w:r>
        <w:rPr>
          <w:rFonts w:eastAsia="仿宋_GB2312"/>
          <w:sz w:val="32"/>
          <w:szCs w:val="32"/>
        </w:rPr>
        <w:t>个，培育产业技术人才不少于</w:t>
      </w:r>
      <w:r>
        <w:rPr>
          <w:rFonts w:eastAsia="仿宋_GB2312"/>
          <w:sz w:val="32"/>
          <w:szCs w:val="32"/>
        </w:rPr>
        <w:t>30</w:t>
      </w:r>
      <w:r>
        <w:rPr>
          <w:rFonts w:eastAsia="仿宋_GB2312"/>
          <w:sz w:val="32"/>
          <w:szCs w:val="32"/>
        </w:rPr>
        <w:t>人。建立特色农牧产品栽培养殖或智能管理相关技术规程</w:t>
      </w:r>
      <w:r>
        <w:rPr>
          <w:rFonts w:eastAsia="仿宋_GB2312"/>
          <w:sz w:val="32"/>
          <w:szCs w:val="32"/>
        </w:rPr>
        <w:t>1</w:t>
      </w:r>
      <w:r>
        <w:rPr>
          <w:rFonts w:eastAsia="仿宋_GB2312"/>
          <w:sz w:val="32"/>
          <w:szCs w:val="32"/>
        </w:rPr>
        <w:t>套，建立技术示范基地不少于</w:t>
      </w:r>
      <w:r>
        <w:rPr>
          <w:rFonts w:eastAsia="仿宋_GB2312"/>
          <w:sz w:val="32"/>
          <w:szCs w:val="32"/>
        </w:rPr>
        <w:t>1</w:t>
      </w:r>
      <w:r>
        <w:rPr>
          <w:rFonts w:eastAsia="仿宋_GB2312"/>
          <w:sz w:val="32"/>
          <w:szCs w:val="32"/>
        </w:rPr>
        <w:t>个，开发新产品（新品种）不少于</w:t>
      </w:r>
      <w:r>
        <w:rPr>
          <w:rFonts w:eastAsia="仿宋_GB2312"/>
          <w:sz w:val="32"/>
          <w:szCs w:val="32"/>
        </w:rPr>
        <w:t>1</w:t>
      </w:r>
      <w:r>
        <w:rPr>
          <w:rFonts w:eastAsia="仿宋_GB2312"/>
          <w:sz w:val="32"/>
          <w:szCs w:val="32"/>
        </w:rPr>
        <w:t>个，培育产业技术人才不少于</w:t>
      </w:r>
      <w:r>
        <w:rPr>
          <w:rFonts w:eastAsia="仿宋_GB2312"/>
          <w:sz w:val="32"/>
          <w:szCs w:val="32"/>
        </w:rPr>
        <w:t>30</w:t>
      </w:r>
      <w:r>
        <w:rPr>
          <w:rFonts w:eastAsia="仿宋_GB2312"/>
          <w:sz w:val="32"/>
          <w:szCs w:val="32"/>
        </w:rPr>
        <w:t>人。</w:t>
      </w:r>
      <w:r>
        <w:rPr>
          <w:rFonts w:eastAsia="仿宋_GB2312"/>
          <w:sz w:val="32"/>
          <w:szCs w:val="32"/>
          <w:u w:val="wave" w:color="FFFFFF"/>
        </w:rPr>
        <w:t>针对主导产业运用新技术、新工艺建立中试或示范生产线</w:t>
      </w:r>
      <w:r>
        <w:rPr>
          <w:rFonts w:eastAsia="仿宋_GB2312"/>
          <w:sz w:val="32"/>
          <w:szCs w:val="32"/>
          <w:u w:val="wave" w:color="FFFFFF"/>
        </w:rPr>
        <w:t>1</w:t>
      </w:r>
      <w:r>
        <w:rPr>
          <w:rFonts w:eastAsia="仿宋_GB2312"/>
          <w:sz w:val="32"/>
          <w:szCs w:val="32"/>
          <w:u w:val="wave" w:color="FFFFFF"/>
        </w:rPr>
        <w:t>条，制定行业标准不少于</w:t>
      </w:r>
      <w:r>
        <w:rPr>
          <w:rFonts w:eastAsia="仿宋_GB2312"/>
          <w:sz w:val="32"/>
          <w:szCs w:val="32"/>
          <w:u w:val="wave" w:color="FFFFFF"/>
        </w:rPr>
        <w:t>1</w:t>
      </w:r>
      <w:r>
        <w:rPr>
          <w:rFonts w:eastAsia="仿宋_GB2312"/>
          <w:sz w:val="32"/>
          <w:szCs w:val="32"/>
          <w:u w:val="wave" w:color="FFFFFF"/>
        </w:rPr>
        <w:t>项，开发新产品（品系）不少于</w:t>
      </w:r>
      <w:r>
        <w:rPr>
          <w:rFonts w:eastAsia="仿宋_GB2312"/>
          <w:sz w:val="32"/>
          <w:szCs w:val="32"/>
          <w:u w:val="wave" w:color="FFFFFF"/>
        </w:rPr>
        <w:t>1</w:t>
      </w:r>
      <w:r>
        <w:rPr>
          <w:rFonts w:eastAsia="仿宋_GB2312"/>
          <w:sz w:val="32"/>
          <w:szCs w:val="32"/>
          <w:u w:val="wave" w:color="FFFFFF"/>
        </w:rPr>
        <w:t>个。</w:t>
      </w:r>
      <w:r>
        <w:rPr>
          <w:rFonts w:eastAsia="仿宋_GB2312"/>
          <w:sz w:val="32"/>
          <w:szCs w:val="32"/>
        </w:rPr>
        <w:t>建立人工智能和大数据技术驱动下针对特定病种的临床诊治</w:t>
      </w:r>
      <w:r>
        <w:rPr>
          <w:rFonts w:eastAsia="仿宋_GB2312" w:hint="eastAsia"/>
          <w:sz w:val="32"/>
          <w:szCs w:val="32"/>
        </w:rPr>
        <w:t>或</w:t>
      </w:r>
      <w:r>
        <w:rPr>
          <w:rFonts w:eastAsia="仿宋_GB2312"/>
          <w:sz w:val="32"/>
          <w:szCs w:val="32"/>
        </w:rPr>
        <w:t>精准用药等技术体系</w:t>
      </w:r>
      <w:r>
        <w:rPr>
          <w:rFonts w:eastAsia="仿宋_GB2312"/>
          <w:sz w:val="32"/>
          <w:szCs w:val="32"/>
        </w:rPr>
        <w:t>1</w:t>
      </w:r>
      <w:r>
        <w:rPr>
          <w:rFonts w:eastAsia="仿宋_GB2312"/>
          <w:sz w:val="32"/>
          <w:szCs w:val="32"/>
        </w:rPr>
        <w:t>套，培训当地医护人员不少于</w:t>
      </w:r>
      <w:r>
        <w:rPr>
          <w:rFonts w:eastAsia="仿宋_GB2312"/>
          <w:sz w:val="32"/>
          <w:szCs w:val="32"/>
        </w:rPr>
        <w:t>20</w:t>
      </w:r>
      <w:r>
        <w:rPr>
          <w:rFonts w:eastAsia="仿宋_GB2312"/>
          <w:sz w:val="32"/>
          <w:szCs w:val="32"/>
        </w:rPr>
        <w:t>人，通过临床应用验证，提高边疆地区患者对优质医疗服务的可及性。</w:t>
      </w:r>
    </w:p>
    <w:p w:rsidR="00EA412C" w:rsidRDefault="00EA412C" w:rsidP="00EA412C">
      <w:pPr>
        <w:pStyle w:val="a4"/>
        <w:spacing w:line="560" w:lineRule="exact"/>
        <w:ind w:firstLine="640"/>
        <w:rPr>
          <w:rFonts w:eastAsia="仿宋_GB2312"/>
          <w:sz w:val="32"/>
          <w:szCs w:val="32"/>
        </w:rPr>
      </w:pPr>
      <w:r>
        <w:rPr>
          <w:rFonts w:eastAsia="仿宋_GB2312"/>
          <w:sz w:val="32"/>
          <w:szCs w:val="32"/>
        </w:rPr>
        <w:t>申报要求：对口范围为新疆阿克苏地区、兵团第一师。突出项目实施质效导向，以科技合作项目实施带动当地产业和经济高质量发展，促进民生改善、群众致富。项目申报须由帮扶地市级及以上指挥部（工作队）出具推荐函。牵头申报单位</w:t>
      </w:r>
      <w:r>
        <w:rPr>
          <w:rFonts w:eastAsia="仿宋_GB2312" w:hint="eastAsia"/>
          <w:sz w:val="32"/>
          <w:szCs w:val="32"/>
        </w:rPr>
        <w:t>须</w:t>
      </w:r>
      <w:r>
        <w:rPr>
          <w:rFonts w:eastAsia="仿宋_GB2312"/>
          <w:sz w:val="32"/>
          <w:szCs w:val="32"/>
        </w:rPr>
        <w:t>提交与当地合作单位的合作协议，明确各自的分工任务、产生知识产权的</w:t>
      </w:r>
      <w:r>
        <w:rPr>
          <w:rFonts w:eastAsia="仿宋_GB2312"/>
          <w:sz w:val="32"/>
          <w:szCs w:val="32"/>
        </w:rPr>
        <w:lastRenderedPageBreak/>
        <w:t>权属及纠纷处置等事宜。项目负责人在项目实施期内每年赴帮扶地开展工作时间累计不少于</w:t>
      </w:r>
      <w:r>
        <w:rPr>
          <w:rFonts w:eastAsia="仿宋_GB2312"/>
          <w:sz w:val="32"/>
          <w:szCs w:val="32"/>
        </w:rPr>
        <w:t>15</w:t>
      </w:r>
      <w:r>
        <w:rPr>
          <w:rFonts w:eastAsia="仿宋_GB2312"/>
          <w:sz w:val="32"/>
          <w:szCs w:val="32"/>
        </w:rPr>
        <w:t>天。</w:t>
      </w:r>
    </w:p>
    <w:p w:rsidR="00EA412C" w:rsidRDefault="00EA412C" w:rsidP="00EA412C">
      <w:pPr>
        <w:spacing w:line="560" w:lineRule="exact"/>
        <w:ind w:firstLineChars="200" w:firstLine="640"/>
        <w:rPr>
          <w:rFonts w:eastAsia="仿宋_GB2312"/>
          <w:sz w:val="32"/>
          <w:szCs w:val="32"/>
          <w:lang/>
        </w:rPr>
      </w:pPr>
      <w:r>
        <w:rPr>
          <w:rFonts w:eastAsia="仿宋_GB2312"/>
          <w:sz w:val="32"/>
          <w:szCs w:val="32"/>
        </w:rPr>
        <w:t>申报主体：</w:t>
      </w:r>
      <w:r>
        <w:rPr>
          <w:rFonts w:eastAsia="仿宋_GB2312"/>
          <w:sz w:val="32"/>
          <w:szCs w:val="32"/>
          <w:lang/>
        </w:rPr>
        <w:t>企业、高校</w:t>
      </w:r>
      <w:r>
        <w:rPr>
          <w:rFonts w:eastAsia="仿宋_GB2312"/>
          <w:sz w:val="32"/>
          <w:szCs w:val="32"/>
        </w:rPr>
        <w:t>、科研机构、医疗卫生机构</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组织方式：竞争性分配</w:t>
      </w:r>
    </w:p>
    <w:p w:rsidR="00EA412C" w:rsidRDefault="00EA412C" w:rsidP="00EA412C">
      <w:pPr>
        <w:pStyle w:val="a4"/>
        <w:spacing w:line="560" w:lineRule="exact"/>
        <w:ind w:firstLine="640"/>
        <w:rPr>
          <w:rFonts w:eastAsia="仿宋_GB2312"/>
          <w:sz w:val="32"/>
          <w:szCs w:val="32"/>
        </w:rPr>
      </w:pPr>
      <w:r>
        <w:rPr>
          <w:rFonts w:eastAsia="仿宋_GB2312"/>
          <w:sz w:val="32"/>
          <w:szCs w:val="32"/>
        </w:rPr>
        <w:t>建议财政补助经费：</w:t>
      </w:r>
      <w:r>
        <w:rPr>
          <w:rFonts w:eastAsia="仿宋_GB2312"/>
          <w:sz w:val="32"/>
          <w:szCs w:val="32"/>
        </w:rPr>
        <w:t>60</w:t>
      </w:r>
      <w:r>
        <w:rPr>
          <w:rFonts w:eastAsia="仿宋_GB2312"/>
          <w:sz w:val="32"/>
          <w:szCs w:val="32"/>
        </w:rPr>
        <w:t>万元以内</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实施期限：</w:t>
      </w:r>
      <w:r>
        <w:rPr>
          <w:rFonts w:eastAsia="仿宋_GB2312"/>
          <w:sz w:val="32"/>
          <w:szCs w:val="32"/>
        </w:rPr>
        <w:t>3</w:t>
      </w:r>
      <w:r>
        <w:rPr>
          <w:rFonts w:eastAsia="仿宋_GB2312"/>
          <w:sz w:val="32"/>
          <w:szCs w:val="32"/>
        </w:rPr>
        <w:t>年内</w:t>
      </w:r>
    </w:p>
    <w:p w:rsidR="00EA412C" w:rsidRDefault="00EA412C" w:rsidP="00EA412C">
      <w:pPr>
        <w:pStyle w:val="a0"/>
        <w:spacing w:line="560" w:lineRule="exact"/>
        <w:ind w:left="0"/>
        <w:rPr>
          <w:rFonts w:eastAsia="仿宋_GB2312"/>
        </w:rPr>
      </w:pPr>
      <w:r>
        <w:rPr>
          <w:rFonts w:eastAsia="仿宋_GB2312"/>
        </w:rPr>
        <w:t xml:space="preserve">    </w:t>
      </w:r>
      <w:r>
        <w:rPr>
          <w:rFonts w:eastAsia="仿宋_GB2312"/>
        </w:rPr>
        <w:t>推荐限额：对口支援与东西部协作项目推荐限额合并计算，可登录申报系统查询</w:t>
      </w:r>
    </w:p>
    <w:p w:rsidR="00EA412C" w:rsidRDefault="00EA412C" w:rsidP="00EA41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Chars="200" w:firstLine="640"/>
        <w:jc w:val="left"/>
        <w:outlineLvl w:val="1"/>
        <w:rPr>
          <w:rFonts w:eastAsia="楷体_GB2312"/>
          <w:sz w:val="32"/>
          <w:szCs w:val="32"/>
        </w:rPr>
      </w:pPr>
      <w:r>
        <w:rPr>
          <w:rFonts w:eastAsia="楷体_GB2312"/>
          <w:sz w:val="32"/>
          <w:szCs w:val="32"/>
        </w:rPr>
        <w:t>（二）四川、重庆科技合作项目</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主要研究内容：结合当地需求，开展林下灵芝、甜樱桃等作物以及畜牧、水产新品种选育、高效栽培繁育（养殖）及病害防治等适用技术的推广落地，建立并应用标准化生产、品质控制、病害防治等技术体系；开展当地特色农（牧、渔）产品生产加工技术的改良与推广，开发针对市场消费需求的新产品。</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绩效目标：开发当地特色作物（畜牧、水产）品种不少于</w:t>
      </w:r>
      <w:r>
        <w:rPr>
          <w:rFonts w:eastAsia="仿宋_GB2312"/>
          <w:sz w:val="32"/>
          <w:szCs w:val="32"/>
        </w:rPr>
        <w:t>1</w:t>
      </w:r>
      <w:r>
        <w:rPr>
          <w:rFonts w:eastAsia="仿宋_GB2312"/>
          <w:sz w:val="32"/>
          <w:szCs w:val="32"/>
        </w:rPr>
        <w:t>个，制定栽培繁育</w:t>
      </w:r>
      <w:r>
        <w:rPr>
          <w:rFonts w:eastAsia="仿宋_GB2312"/>
          <w:sz w:val="32"/>
          <w:szCs w:val="32"/>
          <w:lang/>
        </w:rPr>
        <w:t>（</w:t>
      </w:r>
      <w:r>
        <w:rPr>
          <w:rFonts w:eastAsia="仿宋_GB2312"/>
          <w:sz w:val="32"/>
          <w:szCs w:val="32"/>
        </w:rPr>
        <w:t>养殖）与病害防控一体化技术体系</w:t>
      </w:r>
      <w:r>
        <w:rPr>
          <w:rFonts w:eastAsia="仿宋_GB2312"/>
          <w:sz w:val="32"/>
          <w:szCs w:val="32"/>
        </w:rPr>
        <w:t>1</w:t>
      </w:r>
      <w:r>
        <w:rPr>
          <w:rFonts w:eastAsia="仿宋_GB2312"/>
          <w:sz w:val="32"/>
          <w:szCs w:val="32"/>
        </w:rPr>
        <w:t>套，建立技术应用示范基地</w:t>
      </w:r>
      <w:r>
        <w:rPr>
          <w:rFonts w:eastAsia="仿宋_GB2312"/>
          <w:sz w:val="32"/>
          <w:szCs w:val="32"/>
        </w:rPr>
        <w:t>1</w:t>
      </w:r>
      <w:r>
        <w:rPr>
          <w:rFonts w:eastAsia="仿宋_GB2312"/>
          <w:sz w:val="32"/>
          <w:szCs w:val="32"/>
        </w:rPr>
        <w:t>个；针对当地特色农（牧、渔）产品，形成高值化加工工艺不少于</w:t>
      </w:r>
      <w:r>
        <w:rPr>
          <w:rFonts w:eastAsia="仿宋_GB2312"/>
          <w:sz w:val="32"/>
          <w:szCs w:val="32"/>
        </w:rPr>
        <w:t>1</w:t>
      </w:r>
      <w:r>
        <w:rPr>
          <w:rFonts w:eastAsia="仿宋_GB2312"/>
          <w:sz w:val="32"/>
          <w:szCs w:val="32"/>
        </w:rPr>
        <w:t>套并进行推广应用，培育产业技术人才不少于</w:t>
      </w:r>
      <w:r>
        <w:rPr>
          <w:rFonts w:eastAsia="仿宋_GB2312"/>
          <w:sz w:val="32"/>
          <w:szCs w:val="32"/>
        </w:rPr>
        <w:t>30</w:t>
      </w:r>
      <w:r>
        <w:rPr>
          <w:rFonts w:eastAsia="仿宋_GB2312"/>
          <w:sz w:val="32"/>
          <w:szCs w:val="32"/>
        </w:rPr>
        <w:t>名。</w:t>
      </w:r>
    </w:p>
    <w:p w:rsidR="00EA412C" w:rsidRDefault="00EA412C" w:rsidP="00EA412C">
      <w:pPr>
        <w:pStyle w:val="a4"/>
        <w:spacing w:line="560" w:lineRule="exact"/>
        <w:ind w:firstLine="640"/>
        <w:rPr>
          <w:rFonts w:eastAsia="仿宋_GB2312"/>
          <w:sz w:val="32"/>
          <w:szCs w:val="32"/>
        </w:rPr>
      </w:pPr>
      <w:r>
        <w:rPr>
          <w:rFonts w:eastAsia="仿宋_GB2312"/>
          <w:sz w:val="32"/>
          <w:szCs w:val="32"/>
        </w:rPr>
        <w:t>申报要求：对口范围为四川</w:t>
      </w:r>
      <w:r>
        <w:rPr>
          <w:rFonts w:eastAsia="仿宋_GB2312"/>
          <w:sz w:val="32"/>
          <w:szCs w:val="32"/>
        </w:rPr>
        <w:t>12</w:t>
      </w:r>
      <w:r>
        <w:rPr>
          <w:rFonts w:eastAsia="仿宋_GB2312"/>
          <w:sz w:val="32"/>
          <w:szCs w:val="32"/>
        </w:rPr>
        <w:t>市（州）</w:t>
      </w:r>
      <w:r>
        <w:rPr>
          <w:rFonts w:eastAsia="仿宋_GB2312"/>
          <w:sz w:val="32"/>
          <w:szCs w:val="32"/>
        </w:rPr>
        <w:t>68</w:t>
      </w:r>
      <w:r>
        <w:rPr>
          <w:rFonts w:eastAsia="仿宋_GB2312"/>
          <w:sz w:val="32"/>
          <w:szCs w:val="32"/>
        </w:rPr>
        <w:t>县，重庆万州区、涪陵区。突出项目实施质效导向，以科技合作项目实施带动当地产业和经济高质量发展，促进民生改善、群众致富。项目申报须由对口地市级及以上指挥部（工作队）出具推荐函。牵头申报单</w:t>
      </w:r>
      <w:r>
        <w:rPr>
          <w:rFonts w:eastAsia="仿宋_GB2312"/>
          <w:sz w:val="32"/>
          <w:szCs w:val="32"/>
        </w:rPr>
        <w:lastRenderedPageBreak/>
        <w:t>位</w:t>
      </w:r>
      <w:r>
        <w:rPr>
          <w:rFonts w:eastAsia="仿宋_GB2312" w:hint="eastAsia"/>
          <w:sz w:val="32"/>
          <w:szCs w:val="32"/>
        </w:rPr>
        <w:t>须</w:t>
      </w:r>
      <w:r>
        <w:rPr>
          <w:rFonts w:eastAsia="仿宋_GB2312"/>
          <w:sz w:val="32"/>
          <w:szCs w:val="32"/>
        </w:rPr>
        <w:t>提交与当地合作单位的合作协议，明确各自的分工任务、产生知识产权的权属及纠纷处置等事宜。项目负责人在项目实施期内每年赴帮扶地开展工作时间累计不少于</w:t>
      </w:r>
      <w:r>
        <w:rPr>
          <w:rFonts w:eastAsia="仿宋_GB2312"/>
          <w:sz w:val="32"/>
          <w:szCs w:val="32"/>
        </w:rPr>
        <w:t>15</w:t>
      </w:r>
      <w:r>
        <w:rPr>
          <w:rFonts w:eastAsia="仿宋_GB2312"/>
          <w:sz w:val="32"/>
          <w:szCs w:val="32"/>
        </w:rPr>
        <w:t>天。</w:t>
      </w:r>
    </w:p>
    <w:p w:rsidR="00EA412C" w:rsidRDefault="00EA412C" w:rsidP="00EA412C">
      <w:pPr>
        <w:spacing w:line="560" w:lineRule="exact"/>
        <w:ind w:firstLineChars="200" w:firstLine="640"/>
        <w:rPr>
          <w:rFonts w:eastAsia="仿宋_GB2312"/>
          <w:sz w:val="32"/>
          <w:szCs w:val="32"/>
          <w:lang/>
        </w:rPr>
      </w:pPr>
      <w:r>
        <w:rPr>
          <w:rFonts w:eastAsia="仿宋_GB2312"/>
          <w:sz w:val="32"/>
          <w:szCs w:val="32"/>
        </w:rPr>
        <w:t>申报主体：</w:t>
      </w:r>
      <w:r>
        <w:rPr>
          <w:rFonts w:eastAsia="仿宋_GB2312"/>
          <w:sz w:val="32"/>
          <w:szCs w:val="32"/>
          <w:lang/>
        </w:rPr>
        <w:t>企业、高校</w:t>
      </w:r>
      <w:r>
        <w:rPr>
          <w:rFonts w:eastAsia="仿宋_GB2312"/>
          <w:sz w:val="32"/>
          <w:szCs w:val="32"/>
        </w:rPr>
        <w:t>、科研机构</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组织方式：竞争性分配</w:t>
      </w:r>
    </w:p>
    <w:p w:rsidR="00EA412C" w:rsidRDefault="00EA412C" w:rsidP="00EA412C">
      <w:pPr>
        <w:pStyle w:val="a4"/>
        <w:spacing w:line="560" w:lineRule="exact"/>
        <w:ind w:firstLine="640"/>
        <w:rPr>
          <w:rFonts w:eastAsia="仿宋_GB2312"/>
          <w:sz w:val="32"/>
          <w:szCs w:val="32"/>
        </w:rPr>
      </w:pPr>
      <w:r>
        <w:rPr>
          <w:rFonts w:eastAsia="仿宋_GB2312"/>
          <w:sz w:val="32"/>
          <w:szCs w:val="32"/>
        </w:rPr>
        <w:t>建议财政补助经费：</w:t>
      </w:r>
      <w:r>
        <w:rPr>
          <w:rFonts w:eastAsia="仿宋_GB2312"/>
          <w:sz w:val="32"/>
          <w:szCs w:val="32"/>
        </w:rPr>
        <w:t>60</w:t>
      </w:r>
      <w:r>
        <w:rPr>
          <w:rFonts w:eastAsia="仿宋_GB2312"/>
          <w:sz w:val="32"/>
          <w:szCs w:val="32"/>
        </w:rPr>
        <w:t>万元以内</w:t>
      </w:r>
    </w:p>
    <w:p w:rsidR="00EA412C" w:rsidRDefault="00EA412C" w:rsidP="00EA412C">
      <w:pPr>
        <w:spacing w:line="560" w:lineRule="exact"/>
        <w:ind w:firstLine="640"/>
        <w:rPr>
          <w:rFonts w:eastAsia="仿宋_GB2312"/>
          <w:sz w:val="32"/>
          <w:szCs w:val="32"/>
        </w:rPr>
      </w:pPr>
      <w:r>
        <w:rPr>
          <w:rFonts w:eastAsia="仿宋_GB2312"/>
          <w:sz w:val="32"/>
          <w:szCs w:val="32"/>
        </w:rPr>
        <w:t>实施期限：</w:t>
      </w:r>
      <w:r>
        <w:rPr>
          <w:rFonts w:eastAsia="仿宋_GB2312"/>
          <w:sz w:val="32"/>
          <w:szCs w:val="32"/>
        </w:rPr>
        <w:t>3</w:t>
      </w:r>
      <w:r>
        <w:rPr>
          <w:rFonts w:eastAsia="仿宋_GB2312"/>
          <w:sz w:val="32"/>
          <w:szCs w:val="32"/>
        </w:rPr>
        <w:t>年内</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推荐限额：对口支援与东西部协作项目推荐限额合并计算，可登录申报系统查询</w:t>
      </w:r>
    </w:p>
    <w:p w:rsidR="00EA412C" w:rsidRDefault="00EA412C" w:rsidP="00EA41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640"/>
        <w:jc w:val="left"/>
        <w:outlineLvl w:val="1"/>
        <w:rPr>
          <w:rFonts w:eastAsia="楷体_GB2312"/>
          <w:sz w:val="32"/>
          <w:szCs w:val="32"/>
        </w:rPr>
      </w:pPr>
      <w:r>
        <w:rPr>
          <w:rFonts w:eastAsia="楷体_GB2312"/>
          <w:sz w:val="32"/>
          <w:szCs w:val="32"/>
        </w:rPr>
        <w:t>（三）青海科技对口支援项目</w:t>
      </w:r>
    </w:p>
    <w:p w:rsidR="00EA412C" w:rsidRDefault="00EA412C" w:rsidP="00EA412C">
      <w:pPr>
        <w:pStyle w:val="a4"/>
        <w:spacing w:line="560" w:lineRule="exact"/>
        <w:ind w:firstLine="640"/>
        <w:rPr>
          <w:rFonts w:eastAsia="仿宋_GB2312"/>
          <w:sz w:val="32"/>
          <w:szCs w:val="32"/>
        </w:rPr>
      </w:pPr>
      <w:r>
        <w:rPr>
          <w:rFonts w:eastAsia="仿宋_GB2312"/>
          <w:sz w:val="32"/>
          <w:szCs w:val="32"/>
        </w:rPr>
        <w:t>主要研究内容：开展适应当地资源禀赋条件的清洁能源、盐湖资源、绿色生态等开发利用保护技术研究，推动当地清洁能源产业、盐湖产业和</w:t>
      </w:r>
      <w:r>
        <w:rPr>
          <w:rFonts w:eastAsia="仿宋_GB2312"/>
          <w:sz w:val="32"/>
          <w:szCs w:val="32"/>
          <w:lang/>
        </w:rPr>
        <w:t>绿色生态</w:t>
      </w:r>
      <w:r>
        <w:rPr>
          <w:rFonts w:eastAsia="仿宋_GB2312"/>
          <w:sz w:val="32"/>
          <w:szCs w:val="32"/>
        </w:rPr>
        <w:t>产业向高端化、智能化、绿色化迈进。开展牛羊等农牧产品及其副产品高值化加工利用及智能生产管理等方面技术推广应用，开发系列深加工新产品。</w:t>
      </w:r>
    </w:p>
    <w:p w:rsidR="00EA412C" w:rsidRDefault="00EA412C" w:rsidP="00EA412C">
      <w:pPr>
        <w:pStyle w:val="a4"/>
        <w:spacing w:line="560" w:lineRule="exact"/>
        <w:ind w:firstLine="640"/>
        <w:rPr>
          <w:rFonts w:eastAsia="仿宋_GB2312"/>
          <w:sz w:val="32"/>
          <w:szCs w:val="32"/>
        </w:rPr>
      </w:pPr>
      <w:r>
        <w:rPr>
          <w:rFonts w:eastAsia="仿宋_GB2312"/>
          <w:sz w:val="32"/>
          <w:szCs w:val="32"/>
        </w:rPr>
        <w:t>绩效目标：针对清洁能源、盐湖资源、绿色生态等开发利用保护项目，</w:t>
      </w:r>
      <w:proofErr w:type="gramStart"/>
      <w:r>
        <w:rPr>
          <w:rFonts w:eastAsia="仿宋_GB2312" w:hint="eastAsia"/>
          <w:sz w:val="32"/>
          <w:szCs w:val="32"/>
        </w:rPr>
        <w:t>须</w:t>
      </w:r>
      <w:r>
        <w:rPr>
          <w:rFonts w:eastAsia="仿宋_GB2312"/>
          <w:sz w:val="32"/>
          <w:szCs w:val="32"/>
        </w:rPr>
        <w:t>开发</w:t>
      </w:r>
      <w:proofErr w:type="gramEnd"/>
      <w:r>
        <w:rPr>
          <w:rFonts w:eastAsia="仿宋_GB2312"/>
          <w:sz w:val="32"/>
          <w:szCs w:val="32"/>
        </w:rPr>
        <w:t>或引进推广新技术不少于</w:t>
      </w:r>
      <w:r>
        <w:rPr>
          <w:rFonts w:eastAsia="仿宋_GB2312"/>
          <w:sz w:val="32"/>
          <w:szCs w:val="32"/>
        </w:rPr>
        <w:t>1</w:t>
      </w:r>
      <w:r>
        <w:rPr>
          <w:rFonts w:eastAsia="仿宋_GB2312"/>
          <w:sz w:val="32"/>
          <w:szCs w:val="32"/>
        </w:rPr>
        <w:t>项，建立技术示范应用基地不少于</w:t>
      </w:r>
      <w:r>
        <w:rPr>
          <w:rFonts w:eastAsia="仿宋_GB2312"/>
          <w:sz w:val="32"/>
          <w:szCs w:val="32"/>
        </w:rPr>
        <w:t>1</w:t>
      </w:r>
      <w:r>
        <w:rPr>
          <w:rFonts w:eastAsia="仿宋_GB2312"/>
          <w:sz w:val="32"/>
          <w:szCs w:val="32"/>
        </w:rPr>
        <w:t>个，开发新产品或新工艺不少于</w:t>
      </w:r>
      <w:r>
        <w:rPr>
          <w:rFonts w:eastAsia="仿宋_GB2312"/>
          <w:sz w:val="32"/>
          <w:szCs w:val="32"/>
        </w:rPr>
        <w:t>1</w:t>
      </w:r>
      <w:r>
        <w:rPr>
          <w:rFonts w:eastAsia="仿宋_GB2312"/>
          <w:sz w:val="32"/>
          <w:szCs w:val="32"/>
        </w:rPr>
        <w:t>个。针对农牧产品高值化加工利用项目，</w:t>
      </w:r>
      <w:r>
        <w:rPr>
          <w:rFonts w:eastAsia="仿宋_GB2312" w:hint="eastAsia"/>
          <w:sz w:val="32"/>
          <w:szCs w:val="32"/>
        </w:rPr>
        <w:t>须</w:t>
      </w:r>
      <w:r>
        <w:rPr>
          <w:rFonts w:eastAsia="仿宋_GB2312"/>
          <w:sz w:val="32"/>
          <w:szCs w:val="32"/>
        </w:rPr>
        <w:t>建立加工工艺或智能管理技术规程</w:t>
      </w:r>
      <w:r>
        <w:rPr>
          <w:rFonts w:eastAsia="仿宋_GB2312"/>
          <w:sz w:val="32"/>
          <w:szCs w:val="32"/>
        </w:rPr>
        <w:t>1</w:t>
      </w:r>
      <w:r>
        <w:rPr>
          <w:rFonts w:eastAsia="仿宋_GB2312"/>
          <w:sz w:val="32"/>
          <w:szCs w:val="32"/>
        </w:rPr>
        <w:t>套，建立示范应用基地不少于</w:t>
      </w:r>
      <w:r>
        <w:rPr>
          <w:rFonts w:eastAsia="仿宋_GB2312"/>
          <w:sz w:val="32"/>
          <w:szCs w:val="32"/>
        </w:rPr>
        <w:t>1</w:t>
      </w:r>
      <w:r>
        <w:rPr>
          <w:rFonts w:eastAsia="仿宋_GB2312"/>
          <w:sz w:val="32"/>
          <w:szCs w:val="32"/>
        </w:rPr>
        <w:t>个，开发新产品（新品种）不少于</w:t>
      </w:r>
      <w:r>
        <w:rPr>
          <w:rFonts w:eastAsia="仿宋_GB2312"/>
          <w:sz w:val="32"/>
          <w:szCs w:val="32"/>
        </w:rPr>
        <w:t>1</w:t>
      </w:r>
      <w:r>
        <w:rPr>
          <w:rFonts w:eastAsia="仿宋_GB2312"/>
          <w:sz w:val="32"/>
          <w:szCs w:val="32"/>
        </w:rPr>
        <w:t>个，培育产业技术人才不少于</w:t>
      </w:r>
      <w:r>
        <w:rPr>
          <w:rFonts w:eastAsia="仿宋_GB2312"/>
          <w:sz w:val="32"/>
          <w:szCs w:val="32"/>
        </w:rPr>
        <w:t>30</w:t>
      </w:r>
      <w:r>
        <w:rPr>
          <w:rFonts w:eastAsia="仿宋_GB2312"/>
          <w:sz w:val="32"/>
          <w:szCs w:val="32"/>
        </w:rPr>
        <w:t>人。</w:t>
      </w:r>
    </w:p>
    <w:p w:rsidR="00EA412C" w:rsidRDefault="00EA412C" w:rsidP="00EA412C">
      <w:pPr>
        <w:pStyle w:val="a4"/>
        <w:spacing w:line="560" w:lineRule="exact"/>
        <w:ind w:firstLine="640"/>
        <w:rPr>
          <w:rFonts w:eastAsia="仿宋_GB2312"/>
          <w:sz w:val="32"/>
          <w:szCs w:val="32"/>
        </w:rPr>
      </w:pPr>
      <w:r>
        <w:rPr>
          <w:rFonts w:eastAsia="仿宋_GB2312"/>
          <w:sz w:val="32"/>
          <w:szCs w:val="32"/>
        </w:rPr>
        <w:t>申报要求：对口范围为青海海西州。突出项目实施质效导向，以科技合作项目实施带动当地产业和经济高质量发展，促进民生</w:t>
      </w:r>
      <w:r>
        <w:rPr>
          <w:rFonts w:eastAsia="仿宋_GB2312"/>
          <w:sz w:val="32"/>
          <w:szCs w:val="32"/>
        </w:rPr>
        <w:lastRenderedPageBreak/>
        <w:t>改善、群众致富。项目申报须由对口地市级及以上指挥部（工作队）出具推荐函。牵头申报单位</w:t>
      </w:r>
      <w:r>
        <w:rPr>
          <w:rFonts w:eastAsia="仿宋_GB2312" w:hint="eastAsia"/>
          <w:sz w:val="32"/>
          <w:szCs w:val="32"/>
        </w:rPr>
        <w:t>须</w:t>
      </w:r>
      <w:r>
        <w:rPr>
          <w:rFonts w:eastAsia="仿宋_GB2312"/>
          <w:sz w:val="32"/>
          <w:szCs w:val="32"/>
        </w:rPr>
        <w:t>提交与当地合作单位的合作协议，明确各自的分工任务、产生知识产权的权属及纠纷处置等事宜。项目负责人在项目实施期内每年赴帮扶地开展工作时间累计不少于</w:t>
      </w:r>
      <w:r>
        <w:rPr>
          <w:rFonts w:eastAsia="仿宋_GB2312"/>
          <w:sz w:val="32"/>
          <w:szCs w:val="32"/>
        </w:rPr>
        <w:t>15</w:t>
      </w:r>
      <w:r>
        <w:rPr>
          <w:rFonts w:eastAsia="仿宋_GB2312"/>
          <w:sz w:val="32"/>
          <w:szCs w:val="32"/>
        </w:rPr>
        <w:t>天。</w:t>
      </w:r>
    </w:p>
    <w:p w:rsidR="00EA412C" w:rsidRDefault="00EA412C" w:rsidP="00EA412C">
      <w:pPr>
        <w:spacing w:line="560" w:lineRule="exact"/>
        <w:ind w:firstLineChars="200" w:firstLine="640"/>
        <w:rPr>
          <w:rFonts w:eastAsia="仿宋_GB2312"/>
          <w:sz w:val="32"/>
          <w:szCs w:val="32"/>
          <w:lang/>
        </w:rPr>
      </w:pPr>
      <w:r>
        <w:rPr>
          <w:rFonts w:eastAsia="仿宋_GB2312"/>
          <w:sz w:val="32"/>
          <w:szCs w:val="32"/>
        </w:rPr>
        <w:t>申报主体：</w:t>
      </w:r>
      <w:r>
        <w:rPr>
          <w:rFonts w:eastAsia="仿宋_GB2312"/>
          <w:sz w:val="32"/>
          <w:szCs w:val="32"/>
          <w:lang/>
        </w:rPr>
        <w:t>企业、高校</w:t>
      </w:r>
      <w:r>
        <w:rPr>
          <w:rFonts w:eastAsia="仿宋_GB2312"/>
          <w:sz w:val="32"/>
          <w:szCs w:val="32"/>
        </w:rPr>
        <w:t>、科研机构</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组织方式：竞争性分配</w:t>
      </w:r>
    </w:p>
    <w:p w:rsidR="00EA412C" w:rsidRDefault="00EA412C" w:rsidP="00EA412C">
      <w:pPr>
        <w:pStyle w:val="a4"/>
        <w:spacing w:line="560" w:lineRule="exact"/>
        <w:ind w:firstLine="640"/>
        <w:rPr>
          <w:rFonts w:eastAsia="仿宋_GB2312"/>
          <w:sz w:val="32"/>
          <w:szCs w:val="32"/>
        </w:rPr>
      </w:pPr>
      <w:r>
        <w:rPr>
          <w:rFonts w:eastAsia="仿宋_GB2312"/>
          <w:sz w:val="32"/>
          <w:szCs w:val="32"/>
        </w:rPr>
        <w:t>建议财政补助经费：</w:t>
      </w:r>
      <w:r>
        <w:rPr>
          <w:rFonts w:eastAsia="仿宋_GB2312"/>
          <w:sz w:val="32"/>
          <w:szCs w:val="32"/>
        </w:rPr>
        <w:t>60</w:t>
      </w:r>
      <w:r>
        <w:rPr>
          <w:rFonts w:eastAsia="仿宋_GB2312"/>
          <w:sz w:val="32"/>
          <w:szCs w:val="32"/>
        </w:rPr>
        <w:t>万元以内</w:t>
      </w:r>
    </w:p>
    <w:p w:rsidR="00EA412C" w:rsidRDefault="00EA412C" w:rsidP="00EA412C">
      <w:pPr>
        <w:pStyle w:val="a4"/>
        <w:spacing w:line="560" w:lineRule="exact"/>
        <w:ind w:firstLine="640"/>
        <w:rPr>
          <w:rFonts w:eastAsia="仿宋_GB2312"/>
          <w:sz w:val="32"/>
          <w:szCs w:val="32"/>
        </w:rPr>
      </w:pPr>
      <w:r>
        <w:rPr>
          <w:rFonts w:eastAsia="仿宋_GB2312"/>
          <w:sz w:val="32"/>
          <w:szCs w:val="32"/>
        </w:rPr>
        <w:t>实施期限：</w:t>
      </w:r>
      <w:r>
        <w:rPr>
          <w:rFonts w:eastAsia="仿宋_GB2312"/>
          <w:sz w:val="32"/>
          <w:szCs w:val="32"/>
        </w:rPr>
        <w:t>3</w:t>
      </w:r>
      <w:r>
        <w:rPr>
          <w:rFonts w:eastAsia="仿宋_GB2312"/>
          <w:sz w:val="32"/>
          <w:szCs w:val="32"/>
        </w:rPr>
        <w:t>年内</w:t>
      </w:r>
    </w:p>
    <w:p w:rsidR="00EA412C" w:rsidRDefault="00EA412C" w:rsidP="00EA412C">
      <w:pPr>
        <w:pStyle w:val="a4"/>
        <w:spacing w:line="560" w:lineRule="exact"/>
        <w:ind w:firstLine="640"/>
        <w:rPr>
          <w:rFonts w:eastAsia="仿宋_GB2312"/>
          <w:sz w:val="32"/>
          <w:szCs w:val="32"/>
        </w:rPr>
      </w:pPr>
      <w:r>
        <w:rPr>
          <w:rFonts w:eastAsia="仿宋_GB2312"/>
          <w:sz w:val="32"/>
          <w:szCs w:val="32"/>
        </w:rPr>
        <w:t>推荐限额：对口支援与东西部协作项目推荐限额合并计算，可登录申报系统查询</w:t>
      </w:r>
    </w:p>
    <w:p w:rsidR="00EA412C" w:rsidRDefault="00EA412C" w:rsidP="00EA41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spacing w:line="560" w:lineRule="exact"/>
        <w:ind w:firstLine="640"/>
        <w:jc w:val="left"/>
        <w:outlineLvl w:val="1"/>
        <w:rPr>
          <w:rFonts w:eastAsia="楷体_GB2312"/>
          <w:sz w:val="32"/>
          <w:szCs w:val="32"/>
        </w:rPr>
      </w:pPr>
      <w:r>
        <w:rPr>
          <w:rFonts w:eastAsia="楷体_GB2312"/>
          <w:sz w:val="32"/>
          <w:szCs w:val="32"/>
        </w:rPr>
        <w:t>（四）西藏科技对口支援项目</w:t>
      </w:r>
    </w:p>
    <w:p w:rsidR="00EA412C" w:rsidRDefault="00EA412C" w:rsidP="00EA412C">
      <w:pPr>
        <w:pStyle w:val="a4"/>
        <w:spacing w:line="560" w:lineRule="exact"/>
        <w:ind w:firstLine="640"/>
        <w:rPr>
          <w:rFonts w:eastAsia="仿宋_GB2312"/>
          <w:sz w:val="32"/>
          <w:szCs w:val="32"/>
        </w:rPr>
      </w:pPr>
      <w:r>
        <w:rPr>
          <w:rFonts w:eastAsia="仿宋_GB2312"/>
          <w:sz w:val="32"/>
          <w:szCs w:val="32"/>
        </w:rPr>
        <w:t>主要研究内容：开展那曲农牧特色资源功效分析与评价技术研究与应用推广，开发有效成分提取利用技术，创新生产加工工艺，研制系列新产品。开展高原高寒地区的多发性疾病预防管理、检测筛查、治疗康复等环节的医疗技术升级优化，推广先进适用技术体系，提升当地高发病诊疗水平。</w:t>
      </w:r>
    </w:p>
    <w:p w:rsidR="00EA412C" w:rsidRDefault="00EA412C" w:rsidP="00EA412C">
      <w:pPr>
        <w:pStyle w:val="a4"/>
        <w:spacing w:line="560" w:lineRule="exact"/>
        <w:ind w:firstLine="640"/>
        <w:rPr>
          <w:rFonts w:eastAsia="仿宋_GB2312"/>
          <w:sz w:val="32"/>
          <w:szCs w:val="32"/>
        </w:rPr>
      </w:pPr>
      <w:r>
        <w:rPr>
          <w:rFonts w:eastAsia="仿宋_GB2312"/>
          <w:sz w:val="32"/>
          <w:szCs w:val="32"/>
        </w:rPr>
        <w:t>绩效目标：针对那曲农牧特色资源开发利用项目，</w:t>
      </w:r>
      <w:r>
        <w:rPr>
          <w:rFonts w:eastAsia="仿宋_GB2312" w:hint="eastAsia"/>
          <w:sz w:val="32"/>
          <w:szCs w:val="32"/>
        </w:rPr>
        <w:t>须</w:t>
      </w:r>
      <w:r>
        <w:rPr>
          <w:rFonts w:eastAsia="仿宋_GB2312"/>
          <w:sz w:val="32"/>
          <w:szCs w:val="32"/>
        </w:rPr>
        <w:t>建立资源开发工艺或新品种选育技术体系</w:t>
      </w:r>
      <w:r>
        <w:rPr>
          <w:rFonts w:eastAsia="仿宋_GB2312"/>
          <w:sz w:val="32"/>
          <w:szCs w:val="32"/>
        </w:rPr>
        <w:t>1</w:t>
      </w:r>
      <w:r>
        <w:rPr>
          <w:rFonts w:eastAsia="仿宋_GB2312"/>
          <w:sz w:val="32"/>
          <w:szCs w:val="32"/>
        </w:rPr>
        <w:t>套，开发或选育新产品（新品种）</w:t>
      </w:r>
      <w:r>
        <w:rPr>
          <w:rFonts w:eastAsia="仿宋_GB2312"/>
          <w:sz w:val="32"/>
          <w:szCs w:val="32"/>
        </w:rPr>
        <w:t>1</w:t>
      </w:r>
      <w:r>
        <w:rPr>
          <w:rFonts w:eastAsia="仿宋_GB2312"/>
          <w:sz w:val="32"/>
          <w:szCs w:val="32"/>
        </w:rPr>
        <w:t>个以上，建立技术示范应用基地不少于</w:t>
      </w:r>
      <w:r>
        <w:rPr>
          <w:rFonts w:eastAsia="仿宋_GB2312"/>
          <w:sz w:val="32"/>
          <w:szCs w:val="32"/>
        </w:rPr>
        <w:t>1</w:t>
      </w:r>
      <w:r>
        <w:rPr>
          <w:rFonts w:eastAsia="仿宋_GB2312"/>
          <w:sz w:val="32"/>
          <w:szCs w:val="32"/>
        </w:rPr>
        <w:t>个，培育产业专业技术人才不少于</w:t>
      </w:r>
      <w:r>
        <w:rPr>
          <w:rFonts w:eastAsia="仿宋_GB2312"/>
          <w:sz w:val="32"/>
          <w:szCs w:val="32"/>
        </w:rPr>
        <w:t>20</w:t>
      </w:r>
      <w:r>
        <w:rPr>
          <w:rFonts w:eastAsia="仿宋_GB2312"/>
          <w:sz w:val="32"/>
          <w:szCs w:val="32"/>
        </w:rPr>
        <w:t>人。针对地方高发病诊治技术项目，</w:t>
      </w:r>
      <w:proofErr w:type="gramStart"/>
      <w:r>
        <w:rPr>
          <w:rFonts w:eastAsia="仿宋_GB2312" w:hint="eastAsia"/>
          <w:sz w:val="32"/>
          <w:szCs w:val="32"/>
        </w:rPr>
        <w:t>须</w:t>
      </w:r>
      <w:r>
        <w:rPr>
          <w:rFonts w:eastAsia="仿宋_GB2312"/>
          <w:sz w:val="32"/>
          <w:szCs w:val="32"/>
        </w:rPr>
        <w:t>开发</w:t>
      </w:r>
      <w:proofErr w:type="gramEnd"/>
      <w:r>
        <w:rPr>
          <w:rFonts w:eastAsia="仿宋_GB2312"/>
          <w:sz w:val="32"/>
          <w:szCs w:val="32"/>
        </w:rPr>
        <w:t>或引进推广当地适用的疾病诊治技术体系</w:t>
      </w:r>
      <w:r>
        <w:rPr>
          <w:rFonts w:eastAsia="仿宋_GB2312"/>
          <w:sz w:val="32"/>
          <w:szCs w:val="32"/>
        </w:rPr>
        <w:t>1</w:t>
      </w:r>
      <w:r>
        <w:rPr>
          <w:rFonts w:eastAsia="仿宋_GB2312"/>
          <w:sz w:val="32"/>
          <w:szCs w:val="32"/>
        </w:rPr>
        <w:t>套，形成诊治技术标准</w:t>
      </w:r>
      <w:r>
        <w:rPr>
          <w:rFonts w:eastAsia="仿宋_GB2312"/>
          <w:sz w:val="32"/>
          <w:szCs w:val="32"/>
        </w:rPr>
        <w:t>1</w:t>
      </w:r>
      <w:r>
        <w:rPr>
          <w:rFonts w:eastAsia="仿宋_GB2312"/>
          <w:sz w:val="32"/>
          <w:szCs w:val="32"/>
        </w:rPr>
        <w:t>个，</w:t>
      </w:r>
      <w:r>
        <w:rPr>
          <w:rFonts w:eastAsia="仿宋_GB2312"/>
          <w:sz w:val="32"/>
          <w:szCs w:val="32"/>
          <w:lang/>
        </w:rPr>
        <w:t>培训</w:t>
      </w:r>
      <w:r>
        <w:rPr>
          <w:rFonts w:eastAsia="仿宋_GB2312"/>
          <w:sz w:val="32"/>
          <w:szCs w:val="32"/>
        </w:rPr>
        <w:t>熟练掌握相关</w:t>
      </w:r>
      <w:r>
        <w:rPr>
          <w:rFonts w:eastAsia="仿宋_GB2312"/>
          <w:sz w:val="32"/>
          <w:szCs w:val="32"/>
          <w:lang/>
        </w:rPr>
        <w:t>医疗技术</w:t>
      </w:r>
      <w:r>
        <w:rPr>
          <w:rFonts w:eastAsia="仿宋_GB2312"/>
          <w:sz w:val="32"/>
          <w:szCs w:val="32"/>
        </w:rPr>
        <w:t>的当地医护人员</w:t>
      </w:r>
      <w:r>
        <w:rPr>
          <w:rFonts w:eastAsia="仿宋_GB2312"/>
          <w:sz w:val="32"/>
          <w:szCs w:val="32"/>
        </w:rPr>
        <w:t>1</w:t>
      </w:r>
      <w:r>
        <w:rPr>
          <w:rFonts w:eastAsia="仿宋_GB2312"/>
          <w:sz w:val="32"/>
          <w:szCs w:val="32"/>
          <w:lang/>
        </w:rPr>
        <w:t>0</w:t>
      </w:r>
      <w:r>
        <w:rPr>
          <w:rFonts w:eastAsia="仿宋_GB2312"/>
          <w:sz w:val="32"/>
          <w:szCs w:val="32"/>
          <w:lang/>
        </w:rPr>
        <w:t>名</w:t>
      </w:r>
      <w:r>
        <w:rPr>
          <w:rFonts w:eastAsia="仿宋_GB2312"/>
          <w:sz w:val="32"/>
          <w:szCs w:val="32"/>
          <w:lang/>
        </w:rPr>
        <w:lastRenderedPageBreak/>
        <w:t>以上</w:t>
      </w:r>
      <w:r>
        <w:rPr>
          <w:rFonts w:eastAsia="仿宋_GB2312"/>
          <w:sz w:val="32"/>
          <w:szCs w:val="32"/>
        </w:rPr>
        <w:t>。</w:t>
      </w:r>
    </w:p>
    <w:p w:rsidR="00EA412C" w:rsidRDefault="00EA412C" w:rsidP="00EA412C">
      <w:pPr>
        <w:pStyle w:val="a4"/>
        <w:spacing w:line="560" w:lineRule="exact"/>
        <w:ind w:firstLine="640"/>
        <w:rPr>
          <w:rFonts w:eastAsia="仿宋_GB2312"/>
          <w:sz w:val="32"/>
          <w:szCs w:val="32"/>
        </w:rPr>
      </w:pPr>
      <w:r>
        <w:rPr>
          <w:rFonts w:eastAsia="仿宋_GB2312"/>
          <w:sz w:val="32"/>
          <w:szCs w:val="32"/>
        </w:rPr>
        <w:t>申报要求：对口范围为西藏那曲市。突出项目实施质效导向，以科技合作项目实施带动当地产业和经济高质量发展，促进民生改善、群众致富。项目申报须由对口地市级及以上指挥部（工作队）出具推荐函。牵头申报单位</w:t>
      </w:r>
      <w:r>
        <w:rPr>
          <w:rFonts w:eastAsia="仿宋_GB2312" w:hint="eastAsia"/>
          <w:sz w:val="32"/>
          <w:szCs w:val="32"/>
        </w:rPr>
        <w:t>须</w:t>
      </w:r>
      <w:r>
        <w:rPr>
          <w:rFonts w:eastAsia="仿宋_GB2312"/>
          <w:sz w:val="32"/>
          <w:szCs w:val="32"/>
        </w:rPr>
        <w:t>提交与当地合作单位的合作协议，明确各自的分工任务、产生知识产权的权属及纠纷处置等事宜。项目负责人在项目实施期内每年赴帮扶地开展工作时间累计不少于</w:t>
      </w:r>
      <w:r>
        <w:rPr>
          <w:rFonts w:eastAsia="仿宋_GB2312"/>
          <w:sz w:val="32"/>
          <w:szCs w:val="32"/>
        </w:rPr>
        <w:t>15</w:t>
      </w:r>
      <w:r>
        <w:rPr>
          <w:rFonts w:eastAsia="仿宋_GB2312"/>
          <w:sz w:val="32"/>
          <w:szCs w:val="32"/>
        </w:rPr>
        <w:t>天。</w:t>
      </w:r>
    </w:p>
    <w:p w:rsidR="00EA412C" w:rsidRDefault="00EA412C" w:rsidP="00EA412C">
      <w:pPr>
        <w:spacing w:line="560" w:lineRule="exact"/>
        <w:ind w:firstLineChars="200" w:firstLine="640"/>
        <w:rPr>
          <w:rFonts w:eastAsia="仿宋_GB2312"/>
          <w:sz w:val="32"/>
          <w:szCs w:val="32"/>
          <w:lang/>
        </w:rPr>
      </w:pPr>
      <w:r>
        <w:rPr>
          <w:rFonts w:eastAsia="仿宋_GB2312"/>
          <w:sz w:val="32"/>
          <w:szCs w:val="32"/>
        </w:rPr>
        <w:t>申报主体：</w:t>
      </w:r>
      <w:r>
        <w:rPr>
          <w:rFonts w:eastAsia="仿宋_GB2312"/>
          <w:sz w:val="32"/>
          <w:szCs w:val="32"/>
          <w:lang/>
        </w:rPr>
        <w:t>企业、高校</w:t>
      </w:r>
      <w:r>
        <w:rPr>
          <w:rFonts w:eastAsia="仿宋_GB2312"/>
          <w:sz w:val="32"/>
          <w:szCs w:val="32"/>
        </w:rPr>
        <w:t>、科研机构、医疗卫生机构</w:t>
      </w:r>
    </w:p>
    <w:p w:rsidR="00EA412C" w:rsidRDefault="00EA412C" w:rsidP="00EA412C">
      <w:pPr>
        <w:spacing w:line="560" w:lineRule="exact"/>
        <w:ind w:firstLineChars="200" w:firstLine="640"/>
        <w:rPr>
          <w:rFonts w:eastAsia="仿宋_GB2312"/>
          <w:sz w:val="32"/>
          <w:szCs w:val="32"/>
        </w:rPr>
      </w:pPr>
      <w:r>
        <w:rPr>
          <w:rFonts w:eastAsia="仿宋_GB2312"/>
          <w:sz w:val="32"/>
          <w:szCs w:val="32"/>
        </w:rPr>
        <w:t>组织方式：竞争性分配</w:t>
      </w:r>
    </w:p>
    <w:p w:rsidR="00EA412C" w:rsidRDefault="00EA412C" w:rsidP="00EA412C">
      <w:pPr>
        <w:pStyle w:val="a4"/>
        <w:spacing w:line="560" w:lineRule="exact"/>
        <w:ind w:firstLine="640"/>
        <w:rPr>
          <w:rFonts w:eastAsia="仿宋_GB2312"/>
          <w:sz w:val="32"/>
          <w:szCs w:val="32"/>
        </w:rPr>
      </w:pPr>
      <w:r>
        <w:rPr>
          <w:rFonts w:eastAsia="仿宋_GB2312"/>
          <w:sz w:val="32"/>
          <w:szCs w:val="32"/>
        </w:rPr>
        <w:t>建议财政补助经费：</w:t>
      </w:r>
      <w:r>
        <w:rPr>
          <w:rFonts w:eastAsia="仿宋_GB2312"/>
          <w:sz w:val="32"/>
          <w:szCs w:val="32"/>
        </w:rPr>
        <w:t>60</w:t>
      </w:r>
      <w:r>
        <w:rPr>
          <w:rFonts w:eastAsia="仿宋_GB2312"/>
          <w:sz w:val="32"/>
          <w:szCs w:val="32"/>
        </w:rPr>
        <w:t>万元以内</w:t>
      </w:r>
    </w:p>
    <w:p w:rsidR="00EA412C" w:rsidRDefault="00EA412C" w:rsidP="00EA412C">
      <w:pPr>
        <w:spacing w:line="560" w:lineRule="exact"/>
        <w:ind w:firstLine="640"/>
        <w:rPr>
          <w:rFonts w:eastAsia="仿宋_GB2312"/>
          <w:sz w:val="32"/>
          <w:szCs w:val="32"/>
        </w:rPr>
      </w:pPr>
      <w:r>
        <w:rPr>
          <w:rFonts w:eastAsia="仿宋_GB2312"/>
          <w:sz w:val="32"/>
          <w:szCs w:val="32"/>
        </w:rPr>
        <w:t>实施期限：</w:t>
      </w:r>
      <w:r>
        <w:rPr>
          <w:rFonts w:eastAsia="仿宋_GB2312"/>
          <w:sz w:val="32"/>
          <w:szCs w:val="32"/>
        </w:rPr>
        <w:t>3</w:t>
      </w:r>
      <w:r>
        <w:rPr>
          <w:rFonts w:eastAsia="仿宋_GB2312"/>
          <w:sz w:val="32"/>
          <w:szCs w:val="32"/>
        </w:rPr>
        <w:t>年内</w:t>
      </w:r>
    </w:p>
    <w:p w:rsidR="00EA412C" w:rsidRDefault="00EA412C" w:rsidP="00EA412C">
      <w:pPr>
        <w:spacing w:line="560" w:lineRule="exact"/>
        <w:ind w:firstLine="640"/>
        <w:rPr>
          <w:rFonts w:eastAsia="仿宋_GB2312"/>
        </w:rPr>
      </w:pPr>
      <w:r>
        <w:rPr>
          <w:rFonts w:eastAsia="仿宋_GB2312"/>
          <w:sz w:val="32"/>
          <w:szCs w:val="32"/>
        </w:rPr>
        <w:t>推荐限额：对口支援与东西部协作项目推荐限额合并计算，可登录申报系统查询。</w:t>
      </w:r>
    </w:p>
    <w:p w:rsidR="00EA412C" w:rsidRDefault="00EA412C" w:rsidP="00EA412C">
      <w:pPr>
        <w:pStyle w:val="a0"/>
        <w:ind w:left="0"/>
        <w:rPr>
          <w:rFonts w:ascii="仿宋_GB2312" w:eastAsia="仿宋_GB2312"/>
        </w:rPr>
      </w:pPr>
    </w:p>
    <w:p w:rsidR="00827F4D" w:rsidRPr="00EA412C" w:rsidRDefault="00827F4D"/>
    <w:sectPr w:rsidR="00827F4D" w:rsidRPr="00EA412C">
      <w:footerReference w:type="even" r:id="rId6"/>
      <w:footerReference w:type="default" r:id="rId7"/>
      <w:pgSz w:w="11906" w:h="16838"/>
      <w:pgMar w:top="2098" w:right="1474" w:bottom="1440"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A412C">
    <w:pPr>
      <w:pStyle w:val="a5"/>
    </w:pPr>
    <w:r>
      <w:rPr>
        <w:rStyle w:val="a6"/>
        <w:rFonts w:ascii="宋体" w:hint="eastAsia"/>
        <w:sz w:val="28"/>
        <w:szCs w:val="28"/>
      </w:rPr>
      <w:t>－</w:t>
    </w:r>
    <w:r>
      <w:rPr>
        <w:rStyle w:val="a6"/>
        <w:rFonts w:ascii="宋体"/>
        <w:sz w:val="28"/>
        <w:szCs w:val="28"/>
      </w:rPr>
      <w:t xml:space="preserve"> </w:t>
    </w:r>
    <w:r>
      <w:rPr>
        <w:rStyle w:val="a6"/>
        <w:rFonts w:ascii="宋体"/>
        <w:sz w:val="28"/>
        <w:szCs w:val="28"/>
      </w:rPr>
      <w:fldChar w:fldCharType="begin"/>
    </w:r>
    <w:r>
      <w:rPr>
        <w:rStyle w:val="a6"/>
        <w:rFonts w:ascii="宋体"/>
        <w:sz w:val="28"/>
        <w:szCs w:val="28"/>
      </w:rPr>
      <w:instrText xml:space="preserve">PAGE  </w:instrText>
    </w:r>
    <w:r>
      <w:rPr>
        <w:rStyle w:val="a6"/>
        <w:rFonts w:ascii="宋体"/>
        <w:sz w:val="28"/>
        <w:szCs w:val="28"/>
      </w:rPr>
      <w:fldChar w:fldCharType="separate"/>
    </w:r>
    <w:r>
      <w:rPr>
        <w:rStyle w:val="a6"/>
        <w:rFonts w:ascii="宋体"/>
        <w:noProof/>
        <w:sz w:val="28"/>
        <w:szCs w:val="28"/>
      </w:rPr>
      <w:t>14</w:t>
    </w:r>
    <w:r>
      <w:rPr>
        <w:rStyle w:val="a6"/>
        <w:rFonts w:ascii="宋体"/>
        <w:sz w:val="28"/>
        <w:szCs w:val="28"/>
      </w:rPr>
      <w:fldChar w:fldCharType="end"/>
    </w:r>
    <w:r>
      <w:rPr>
        <w:rStyle w:val="a6"/>
        <w:rFonts w:ascii="宋体"/>
        <w:sz w:val="28"/>
        <w:szCs w:val="28"/>
      </w:rPr>
      <w:t xml:space="preserve"> </w:t>
    </w:r>
    <w:r>
      <w:rPr>
        <w:rStyle w:val="a6"/>
        <w:rFonts w:asci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A412C">
    <w:pPr>
      <w:pStyle w:val="a5"/>
      <w:jc w:val="right"/>
    </w:pPr>
    <w:r>
      <w:rPr>
        <w:rStyle w:val="a6"/>
        <w:rFonts w:ascii="宋体" w:hint="eastAsia"/>
        <w:sz w:val="28"/>
        <w:szCs w:val="28"/>
      </w:rPr>
      <w:t>－</w:t>
    </w:r>
    <w:r>
      <w:rPr>
        <w:rStyle w:val="a6"/>
        <w:rFonts w:ascii="宋体"/>
        <w:sz w:val="28"/>
        <w:szCs w:val="28"/>
      </w:rPr>
      <w:t xml:space="preserve"> </w:t>
    </w:r>
    <w:r>
      <w:rPr>
        <w:rStyle w:val="a6"/>
        <w:rFonts w:ascii="宋体"/>
        <w:sz w:val="28"/>
        <w:szCs w:val="28"/>
      </w:rPr>
      <w:fldChar w:fldCharType="begin"/>
    </w:r>
    <w:r>
      <w:rPr>
        <w:rStyle w:val="a6"/>
        <w:rFonts w:ascii="宋体"/>
        <w:sz w:val="28"/>
        <w:szCs w:val="28"/>
      </w:rPr>
      <w:instrText xml:space="preserve">PAGE  </w:instrText>
    </w:r>
    <w:r>
      <w:rPr>
        <w:rStyle w:val="a6"/>
        <w:rFonts w:ascii="宋体"/>
        <w:sz w:val="28"/>
        <w:szCs w:val="28"/>
      </w:rPr>
      <w:fldChar w:fldCharType="separate"/>
    </w:r>
    <w:r>
      <w:rPr>
        <w:rStyle w:val="a6"/>
        <w:rFonts w:ascii="宋体"/>
        <w:noProof/>
        <w:sz w:val="28"/>
        <w:szCs w:val="28"/>
      </w:rPr>
      <w:t>1</w:t>
    </w:r>
    <w:r>
      <w:rPr>
        <w:rStyle w:val="a6"/>
        <w:rFonts w:ascii="宋体"/>
        <w:sz w:val="28"/>
        <w:szCs w:val="28"/>
      </w:rPr>
      <w:fldChar w:fldCharType="end"/>
    </w:r>
    <w:r>
      <w:rPr>
        <w:rStyle w:val="a6"/>
        <w:rFonts w:ascii="宋体"/>
        <w:sz w:val="28"/>
        <w:szCs w:val="28"/>
      </w:rPr>
      <w:t xml:space="preserve"> </w:t>
    </w:r>
    <w:r>
      <w:rPr>
        <w:rStyle w:val="a6"/>
        <w:rFonts w:ascii="宋体" w:hint="eastAsia"/>
        <w:sz w:val="28"/>
        <w:szCs w:val="28"/>
      </w:rPr>
      <w:t>－</w:t>
    </w:r>
  </w:p>
  <w:p w:rsidR="00000000" w:rsidRDefault="00EA412C">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F6814A"/>
    <w:multiLevelType w:val="singleLevel"/>
    <w:tmpl w:val="FDF6814A"/>
    <w:lvl w:ilvl="0">
      <w:start w:val="2"/>
      <w:numFmt w:val="chineseCounting"/>
      <w:suff w:val="nothing"/>
      <w:lvlText w:val="%1、"/>
      <w:lvlJc w:val="left"/>
      <w:pPr>
        <w:ind w:left="640" w:firstLine="0"/>
      </w:pPr>
      <w:rPr>
        <w:rFonts w:hint="eastAsia"/>
      </w:rPr>
    </w:lvl>
  </w:abstractNum>
  <w:abstractNum w:abstractNumId="1">
    <w:nsid w:val="FEEAD2A6"/>
    <w:multiLevelType w:val="singleLevel"/>
    <w:tmpl w:val="FEEAD2A6"/>
    <w:lvl w:ilvl="0">
      <w:start w:val="6"/>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12C"/>
    <w:rsid w:val="00827F4D"/>
    <w:rsid w:val="00EA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412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link w:val="Char"/>
    <w:uiPriority w:val="99"/>
    <w:unhideWhenUsed/>
    <w:qFormat/>
    <w:rsid w:val="00EA412C"/>
    <w:pPr>
      <w:ind w:left="214"/>
    </w:pPr>
    <w:rPr>
      <w:sz w:val="32"/>
      <w:szCs w:val="32"/>
    </w:rPr>
  </w:style>
  <w:style w:type="character" w:customStyle="1" w:styleId="Char">
    <w:name w:val="正文文本 Char"/>
    <w:basedOn w:val="a1"/>
    <w:link w:val="a0"/>
    <w:uiPriority w:val="99"/>
    <w:rsid w:val="00EA412C"/>
    <w:rPr>
      <w:rFonts w:ascii="Times New Roman" w:eastAsia="宋体" w:hAnsi="Times New Roman" w:cs="Times New Roman"/>
      <w:sz w:val="32"/>
      <w:szCs w:val="32"/>
    </w:rPr>
  </w:style>
  <w:style w:type="paragraph" w:styleId="a4">
    <w:name w:val="Normal Indent"/>
    <w:basedOn w:val="a"/>
    <w:qFormat/>
    <w:rsid w:val="00EA412C"/>
    <w:pPr>
      <w:ind w:firstLineChars="200" w:firstLine="420"/>
    </w:pPr>
  </w:style>
  <w:style w:type="paragraph" w:styleId="a5">
    <w:name w:val="footer"/>
    <w:basedOn w:val="a"/>
    <w:link w:val="Char0"/>
    <w:uiPriority w:val="99"/>
    <w:unhideWhenUsed/>
    <w:rsid w:val="00EA412C"/>
    <w:pPr>
      <w:tabs>
        <w:tab w:val="center" w:pos="4153"/>
        <w:tab w:val="right" w:pos="8306"/>
      </w:tabs>
      <w:snapToGrid w:val="0"/>
      <w:jc w:val="left"/>
    </w:pPr>
    <w:rPr>
      <w:sz w:val="18"/>
      <w:szCs w:val="18"/>
    </w:rPr>
  </w:style>
  <w:style w:type="character" w:customStyle="1" w:styleId="Char0">
    <w:name w:val="页脚 Char"/>
    <w:basedOn w:val="a1"/>
    <w:link w:val="a5"/>
    <w:uiPriority w:val="99"/>
    <w:rsid w:val="00EA412C"/>
    <w:rPr>
      <w:rFonts w:ascii="Times New Roman" w:eastAsia="宋体" w:hAnsi="Times New Roman" w:cs="Times New Roman"/>
      <w:sz w:val="18"/>
      <w:szCs w:val="18"/>
    </w:rPr>
  </w:style>
  <w:style w:type="character" w:styleId="a6">
    <w:name w:val="page number"/>
    <w:rsid w:val="00EA412C"/>
  </w:style>
  <w:style w:type="character" w:styleId="a7">
    <w:name w:val="Hyperlink"/>
    <w:rsid w:val="00EA412C"/>
    <w:rPr>
      <w:color w:val="0000FF"/>
      <w:u w:val="single"/>
    </w:rPr>
  </w:style>
  <w:style w:type="paragraph" w:styleId="7">
    <w:name w:val="index 7"/>
    <w:basedOn w:val="a"/>
    <w:next w:val="a"/>
    <w:autoRedefine/>
    <w:uiPriority w:val="99"/>
    <w:semiHidden/>
    <w:unhideWhenUsed/>
    <w:rsid w:val="00EA412C"/>
    <w:pPr>
      <w:ind w:leftChars="1200"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412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link w:val="Char"/>
    <w:uiPriority w:val="99"/>
    <w:unhideWhenUsed/>
    <w:qFormat/>
    <w:rsid w:val="00EA412C"/>
    <w:pPr>
      <w:ind w:left="214"/>
    </w:pPr>
    <w:rPr>
      <w:sz w:val="32"/>
      <w:szCs w:val="32"/>
    </w:rPr>
  </w:style>
  <w:style w:type="character" w:customStyle="1" w:styleId="Char">
    <w:name w:val="正文文本 Char"/>
    <w:basedOn w:val="a1"/>
    <w:link w:val="a0"/>
    <w:uiPriority w:val="99"/>
    <w:rsid w:val="00EA412C"/>
    <w:rPr>
      <w:rFonts w:ascii="Times New Roman" w:eastAsia="宋体" w:hAnsi="Times New Roman" w:cs="Times New Roman"/>
      <w:sz w:val="32"/>
      <w:szCs w:val="32"/>
    </w:rPr>
  </w:style>
  <w:style w:type="paragraph" w:styleId="a4">
    <w:name w:val="Normal Indent"/>
    <w:basedOn w:val="a"/>
    <w:qFormat/>
    <w:rsid w:val="00EA412C"/>
    <w:pPr>
      <w:ind w:firstLineChars="200" w:firstLine="420"/>
    </w:pPr>
  </w:style>
  <w:style w:type="paragraph" w:styleId="a5">
    <w:name w:val="footer"/>
    <w:basedOn w:val="a"/>
    <w:link w:val="Char0"/>
    <w:uiPriority w:val="99"/>
    <w:unhideWhenUsed/>
    <w:rsid w:val="00EA412C"/>
    <w:pPr>
      <w:tabs>
        <w:tab w:val="center" w:pos="4153"/>
        <w:tab w:val="right" w:pos="8306"/>
      </w:tabs>
      <w:snapToGrid w:val="0"/>
      <w:jc w:val="left"/>
    </w:pPr>
    <w:rPr>
      <w:sz w:val="18"/>
      <w:szCs w:val="18"/>
    </w:rPr>
  </w:style>
  <w:style w:type="character" w:customStyle="1" w:styleId="Char0">
    <w:name w:val="页脚 Char"/>
    <w:basedOn w:val="a1"/>
    <w:link w:val="a5"/>
    <w:uiPriority w:val="99"/>
    <w:rsid w:val="00EA412C"/>
    <w:rPr>
      <w:rFonts w:ascii="Times New Roman" w:eastAsia="宋体" w:hAnsi="Times New Roman" w:cs="Times New Roman"/>
      <w:sz w:val="18"/>
      <w:szCs w:val="18"/>
    </w:rPr>
  </w:style>
  <w:style w:type="character" w:styleId="a6">
    <w:name w:val="page number"/>
    <w:rsid w:val="00EA412C"/>
  </w:style>
  <w:style w:type="character" w:styleId="a7">
    <w:name w:val="Hyperlink"/>
    <w:rsid w:val="00EA412C"/>
    <w:rPr>
      <w:color w:val="0000FF"/>
      <w:u w:val="single"/>
    </w:rPr>
  </w:style>
  <w:style w:type="paragraph" w:styleId="7">
    <w:name w:val="index 7"/>
    <w:basedOn w:val="a"/>
    <w:next w:val="a"/>
    <w:autoRedefine/>
    <w:uiPriority w:val="99"/>
    <w:semiHidden/>
    <w:unhideWhenUsed/>
    <w:rsid w:val="00EA412C"/>
    <w:pPr>
      <w:ind w:leftChars="1200"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2025-08-21T09:47:00Z</dcterms:created>
  <dcterms:modified xsi:type="dcterms:W3CDTF">2025-08-21T09:48:00Z</dcterms:modified>
</cp:coreProperties>
</file>