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C306F" w14:textId="77777777" w:rsidR="009C4ED8" w:rsidRPr="003217D9" w:rsidRDefault="003217D9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 w:rsidRPr="003217D9"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2616A6AD" w14:textId="77777777" w:rsidR="009C4ED8" w:rsidRPr="003217D9" w:rsidRDefault="003217D9">
      <w:pPr>
        <w:spacing w:line="440" w:lineRule="exact"/>
        <w:rPr>
          <w:rFonts w:eastAsia="仿宋_GB2312"/>
          <w:sz w:val="28"/>
          <w:szCs w:val="24"/>
        </w:rPr>
      </w:pPr>
      <w:r w:rsidRPr="003217D9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6896"/>
      </w:tblGrid>
      <w:tr w:rsidR="009C4ED8" w:rsidRPr="003217D9" w14:paraId="6469FA18" w14:textId="77777777">
        <w:trPr>
          <w:trHeight w:val="647"/>
        </w:trPr>
        <w:tc>
          <w:tcPr>
            <w:tcW w:w="1610" w:type="dxa"/>
            <w:vAlign w:val="center"/>
          </w:tcPr>
          <w:p w14:paraId="1B190DE9" w14:textId="77777777" w:rsidR="009C4ED8" w:rsidRPr="003217D9" w:rsidRDefault="003217D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217D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896" w:type="dxa"/>
            <w:vAlign w:val="center"/>
          </w:tcPr>
          <w:p w14:paraId="74F71B09" w14:textId="77777777" w:rsidR="009C4ED8" w:rsidRPr="003217D9" w:rsidRDefault="003217D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217D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超大规模集成电路用</w:t>
            </w:r>
            <w:r w:rsidRPr="003217D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Cu-Cr-X</w:t>
            </w:r>
            <w:r w:rsidRPr="003217D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系合金带材制造关键技术及产业化</w:t>
            </w:r>
          </w:p>
        </w:tc>
      </w:tr>
      <w:tr w:rsidR="009C4ED8" w:rsidRPr="003217D9" w14:paraId="6439C522" w14:textId="77777777">
        <w:trPr>
          <w:trHeight w:val="561"/>
        </w:trPr>
        <w:tc>
          <w:tcPr>
            <w:tcW w:w="1610" w:type="dxa"/>
            <w:vAlign w:val="center"/>
          </w:tcPr>
          <w:p w14:paraId="54820E6A" w14:textId="77777777" w:rsidR="009C4ED8" w:rsidRPr="003217D9" w:rsidRDefault="003217D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217D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896" w:type="dxa"/>
            <w:vAlign w:val="center"/>
          </w:tcPr>
          <w:p w14:paraId="5D133A79" w14:textId="77777777" w:rsidR="009C4ED8" w:rsidRPr="003217D9" w:rsidRDefault="003217D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217D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9C4ED8" w:rsidRPr="003217D9" w14:paraId="52DFA09F" w14:textId="77777777">
        <w:tc>
          <w:tcPr>
            <w:tcW w:w="1610" w:type="dxa"/>
            <w:vAlign w:val="center"/>
          </w:tcPr>
          <w:p w14:paraId="79EE09BA" w14:textId="77777777" w:rsidR="009C4ED8" w:rsidRPr="003217D9" w:rsidRDefault="003217D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217D9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F51F879" w14:textId="77777777" w:rsidR="009C4ED8" w:rsidRPr="003217D9" w:rsidRDefault="003217D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217D9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896" w:type="dxa"/>
            <w:vAlign w:val="center"/>
          </w:tcPr>
          <w:p w14:paraId="1A4972CB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、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主要知识产权和标准规范</w:t>
            </w:r>
          </w:p>
          <w:p w14:paraId="15DEB685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发明专利：一种引线框架用低残余应力铜合金及其制备方法，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ZL202111579391.3</w:t>
            </w:r>
          </w:p>
          <w:p w14:paraId="48818994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2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）发明专利：一种铜铬系合金水平连铸工艺，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ZL201611129758.0</w:t>
            </w:r>
          </w:p>
          <w:p w14:paraId="289B70E3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3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）发明专利：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一种铜基合金及其制备方法和应用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ZL202211324528.5</w:t>
            </w:r>
          </w:p>
          <w:p w14:paraId="6E21E72A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4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）发明专利：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一种基于低温塑性变形和分级时效制备高强高导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Cu-Cr-Sn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合金的方法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ZL202210976536.1</w:t>
            </w:r>
          </w:p>
          <w:p w14:paraId="04753E02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5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）发明专利：一种多尺度多元高强高导铜铬锆系合金材料及其制备方法，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ZL201811309681.4</w:t>
            </w:r>
          </w:p>
          <w:p w14:paraId="7C8CA809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6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）发明专利：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HIGH-STRENGTH AND HIGH-CONDUCTIVITY COPPER ALLOY AND APPLICATIONS OF ALLOY AS MATERIAL OF CONTACT LINE OF HIGH-SPEED RAILWAY ALLOWING SPEED HIGHE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R THAN 400 KILOMETERS PERHOUR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US10781508B2</w:t>
            </w:r>
          </w:p>
          <w:p w14:paraId="4B00465F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7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）行业标准：铜及铜合金带材弯曲试验方法，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YS/T 1773-2024</w:t>
            </w:r>
          </w:p>
          <w:p w14:paraId="0726644F" w14:textId="77777777" w:rsidR="009C4ED8" w:rsidRPr="003217D9" w:rsidRDefault="009C4ED8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</w:p>
          <w:p w14:paraId="1CB900A2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2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、</w:t>
            </w:r>
            <w:r w:rsidRPr="003217D9">
              <w:rPr>
                <w:rFonts w:eastAsia="仿宋_GB2312"/>
                <w:bCs/>
                <w:sz w:val="22"/>
                <w:szCs w:val="22"/>
              </w:rPr>
              <w:t>代表性论文专著</w:t>
            </w:r>
          </w:p>
          <w:p w14:paraId="047A1CDF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Yun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P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eiwen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Fu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H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uadong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Zhang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H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ongtao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et al. Rapid design of high-end copper alloy processes combining orthogonal experiments, machine learning, and Pareto 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analy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sis[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J]. Journal of Materials Research and Technology, 2025, 36: 1005-1016.</w:t>
            </w:r>
          </w:p>
          <w:p w14:paraId="43D79FE9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2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Zhao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Qingkun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Yang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Huiya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Liu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Jiabin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et al. Machine learning-assisted discovery of strong and conductive Cu alloys: Data mining from discarded experiments and physical 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features[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J]. Materials &amp; Design, 2021, 197: 109248.</w:t>
            </w:r>
          </w:p>
          <w:p w14:paraId="5BFA62EB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3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）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Sun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Yuqing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Peng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Lijun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, Huang </w:t>
            </w:r>
            <w:proofErr w:type="spell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Guojie</w:t>
            </w:r>
            <w:proofErr w:type="spell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, et al. Effects of Mg addition on the microstructure and softening resistance of Cu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–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Cr alloys[J]. Materials Science and Engineering: A, 2020, 776: 139009.</w:t>
            </w:r>
          </w:p>
        </w:tc>
      </w:tr>
      <w:tr w:rsidR="009C4ED8" w:rsidRPr="003217D9" w14:paraId="0431A3BA" w14:textId="77777777"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3DA8A4E1" w14:textId="77777777" w:rsidR="009C4ED8" w:rsidRPr="003217D9" w:rsidRDefault="009C4ED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</w:p>
          <w:p w14:paraId="4A7D25A2" w14:textId="77777777" w:rsidR="009C4ED8" w:rsidRPr="003217D9" w:rsidRDefault="009C4ED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</w:p>
          <w:p w14:paraId="199DBD96" w14:textId="77777777" w:rsidR="009C4ED8" w:rsidRPr="003217D9" w:rsidRDefault="009C4ED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</w:p>
          <w:p w14:paraId="64585760" w14:textId="77777777" w:rsidR="009C4ED8" w:rsidRPr="003217D9" w:rsidRDefault="003217D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217D9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96" w:type="dxa"/>
            <w:tcBorders>
              <w:left w:val="single" w:sz="4" w:space="0" w:color="auto"/>
            </w:tcBorders>
            <w:vAlign w:val="center"/>
          </w:tcPr>
          <w:p w14:paraId="3D35CE61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lastRenderedPageBreak/>
              <w:t>刘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峰，排名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，高级工程师，宁波兴业盛泰集团有限公司；</w:t>
            </w:r>
          </w:p>
          <w:p w14:paraId="5E45D697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付华栋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2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，教授，北京科技大学；</w:t>
            </w:r>
          </w:p>
          <w:p w14:paraId="532D849B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lastRenderedPageBreak/>
              <w:t>刘嘉斌，排名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3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，教授，浙江大学；</w:t>
            </w:r>
          </w:p>
          <w:p w14:paraId="0CDD6695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彭丽军，排名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4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，正高级工程师，有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研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工程技术研究院有限公司；</w:t>
            </w:r>
          </w:p>
          <w:p w14:paraId="7A8826E2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冯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小龙，排名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5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，高级工程师，宁波康强电子股份有限公司；</w:t>
            </w:r>
          </w:p>
          <w:p w14:paraId="1DE74523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胡明烈，排名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6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，无，宁波兴业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鑫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泰新型电子材料有限公司；</w:t>
            </w:r>
          </w:p>
          <w:p w14:paraId="06B735BB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谢建新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7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，教授，北京科技大学；</w:t>
            </w:r>
          </w:p>
          <w:p w14:paraId="218A56C9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马万军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8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，高级工程师，宁波兴业盛泰集团有限公司；</w:t>
            </w:r>
          </w:p>
          <w:p w14:paraId="16A9898C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罗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毅，排名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9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，工程师，宁波兴业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鑫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泰新型电子材料有限公司；</w:t>
            </w:r>
          </w:p>
          <w:p w14:paraId="664118DE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解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浩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峰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10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，正高级工程师，有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研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工程技术研究院有限公司；</w:t>
            </w:r>
          </w:p>
          <w:p w14:paraId="1BB91708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张洪涛，排名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，副教授，北京科技大学；</w:t>
            </w:r>
          </w:p>
          <w:p w14:paraId="53495F90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2"/>
                <w:szCs w:val="22"/>
              </w:rPr>
            </w:pP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黎超丰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12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，高级工程师，宁波康强电子股份有限公司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；</w:t>
            </w:r>
          </w:p>
          <w:p w14:paraId="7EC7B326" w14:textId="77777777" w:rsidR="009C4ED8" w:rsidRPr="003217D9" w:rsidRDefault="003217D9">
            <w:pPr>
              <w:spacing w:line="288" w:lineRule="auto"/>
              <w:rPr>
                <w:rFonts w:eastAsia="仿宋_GB2312"/>
                <w:bCs/>
                <w:sz w:val="24"/>
                <w:szCs w:val="24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杨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振，排名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3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，高级工程师，有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研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工程技术研究院有限公司；</w:t>
            </w:r>
          </w:p>
        </w:tc>
      </w:tr>
      <w:tr w:rsidR="009C4ED8" w:rsidRPr="003217D9" w14:paraId="7EC0D809" w14:textId="77777777">
        <w:trPr>
          <w:trHeight w:val="1986"/>
        </w:trPr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0E58E85A" w14:textId="77777777" w:rsidR="009C4ED8" w:rsidRPr="003217D9" w:rsidRDefault="003217D9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217D9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896" w:type="dxa"/>
            <w:tcBorders>
              <w:left w:val="single" w:sz="4" w:space="0" w:color="auto"/>
            </w:tcBorders>
            <w:vAlign w:val="center"/>
          </w:tcPr>
          <w:p w14:paraId="37B7D06D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1.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宁波兴业盛泰集团有限公司</w:t>
            </w:r>
          </w:p>
          <w:p w14:paraId="74E0B7CA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2.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北京科技大学</w:t>
            </w:r>
          </w:p>
          <w:p w14:paraId="6AC89DE1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3.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有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研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工程技术研究院有限公司</w:t>
            </w:r>
          </w:p>
          <w:p w14:paraId="5625D3AC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4.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</w:p>
          <w:p w14:paraId="400E7061" w14:textId="77777777" w:rsidR="009C4ED8" w:rsidRPr="003217D9" w:rsidRDefault="003217D9">
            <w:pPr>
              <w:spacing w:line="288" w:lineRule="auto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5.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宁波康强电子股份有限公司</w:t>
            </w:r>
          </w:p>
          <w:p w14:paraId="4897B20D" w14:textId="77777777" w:rsidR="009C4ED8" w:rsidRPr="003217D9" w:rsidRDefault="003217D9">
            <w:pPr>
              <w:spacing w:line="288" w:lineRule="auto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3217D9">
              <w:rPr>
                <w:rFonts w:eastAsia="仿宋_GB2312" w:hint="eastAsia"/>
                <w:bCs/>
                <w:sz w:val="22"/>
                <w:szCs w:val="22"/>
              </w:rPr>
              <w:t>6.</w:t>
            </w:r>
            <w:r w:rsidRPr="003217D9">
              <w:rPr>
                <w:rFonts w:eastAsia="仿宋_GB2312" w:hint="eastAsia"/>
                <w:bCs/>
                <w:sz w:val="22"/>
                <w:szCs w:val="22"/>
              </w:rPr>
              <w:t>宁波兴业</w:t>
            </w:r>
            <w:proofErr w:type="gramStart"/>
            <w:r w:rsidRPr="003217D9">
              <w:rPr>
                <w:rFonts w:eastAsia="仿宋_GB2312" w:hint="eastAsia"/>
                <w:bCs/>
                <w:sz w:val="22"/>
                <w:szCs w:val="22"/>
              </w:rPr>
              <w:t>鑫</w:t>
            </w:r>
            <w:proofErr w:type="gramEnd"/>
            <w:r w:rsidRPr="003217D9">
              <w:rPr>
                <w:rFonts w:eastAsia="仿宋_GB2312" w:hint="eastAsia"/>
                <w:bCs/>
                <w:sz w:val="22"/>
                <w:szCs w:val="22"/>
              </w:rPr>
              <w:t>泰新型电子材料有限公司</w:t>
            </w:r>
          </w:p>
        </w:tc>
      </w:tr>
      <w:tr w:rsidR="009C4ED8" w:rsidRPr="003217D9" w14:paraId="0854E3A6" w14:textId="77777777">
        <w:trPr>
          <w:trHeight w:val="692"/>
        </w:trPr>
        <w:tc>
          <w:tcPr>
            <w:tcW w:w="1610" w:type="dxa"/>
            <w:vAlign w:val="center"/>
          </w:tcPr>
          <w:p w14:paraId="521CD065" w14:textId="77777777" w:rsidR="009C4ED8" w:rsidRPr="003217D9" w:rsidRDefault="003217D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217D9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96" w:type="dxa"/>
            <w:vAlign w:val="center"/>
          </w:tcPr>
          <w:p w14:paraId="0CBBB06E" w14:textId="77777777" w:rsidR="009C4ED8" w:rsidRPr="003217D9" w:rsidRDefault="003217D9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3217D9">
              <w:rPr>
                <w:rFonts w:eastAsia="仿宋_GB2312" w:hint="eastAsia"/>
                <w:sz w:val="24"/>
                <w:szCs w:val="24"/>
              </w:rPr>
              <w:t>宁波市人民政府</w:t>
            </w:r>
          </w:p>
        </w:tc>
      </w:tr>
    </w:tbl>
    <w:p w14:paraId="40690951" w14:textId="5AC9CCFA" w:rsidR="009C4ED8" w:rsidRPr="003217D9" w:rsidRDefault="003217D9">
      <w:pPr>
        <w:adjustRightInd w:val="0"/>
        <w:spacing w:line="360" w:lineRule="auto"/>
        <w:ind w:firstLineChars="200" w:firstLine="480"/>
      </w:pPr>
      <w:r w:rsidRPr="003217D9">
        <w:rPr>
          <w:sz w:val="24"/>
          <w:szCs w:val="24"/>
        </w:rPr>
        <w:t>自公布之日起至</w:t>
      </w:r>
      <w:r w:rsidRPr="003217D9">
        <w:rPr>
          <w:rFonts w:hint="eastAsia"/>
          <w:sz w:val="24"/>
          <w:szCs w:val="24"/>
        </w:rPr>
        <w:t>9</w:t>
      </w:r>
      <w:r w:rsidRPr="003217D9">
        <w:rPr>
          <w:sz w:val="24"/>
          <w:szCs w:val="24"/>
        </w:rPr>
        <w:t>月</w:t>
      </w:r>
      <w:r w:rsidRPr="003217D9">
        <w:rPr>
          <w:rFonts w:hint="eastAsia"/>
          <w:sz w:val="24"/>
          <w:szCs w:val="24"/>
        </w:rPr>
        <w:t>19</w:t>
      </w:r>
      <w:r w:rsidRPr="003217D9">
        <w:rPr>
          <w:sz w:val="24"/>
          <w:szCs w:val="24"/>
        </w:rPr>
        <w:t>日，任何单位或者个人对公布项目内容真实性、成果权属、获奖资格、主要完成单位和主要完成人及其排序异议的，以书面方式提出异议。</w:t>
      </w:r>
      <w:r w:rsidRPr="003217D9">
        <w:rPr>
          <w:rFonts w:hint="eastAsia"/>
          <w:sz w:val="24"/>
          <w:szCs w:val="24"/>
        </w:rPr>
        <w:t>联系人：陈</w:t>
      </w:r>
      <w:r w:rsidRPr="003217D9">
        <w:rPr>
          <w:rFonts w:hint="eastAsia"/>
          <w:sz w:val="24"/>
          <w:szCs w:val="24"/>
        </w:rPr>
        <w:t xml:space="preserve"> </w:t>
      </w:r>
      <w:proofErr w:type="gramStart"/>
      <w:r w:rsidRPr="003217D9">
        <w:rPr>
          <w:rFonts w:hint="eastAsia"/>
          <w:sz w:val="24"/>
          <w:szCs w:val="24"/>
        </w:rPr>
        <w:t>汀</w:t>
      </w:r>
      <w:proofErr w:type="gramEnd"/>
      <w:r w:rsidRPr="003217D9">
        <w:rPr>
          <w:rFonts w:hint="eastAsia"/>
          <w:sz w:val="24"/>
          <w:szCs w:val="24"/>
        </w:rPr>
        <w:t xml:space="preserve"> </w:t>
      </w:r>
      <w:r w:rsidRPr="003217D9">
        <w:rPr>
          <w:sz w:val="24"/>
          <w:szCs w:val="24"/>
        </w:rPr>
        <w:t>0571</w:t>
      </w:r>
      <w:r w:rsidRPr="003217D9">
        <w:rPr>
          <w:rFonts w:hint="eastAsia"/>
          <w:sz w:val="24"/>
          <w:szCs w:val="24"/>
        </w:rPr>
        <w:t>-88981082</w:t>
      </w:r>
    </w:p>
    <w:p w14:paraId="399982E0" w14:textId="77777777" w:rsidR="009C4ED8" w:rsidRPr="003217D9" w:rsidRDefault="009C4ED8">
      <w:pPr>
        <w:spacing w:line="360" w:lineRule="auto"/>
        <w:jc w:val="right"/>
        <w:rPr>
          <w:sz w:val="24"/>
          <w:szCs w:val="22"/>
        </w:rPr>
      </w:pPr>
    </w:p>
    <w:p w14:paraId="44C2B21B" w14:textId="77777777" w:rsidR="009C4ED8" w:rsidRPr="003217D9" w:rsidRDefault="009C4ED8">
      <w:pPr>
        <w:spacing w:line="360" w:lineRule="auto"/>
        <w:jc w:val="right"/>
        <w:rPr>
          <w:sz w:val="24"/>
          <w:szCs w:val="22"/>
        </w:rPr>
      </w:pPr>
    </w:p>
    <w:p w14:paraId="1DC3B1E5" w14:textId="77777777" w:rsidR="009C4ED8" w:rsidRPr="003217D9" w:rsidRDefault="009C4ED8">
      <w:pPr>
        <w:spacing w:line="360" w:lineRule="auto"/>
        <w:jc w:val="right"/>
        <w:rPr>
          <w:sz w:val="24"/>
          <w:szCs w:val="22"/>
        </w:rPr>
      </w:pPr>
    </w:p>
    <w:p w14:paraId="3E566925" w14:textId="77777777" w:rsidR="009C4ED8" w:rsidRPr="003217D9" w:rsidRDefault="009C4ED8">
      <w:pPr>
        <w:spacing w:line="360" w:lineRule="auto"/>
        <w:jc w:val="right"/>
        <w:rPr>
          <w:sz w:val="24"/>
          <w:szCs w:val="22"/>
        </w:rPr>
      </w:pPr>
    </w:p>
    <w:p w14:paraId="4DDC7716" w14:textId="125F0070" w:rsidR="009C4ED8" w:rsidRPr="003217D9" w:rsidRDefault="003217D9">
      <w:pPr>
        <w:spacing w:line="360" w:lineRule="auto"/>
        <w:jc w:val="right"/>
        <w:rPr>
          <w:sz w:val="32"/>
          <w:szCs w:val="32"/>
        </w:rPr>
      </w:pPr>
      <w:r w:rsidRPr="003217D9">
        <w:rPr>
          <w:rFonts w:hint="eastAsia"/>
          <w:sz w:val="24"/>
          <w:szCs w:val="22"/>
        </w:rPr>
        <w:t>浙江大学</w:t>
      </w:r>
    </w:p>
    <w:p w14:paraId="1C5F3867" w14:textId="3EE88F60" w:rsidR="009C4ED8" w:rsidRDefault="003217D9">
      <w:pPr>
        <w:pStyle w:val="2"/>
        <w:spacing w:before="0" w:after="0" w:line="360" w:lineRule="auto"/>
        <w:jc w:val="right"/>
        <w:rPr>
          <w:rFonts w:ascii="Times New Roman" w:eastAsia="宋体" w:hAnsi="Times New Roman"/>
          <w:b w:val="0"/>
          <w:sz w:val="24"/>
          <w:szCs w:val="24"/>
        </w:rPr>
      </w:pP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2</w:t>
      </w:r>
      <w:r w:rsidRPr="003217D9">
        <w:rPr>
          <w:rFonts w:ascii="Times New Roman" w:eastAsia="宋体" w:hAnsi="Times New Roman"/>
          <w:b w:val="0"/>
          <w:sz w:val="24"/>
          <w:szCs w:val="24"/>
        </w:rPr>
        <w:t>02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5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年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9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月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/>
          <w:b w:val="0"/>
          <w:sz w:val="24"/>
          <w:szCs w:val="24"/>
        </w:rPr>
        <w:t>2</w:t>
      </w:r>
      <w:r w:rsidRPr="003217D9">
        <w:rPr>
          <w:rFonts w:ascii="Times New Roman" w:eastAsia="宋体" w:hAnsi="Times New Roman" w:hint="eastAsia"/>
          <w:b w:val="0"/>
          <w:sz w:val="24"/>
          <w:szCs w:val="24"/>
        </w:rPr>
        <w:t>日</w:t>
      </w:r>
    </w:p>
    <w:p w14:paraId="58F08C74" w14:textId="77777777" w:rsidR="009C4ED8" w:rsidRDefault="009C4ED8"/>
    <w:sectPr w:rsidR="009C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D8"/>
    <w:rsid w:val="003217D9"/>
    <w:rsid w:val="009C4ED8"/>
    <w:rsid w:val="01CA216C"/>
    <w:rsid w:val="28995944"/>
    <w:rsid w:val="4E4E26CF"/>
    <w:rsid w:val="5054605F"/>
    <w:rsid w:val="588060B5"/>
    <w:rsid w:val="6CBF1D73"/>
    <w:rsid w:val="6E3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9F7D1B-93F4-4C04-8990-F8B7A90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tabs>
        <w:tab w:val="left" w:pos="720"/>
      </w:tabs>
      <w:overflowPunct w:val="0"/>
      <w:topLinePunct/>
      <w:adjustRightInd w:val="0"/>
      <w:snapToGrid w:val="0"/>
      <w:spacing w:line="360" w:lineRule="auto"/>
      <w:ind w:firstLineChars="200" w:firstLine="480"/>
      <w:outlineLvl w:val="0"/>
    </w:pPr>
    <w:rPr>
      <w:rFonts w:eastAsia="黑体" w:cs="仿宋_GB2312"/>
      <w:b/>
      <w:bCs/>
      <w:color w:val="000000"/>
      <w:kern w:val="44"/>
      <w:sz w:val="32"/>
      <w:szCs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qFormat/>
    <w:rPr>
      <w:rFonts w:ascii="Times New Roman" w:eastAsia="黑体" w:hAnsi="Times New Roman" w:cs="仿宋_GB2312"/>
      <w:b/>
      <w:bCs/>
      <w:color w:val="000000"/>
      <w:kern w:val="44"/>
      <w:sz w:val="32"/>
      <w:szCs w:val="30"/>
    </w:rPr>
  </w:style>
  <w:style w:type="paragraph" w:customStyle="1" w:styleId="b2">
    <w:name w:val="b正文2级标题"/>
    <w:basedOn w:val="2"/>
    <w:qFormat/>
    <w:pPr>
      <w:tabs>
        <w:tab w:val="left" w:pos="360"/>
      </w:tabs>
      <w:snapToGrid w:val="0"/>
      <w:spacing w:line="360" w:lineRule="auto"/>
      <w:ind w:firstLineChars="200" w:firstLine="480"/>
    </w:pPr>
    <w:rPr>
      <w:rFonts w:ascii="Times New Roman" w:eastAsia="宋体" w:hAnsi="Times New Roman"/>
      <w:bCs/>
      <w:sz w:val="30"/>
      <w:szCs w:val="32"/>
    </w:rPr>
  </w:style>
  <w:style w:type="paragraph" w:customStyle="1" w:styleId="b">
    <w:name w:val="b表标题"/>
    <w:basedOn w:val="a"/>
    <w:next w:val="a"/>
    <w:qFormat/>
    <w:pPr>
      <w:spacing w:beforeLines="50" w:before="50" w:afterLines="50" w:after="50"/>
      <w:jc w:val="center"/>
    </w:pPr>
    <w:rPr>
      <w:b/>
      <w:sz w:val="24"/>
      <w:szCs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vipjacbin</cp:lastModifiedBy>
  <cp:revision>2</cp:revision>
  <dcterms:created xsi:type="dcterms:W3CDTF">2025-05-16T01:32:00Z</dcterms:created>
  <dcterms:modified xsi:type="dcterms:W3CDTF">2025-09-12T07:52:00Z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91D2864A3F4B43E8A33C1FEB33D9CF0A_12</vt:lpwstr>
  </property>
  <property fmtid="{D5CDD505-2E9C-101B-9397-08002B2CF9AE}" pid="4" name="KSOTemplateDocerSaveRecord">
    <vt:lpwstr>eyJoZGlkIjoiNjA3ZDc2M2VjY2Y1NWEyODk3OWY1MjBhNjk3YmJmYzAiLCJ1c2VySWQiOiIxMDgxNjQ3MzkzIn0=</vt:lpwstr>
  </property>
</Properties>
</file>