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F2C0">
      <w:pPr>
        <w:jc w:val="center"/>
        <w:rPr>
          <w:rStyle w:val="9"/>
          <w:rFonts w:eastAsia="方正小标宋简体"/>
          <w:bCs w:val="0"/>
          <w:color w:val="auto"/>
          <w:sz w:val="36"/>
          <w:szCs w:val="36"/>
        </w:rPr>
      </w:pPr>
      <w:bookmarkStart w:id="1" w:name="_GoBack"/>
      <w:bookmarkEnd w:id="1"/>
      <w:r>
        <w:rPr>
          <w:rStyle w:val="9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3BDFF33D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7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 w14:paraId="757B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503476F6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7DE0E45A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hint="eastAsia" w:eastAsia="仿宋_GB2312"/>
                <w:b w:val="0"/>
                <w:color w:val="auto"/>
                <w:sz w:val="28"/>
              </w:rPr>
              <w:t>BiLOCKSTAR EWS支持智能运维的联锁系统</w:t>
            </w:r>
          </w:p>
        </w:tc>
      </w:tr>
      <w:tr w14:paraId="2B743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69" w:type="dxa"/>
            <w:vAlign w:val="center"/>
          </w:tcPr>
          <w:p w14:paraId="79ED1490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E68BFBC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hint="eastAsia" w:eastAsia="仿宋_GB2312"/>
                <w:b w:val="0"/>
                <w:color w:val="auto"/>
                <w:szCs w:val="22"/>
              </w:rPr>
              <w:t>一等奖</w:t>
            </w:r>
          </w:p>
        </w:tc>
      </w:tr>
      <w:tr w14:paraId="4F50C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269" w:type="dxa"/>
            <w:vAlign w:val="center"/>
          </w:tcPr>
          <w:p w14:paraId="7F7E333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27BF37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A6DEFB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提名书的主要知识产权和标准规范目录、代表性论文专著目录详见附表1。</w:t>
            </w:r>
          </w:p>
        </w:tc>
      </w:tr>
      <w:tr w14:paraId="0AB10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6AB5D0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088554A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卢  平</w:t>
            </w:r>
            <w:r>
              <w:rPr>
                <w:rFonts w:eastAsia="仿宋_GB2312"/>
                <w:bCs/>
                <w:sz w:val="22"/>
                <w:szCs w:val="22"/>
              </w:rPr>
              <w:t>，排名1，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504F5BBF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朱建华</w:t>
            </w:r>
            <w:r>
              <w:rPr>
                <w:rFonts w:eastAsia="仿宋_GB2312"/>
                <w:bCs/>
                <w:sz w:val="22"/>
                <w:szCs w:val="22"/>
              </w:rPr>
              <w:t>，排名2，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35C102D8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周旭东</w:t>
            </w:r>
            <w:r>
              <w:rPr>
                <w:rFonts w:eastAsia="仿宋_GB2312"/>
                <w:bCs/>
                <w:sz w:val="22"/>
                <w:szCs w:val="22"/>
              </w:rPr>
              <w:t>，排名3，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</w:t>
            </w:r>
            <w:r>
              <w:rPr>
                <w:rFonts w:eastAsia="仿宋_GB2312"/>
                <w:bCs/>
                <w:sz w:val="22"/>
                <w:szCs w:val="22"/>
              </w:rPr>
              <w:t>；</w:t>
            </w:r>
          </w:p>
          <w:p w14:paraId="5B3936B7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刘小磊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4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杭州市地铁集团有限责任公司；</w:t>
            </w:r>
          </w:p>
          <w:p w14:paraId="6EA9F434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边劲飞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5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552ADAA4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何飞军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6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杭州市地铁集团有限责任公司；</w:t>
            </w:r>
          </w:p>
          <w:p w14:paraId="7F55DADD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师秀霞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7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正高级工程师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45F466C6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户贯涛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8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0D8970D0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徐国忠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9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杭州市地铁集团有限责任公司；</w:t>
            </w:r>
          </w:p>
          <w:p w14:paraId="7F335218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陈祥献</w:t>
            </w:r>
            <w:r>
              <w:rPr>
                <w:rFonts w:eastAsia="仿宋_GB2312"/>
                <w:bCs/>
                <w:sz w:val="22"/>
                <w:szCs w:val="22"/>
              </w:rPr>
              <w:t>，排名1</w:t>
            </w:r>
            <w:r>
              <w:rPr>
                <w:rFonts w:hint="eastAsia" w:eastAsia="仿宋_GB2312"/>
                <w:bCs/>
                <w:sz w:val="22"/>
                <w:szCs w:val="22"/>
              </w:rPr>
              <w:t>0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教授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浙江大学；</w:t>
            </w:r>
          </w:p>
          <w:p w14:paraId="72D4018A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张翼飞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11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6F0D684E">
            <w:pPr>
              <w:spacing w:line="440" w:lineRule="exact"/>
              <w:rPr>
                <w:rFonts w:eastAsia="仿宋_GB2312"/>
                <w:bCs/>
                <w:sz w:val="22"/>
                <w:szCs w:val="22"/>
              </w:rPr>
            </w:pPr>
            <w:r>
              <w:rPr>
                <w:rFonts w:hint="eastAsia" w:eastAsia="仿宋_GB2312"/>
                <w:bCs/>
                <w:sz w:val="22"/>
                <w:szCs w:val="22"/>
              </w:rPr>
              <w:t>柳凤真</w:t>
            </w:r>
            <w:r>
              <w:rPr>
                <w:rFonts w:eastAsia="仿宋_GB2312"/>
                <w:bCs/>
                <w:sz w:val="22"/>
                <w:szCs w:val="22"/>
              </w:rPr>
              <w:t>，排名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12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浙江众合科技股份有限公司；</w:t>
            </w:r>
          </w:p>
          <w:p w14:paraId="3CF7DE2B">
            <w:pPr>
              <w:spacing w:line="440" w:lineRule="exact"/>
            </w:pPr>
            <w:r>
              <w:rPr>
                <w:rFonts w:hint="eastAsia" w:eastAsia="仿宋_GB2312"/>
                <w:bCs/>
                <w:sz w:val="22"/>
                <w:szCs w:val="22"/>
              </w:rPr>
              <w:t>江一郎，</w:t>
            </w:r>
            <w:r>
              <w:rPr>
                <w:rFonts w:eastAsia="仿宋_GB2312"/>
                <w:bCs/>
                <w:sz w:val="22"/>
                <w:szCs w:val="22"/>
              </w:rPr>
              <w:t>排名</w:t>
            </w:r>
            <w:r>
              <w:rPr>
                <w:rFonts w:hint="eastAsia" w:eastAsia="仿宋_GB2312"/>
                <w:bCs/>
                <w:sz w:val="22"/>
                <w:szCs w:val="22"/>
              </w:rPr>
              <w:t>13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高级工程师</w:t>
            </w:r>
            <w:r>
              <w:rPr>
                <w:rFonts w:eastAsia="仿宋_GB2312"/>
                <w:bCs/>
                <w:sz w:val="22"/>
                <w:szCs w:val="22"/>
              </w:rPr>
              <w:t>，</w:t>
            </w:r>
            <w:r>
              <w:rPr>
                <w:rFonts w:hint="eastAsia" w:eastAsia="仿宋_GB2312"/>
                <w:bCs/>
                <w:sz w:val="22"/>
                <w:szCs w:val="22"/>
              </w:rPr>
              <w:t>浙江众合科技股份有限公司。</w:t>
            </w:r>
          </w:p>
        </w:tc>
      </w:tr>
      <w:tr w14:paraId="1D83F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7E2F935C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 w14:paraId="430C9AE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浙江众合科技股份有限公司；</w:t>
            </w:r>
          </w:p>
          <w:p w14:paraId="5980A84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杭州市地铁集团有限责任公司；</w:t>
            </w:r>
          </w:p>
          <w:p w14:paraId="0DDAF6AD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3.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</w:tc>
      </w:tr>
      <w:tr w14:paraId="04422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 w14:paraId="434701E3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5792BD99">
            <w:pPr>
              <w:contextualSpacing/>
              <w:jc w:val="center"/>
              <w:rPr>
                <w:rStyle w:val="9"/>
                <w:b w:val="0"/>
                <w:color w:val="auto"/>
              </w:rPr>
            </w:pPr>
            <w:r>
              <w:rPr>
                <w:rStyle w:val="9"/>
                <w:rFonts w:hint="eastAsia"/>
                <w:b w:val="0"/>
                <w:color w:val="auto"/>
              </w:rPr>
              <w:t>浙江省轨道交通和能源业联合会</w:t>
            </w:r>
          </w:p>
        </w:tc>
      </w:tr>
      <w:tr w14:paraId="52037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2269" w:type="dxa"/>
            <w:vAlign w:val="center"/>
          </w:tcPr>
          <w:p w14:paraId="75D68F71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36CE903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BiLOCKSTAR EWS支持智能运维的联锁系统作为轨道交通信号领域的重大创新成果，深度融合新质生产力的核心要素——以科技创新驱动产业变革、数据要素激活效能跃升，展现出多维度的技术突破与行业引领价值。该系统成功实现了联锁设备的数字化与智能化转型，其设计理念、核心功能及实际应用场景均达到国际先进水平，为我国轨道交通行业的技术升级提供了标杆案例。</w:t>
            </w:r>
          </w:p>
          <w:p w14:paraId="4FB843B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该成果的安全智能负载特性自学习输出技术，实现全电子控制功能，解决行业痛点，具有显著的技术创新性；支持智能运维的分布式智能化检测技术，实现信号设备的在线检测，具有较强的实用性；全电子联锁应用下切换输出信号不间断技术，对整体系统可用性提升具有促进作用。</w:t>
            </w:r>
          </w:p>
          <w:p w14:paraId="40C9835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该成果实现100%国产化，完全自主可控，解决“卡脖子”难题，对保障国有资产的安全具有重要意义。</w:t>
            </w:r>
          </w:p>
          <w:p w14:paraId="4907369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作为新质生产力的典型代表，该成果的成功应用，在产业链协同创新等方面发挥示范作用，为构建安全、高效、绿色的现代化综合交通运输体系提供核心支撑，助力浙江省制造业向高端化、智能化转型，彰显了我国在全球轨道交通智能化进程中的战略引领地位。</w:t>
            </w:r>
          </w:p>
          <w:p w14:paraId="799696E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  <w:p w14:paraId="490CBC2A">
            <w:pPr>
              <w:spacing w:line="440" w:lineRule="exact"/>
              <w:jc w:val="left"/>
            </w:pPr>
            <w:r>
              <w:rPr>
                <w:rFonts w:hint="eastAsia" w:eastAsia="仿宋_GB2312"/>
                <w:bCs/>
                <w:sz w:val="24"/>
                <w:szCs w:val="24"/>
              </w:rPr>
              <w:t>提名该成果为省科学技术进步奖一等奖。</w:t>
            </w:r>
          </w:p>
        </w:tc>
      </w:tr>
    </w:tbl>
    <w:p w14:paraId="6C1BAC1D"/>
    <w:p w14:paraId="0009F6E8">
      <w:pPr>
        <w:sectPr>
          <w:pgSz w:w="12242" w:h="15842"/>
          <w:pgMar w:top="1247" w:right="1134" w:bottom="1247" w:left="1418" w:header="851" w:footer="794" w:gutter="0"/>
          <w:cols w:space="720" w:num="1"/>
        </w:sectPr>
      </w:pPr>
    </w:p>
    <w:p w14:paraId="7E06EEB9"/>
    <w:p w14:paraId="5BD7D7CC">
      <w:pPr>
        <w:pStyle w:val="4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附表1.</w:t>
      </w:r>
    </w:p>
    <w:p w14:paraId="37F65F06">
      <w:pPr>
        <w:pStyle w:val="3"/>
        <w:jc w:val="center"/>
        <w:rPr>
          <w:rFonts w:hint="eastAsia" w:ascii="黑体" w:hAnsi="黑体" w:eastAsia="黑体"/>
          <w:sz w:val="32"/>
          <w:szCs w:val="22"/>
        </w:rPr>
      </w:pPr>
      <w:r>
        <w:rPr>
          <w:rFonts w:ascii="黑体" w:hAnsi="黑体" w:eastAsia="黑体"/>
          <w:sz w:val="32"/>
          <w:szCs w:val="22"/>
        </w:rPr>
        <w:t>主要知识产权和标准规范目录</w:t>
      </w:r>
    </w:p>
    <w:tbl>
      <w:tblPr>
        <w:tblStyle w:val="7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659"/>
        <w:gridCol w:w="851"/>
        <w:gridCol w:w="1714"/>
        <w:gridCol w:w="1213"/>
        <w:gridCol w:w="1213"/>
        <w:gridCol w:w="1876"/>
        <w:gridCol w:w="1780"/>
        <w:gridCol w:w="1987"/>
      </w:tblGrid>
      <w:tr w14:paraId="3648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884A">
            <w:pPr>
              <w:jc w:val="center"/>
              <w:rPr>
                <w:rFonts w:eastAsia="仿宋_GB2312"/>
                <w:sz w:val="24"/>
                <w:szCs w:val="21"/>
              </w:rPr>
            </w:pPr>
            <w:bookmarkStart w:id="0" w:name="_Hlk207306686"/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40B914F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096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7AC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16273AE1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73F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64C4925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491E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57831FC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09FDA51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917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56A6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B10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476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00E1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530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C497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基于大数据的CBTC系统实时故障智能诊断方法及系统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82B2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E7A0">
            <w:pPr>
              <w:rPr>
                <w:sz w:val="28"/>
                <w:szCs w:val="28"/>
              </w:rPr>
            </w:pPr>
            <w:r>
              <w:rPr>
                <w:rFonts w:ascii="宋体" w:hAnsi="宋体"/>
              </w:rPr>
              <w:t>ZL 202111282656.3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BC62">
            <w:pPr>
              <w:rPr>
                <w:sz w:val="28"/>
                <w:szCs w:val="28"/>
              </w:rPr>
            </w:pPr>
            <w:r>
              <w:rPr>
                <w:szCs w:val="21"/>
              </w:rPr>
              <w:t>2024/8/6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5901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7</w:t>
            </w:r>
            <w:r>
              <w:rPr>
                <w:rFonts w:ascii="宋体" w:hAnsi="宋体"/>
              </w:rPr>
              <w:t>266482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1B3F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A38A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卢平</w:t>
            </w:r>
            <w:r>
              <w:rPr>
                <w:rFonts w:hint="eastAsia"/>
                <w:szCs w:val="21"/>
              </w:rPr>
              <w:t>、管伟新、柳凤真、付云霞、王瑞云、马加成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0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3F76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ED25">
            <w:pPr>
              <w:rPr>
                <w:rFonts w:hint="eastAsia" w:ascii="宋体" w:hAnsi="宋体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5B71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一种分布式智能转辙机控制系统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BD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8440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ZL 202110110699.7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44B9">
            <w:pPr>
              <w:rPr>
                <w:szCs w:val="21"/>
              </w:rPr>
            </w:pPr>
            <w:r>
              <w:rPr>
                <w:szCs w:val="21"/>
              </w:rPr>
              <w:t>2023/3/21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2CE5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5792591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36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D57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徐成闻、周旭东、马勇剑、戴胜男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A8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4256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0112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软件著作权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D682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众合科技SDM诊断维护工作子系统软件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9E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C3A6">
            <w:pPr>
              <w:rPr>
                <w:szCs w:val="21"/>
              </w:rPr>
            </w:pPr>
            <w:r>
              <w:rPr>
                <w:rFonts w:ascii="宋体" w:hAnsi="宋体"/>
              </w:rPr>
              <w:t>2020SR0518327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C81E">
            <w:pPr>
              <w:rPr>
                <w:szCs w:val="21"/>
              </w:rPr>
            </w:pPr>
            <w:r>
              <w:rPr>
                <w:szCs w:val="21"/>
              </w:rPr>
              <w:t>2020/5/27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6161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397032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30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C57">
            <w:r>
              <w:rPr>
                <w:rFonts w:hint="eastAsia" w:ascii="宋体" w:hAnsi="宋体"/>
              </w:rPr>
              <w:t>卢平、</w:t>
            </w:r>
            <w:r>
              <w:rPr>
                <w:rFonts w:hint="eastAsia" w:asciiTheme="minorEastAsia" w:hAnsiTheme="minorEastAsia"/>
                <w:bCs/>
                <w:szCs w:val="24"/>
              </w:rPr>
              <w:t>朱建华、</w:t>
            </w:r>
            <w:r>
              <w:rPr>
                <w:rFonts w:hint="eastAsia" w:ascii="宋体" w:hAnsi="宋体"/>
              </w:rPr>
              <w:t>刘小磊、何飞军、边劲飞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8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2BE2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F8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软件著作权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0C9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众合科技BiTRACON型安全计算机内部通信协议软件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5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5D03">
            <w:pPr>
              <w:rPr>
                <w:szCs w:val="21"/>
              </w:rPr>
            </w:pPr>
            <w:r>
              <w:rPr>
                <w:rFonts w:ascii="宋体" w:hAnsi="宋体"/>
              </w:rPr>
              <w:t>2020SR0518347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A56E">
            <w:pPr>
              <w:rPr>
                <w:szCs w:val="21"/>
              </w:rPr>
            </w:pPr>
            <w:r>
              <w:rPr>
                <w:szCs w:val="21"/>
              </w:rPr>
              <w:t>2020/5/27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4D94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397043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43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D8A9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周旭东、卢平、师秀霞、徐国忠、户贯涛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6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343F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8A2">
            <w:pPr>
              <w:rPr>
                <w:rFonts w:hint="eastAsia" w:ascii="宋体" w:hAnsi="宋体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754C">
            <w:pPr>
              <w:rPr>
                <w:rFonts w:hint="eastAsia" w:ascii="宋体" w:hAnsi="宋体"/>
              </w:rPr>
            </w:pPr>
            <w:r>
              <w:rPr>
                <w:rFonts w:hint="eastAsia"/>
                <w:szCs w:val="21"/>
              </w:rPr>
              <w:t>一种联锁应用下的信号机红灯控制系统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2C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C33B"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ZL 202010047132.5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351B">
            <w:pPr>
              <w:rPr>
                <w:szCs w:val="21"/>
              </w:rPr>
            </w:pPr>
            <w:r>
              <w:rPr>
                <w:szCs w:val="21"/>
              </w:rPr>
              <w:t>2021/7/20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AEE2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562423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66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3FB1">
            <w:pPr>
              <w:rPr>
                <w:rFonts w:hint="eastAsia" w:ascii="宋体" w:hAnsi="宋体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徐成闻、周旭东、戴胜男、夏建飞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0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6D14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B404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软件著作权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B44A"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4"/>
              </w:rPr>
              <w:t>众合科技计算机联锁安全通信应用控制软件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50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0B6E">
            <w:pPr>
              <w:rPr>
                <w:szCs w:val="21"/>
              </w:rPr>
            </w:pPr>
            <w:r>
              <w:rPr>
                <w:rFonts w:ascii="宋体" w:hAnsi="宋体"/>
              </w:rPr>
              <w:t>2020SR0522562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D19C">
            <w:pPr>
              <w:rPr>
                <w:szCs w:val="21"/>
              </w:rPr>
            </w:pPr>
            <w:r>
              <w:rPr>
                <w:szCs w:val="21"/>
              </w:rPr>
              <w:t>2020/5/27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04BC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ascii="宋体" w:hAnsi="宋体"/>
              </w:rPr>
              <w:t>401258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FA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A620">
            <w:pPr>
              <w:rPr>
                <w:rFonts w:hint="eastAsia" w:asciiTheme="minorEastAsia" w:hAnsiTheme="minorEastAsia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szCs w:val="24"/>
              </w:rPr>
              <w:t>朱建华、张翼飞、陈祥献、江一郎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8F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6FB1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E2E1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E6CE">
            <w:pPr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hint="eastAsia" w:ascii="宋体" w:hAnsi="宋体"/>
              </w:rPr>
              <w:t>一种安全计算机输出控制系统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4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5E26">
            <w:pPr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ascii="宋体" w:hAnsi="宋体"/>
              </w:rPr>
              <w:t>ZL 201810450475.9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5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020/12/11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6F80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145693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E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1F7">
            <w:pPr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ascii="宋体" w:hAnsi="宋体"/>
              </w:rPr>
              <w:t>吕志锋、周在福、户贯涛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D0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tr w14:paraId="1207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4898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AF8F">
            <w:pPr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hint="eastAsia" w:ascii="宋体" w:hAnsi="宋体"/>
              </w:rPr>
              <w:t>一种信号机电流范围检测电路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F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C166">
            <w:pPr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ascii="宋体" w:hAnsi="宋体"/>
              </w:rPr>
              <w:t>ZL 201810600364.1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8C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020/10/20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EE77"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041112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67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浙江众合科技股份有限公司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3FAE">
            <w:pPr>
              <w:rPr>
                <w:rFonts w:hint="eastAsia" w:asciiTheme="minorEastAsia" w:hAnsiTheme="minorEastAsia"/>
                <w:bCs/>
                <w:szCs w:val="24"/>
              </w:rPr>
            </w:pPr>
            <w:r>
              <w:rPr>
                <w:rFonts w:hint="eastAsia" w:ascii="宋体" w:hAnsi="宋体"/>
              </w:rPr>
              <w:t>徐成闻、户贯涛、张颂、俞敏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3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有效</w:t>
            </w:r>
          </w:p>
        </w:tc>
      </w:tr>
      <w:bookmarkEnd w:id="0"/>
    </w:tbl>
    <w:p w14:paraId="620E8F93">
      <w:pPr>
        <w:rPr>
          <w:rFonts w:eastAsia="黑体"/>
          <w:sz w:val="32"/>
          <w:szCs w:val="32"/>
        </w:rPr>
      </w:pPr>
    </w:p>
    <w:p w14:paraId="79E95A4C">
      <w:pPr>
        <w:rPr>
          <w:rFonts w:eastAsia="黑体"/>
          <w:sz w:val="32"/>
          <w:szCs w:val="32"/>
        </w:rPr>
      </w:pPr>
    </w:p>
    <w:p w14:paraId="4FD0C27B">
      <w:pPr>
        <w:rPr>
          <w:rFonts w:eastAsia="黑体"/>
          <w:sz w:val="32"/>
          <w:szCs w:val="32"/>
        </w:rPr>
      </w:pPr>
    </w:p>
    <w:p w14:paraId="2C823616">
      <w:pPr>
        <w:spacing w:beforeAutospacing="1" w:afterAutospacing="1"/>
        <w:rPr>
          <w:rFonts w:eastAsia="黑体"/>
          <w:kern w:val="0"/>
          <w:sz w:val="32"/>
          <w:szCs w:val="32"/>
        </w:rPr>
        <w:sectPr>
          <w:pgSz w:w="15840" w:h="12240" w:orient="landscape"/>
          <w:pgMar w:top="1417" w:right="1247" w:bottom="1134" w:left="1247" w:header="851" w:footer="794" w:gutter="0"/>
          <w:cols w:space="0" w:num="1"/>
        </w:sectPr>
      </w:pPr>
    </w:p>
    <w:p w14:paraId="47094C87">
      <w:pPr>
        <w:pStyle w:val="3"/>
        <w:jc w:val="center"/>
        <w:rPr>
          <w:rFonts w:hint="eastAsia"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十一</w:t>
      </w:r>
      <w:r>
        <w:rPr>
          <w:rFonts w:ascii="黑体" w:hAnsi="黑体" w:eastAsia="黑体"/>
          <w:sz w:val="32"/>
          <w:szCs w:val="22"/>
        </w:rPr>
        <w:t>、代表性论文专著目录</w:t>
      </w:r>
    </w:p>
    <w:tbl>
      <w:tblPr>
        <w:tblStyle w:val="7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4311"/>
        <w:gridCol w:w="963"/>
        <w:gridCol w:w="993"/>
        <w:gridCol w:w="850"/>
      </w:tblGrid>
      <w:tr w14:paraId="2B22F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5E2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43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5047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9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009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50A0023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EA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2A9220D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06372F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28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64D407F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14:paraId="769EF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9513F">
            <w:pPr>
              <w:rPr>
                <w:szCs w:val="21"/>
              </w:rPr>
            </w:pPr>
            <w:r>
              <w:rPr>
                <w:szCs w:val="21"/>
              </w:rPr>
              <w:t>卢平，王瑞云</w:t>
            </w:r>
          </w:p>
        </w:tc>
        <w:tc>
          <w:tcPr>
            <w:tcW w:w="4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1BA23E">
            <w:pPr>
              <w:rPr>
                <w:szCs w:val="21"/>
              </w:rPr>
            </w:pPr>
            <w:r>
              <w:rPr>
                <w:szCs w:val="21"/>
              </w:rPr>
              <w:t>关于城市轨道交通地铁正线跨站进路检查条件的方案研究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工程技术研究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EFD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B52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2021-08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5D97E">
            <w:pPr>
              <w:rPr>
                <w:sz w:val="24"/>
              </w:rPr>
            </w:pPr>
          </w:p>
        </w:tc>
      </w:tr>
      <w:tr w14:paraId="64C0B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429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管伟新， 周旭东(通讯作者);</w:t>
            </w:r>
          </w:p>
        </w:tc>
        <w:tc>
          <w:tcPr>
            <w:tcW w:w="4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E8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Theinfluence of all-electronicinterlocking system on intelligentoperation and maintenance(全电子联锁系统对智能运维影响)/ICITE2020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560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C6835E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2020-09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5043E">
            <w:pPr>
              <w:rPr>
                <w:szCs w:val="21"/>
              </w:rPr>
            </w:pPr>
          </w:p>
        </w:tc>
      </w:tr>
      <w:tr w14:paraId="5B28A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988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徐国忠</w:t>
            </w:r>
          </w:p>
        </w:tc>
        <w:tc>
          <w:tcPr>
            <w:tcW w:w="4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9945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地铁机电安装工程的施工协调管理/现代工程项目管理</w:t>
            </w:r>
          </w:p>
        </w:tc>
        <w:tc>
          <w:tcPr>
            <w:tcW w:w="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CCB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2022年12月第1卷第05期88-90页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C9A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2022年12月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85F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14:paraId="2901B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474A4E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676412">
            <w:pPr>
              <w:jc w:val="right"/>
              <w:rPr>
                <w:szCs w:val="21"/>
              </w:rPr>
            </w:pPr>
          </w:p>
        </w:tc>
      </w:tr>
    </w:tbl>
    <w:p w14:paraId="32DD99BC">
      <w:pPr>
        <w:pStyle w:val="4"/>
      </w:pPr>
    </w:p>
    <w:sectPr>
      <w:pgSz w:w="12240" w:h="15840"/>
      <w:pgMar w:top="1247" w:right="1134" w:bottom="1247" w:left="1417" w:header="851" w:footer="79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-794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8E"/>
    <w:rsid w:val="00080756"/>
    <w:rsid w:val="000A431C"/>
    <w:rsid w:val="0014090A"/>
    <w:rsid w:val="001A1DA1"/>
    <w:rsid w:val="001F1814"/>
    <w:rsid w:val="00293A27"/>
    <w:rsid w:val="003707D8"/>
    <w:rsid w:val="00383ADB"/>
    <w:rsid w:val="003B3420"/>
    <w:rsid w:val="00583AA3"/>
    <w:rsid w:val="006C4C21"/>
    <w:rsid w:val="007A0DF8"/>
    <w:rsid w:val="00930D02"/>
    <w:rsid w:val="00CA358E"/>
    <w:rsid w:val="00D160EF"/>
    <w:rsid w:val="00DB18C9"/>
    <w:rsid w:val="00DC6CEE"/>
    <w:rsid w:val="00EB4992"/>
    <w:rsid w:val="00F07184"/>
    <w:rsid w:val="0B903AF7"/>
    <w:rsid w:val="0CA32E0C"/>
    <w:rsid w:val="24C75215"/>
    <w:rsid w:val="254D0F0A"/>
    <w:rsid w:val="317C78E3"/>
    <w:rsid w:val="45732944"/>
    <w:rsid w:val="5CD52341"/>
    <w:rsid w:val="5CE40B61"/>
    <w:rsid w:val="7367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1700</Words>
  <Characters>2075</Characters>
  <Lines>156</Lines>
  <Paragraphs>151</Paragraphs>
  <TotalTime>12</TotalTime>
  <ScaleCrop>false</ScaleCrop>
  <LinksUpToDate>false</LinksUpToDate>
  <CharactersWithSpaces>2095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2025-09-12T09:06:00Z</dcterms:created>
  <dc:creator>Administrator</dc:creator>
  <cp:lastModifiedBy>葛格</cp:lastModifiedBy>
  <dcterms:modified xsi:type="dcterms:W3CDTF">2025-09-16T02:21:45Z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eyJoZGlkIjoiZTQ4ODQwNThiYTg4YTBlNDhkZDRmNGNiNWM5NWE1YzAiLCJ1c2VySWQiOiI1MDYxMTgyMDEifQ==</vt:lpwstr>
  </property>
  <property fmtid="{D5CDD505-2E9C-101B-9397-08002B2CF9AE}" pid="4" name="ICV">
    <vt:lpwstr>2F231BDF7F0F4597A6EC9E4EB9F63770_13</vt:lpwstr>
  </property>
</Properties>
</file>