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8900D">
      <w:pPr>
        <w:jc w:val="center"/>
        <w:rPr>
          <w:rStyle w:val="9"/>
          <w:rFonts w:eastAsia="方正小标宋简体"/>
          <w:bCs w:val="0"/>
          <w:color w:val="auto"/>
          <w:sz w:val="36"/>
          <w:szCs w:val="36"/>
        </w:rPr>
      </w:pPr>
      <w:r>
        <w:rPr>
          <w:rStyle w:val="9"/>
          <w:rFonts w:eastAsia="方正小标宋简体"/>
          <w:b w:val="0"/>
          <w:color w:val="auto"/>
          <w:sz w:val="36"/>
          <w:szCs w:val="36"/>
        </w:rPr>
        <w:t>浙江省科学技术奖公示信息表</w:t>
      </w:r>
      <w:r>
        <w:rPr>
          <w:rStyle w:val="9"/>
          <w:rFonts w:eastAsia="仿宋_GB2312"/>
          <w:b w:val="0"/>
          <w:color w:val="auto"/>
          <w:sz w:val="32"/>
          <w:szCs w:val="32"/>
        </w:rPr>
        <w:t>（单位提名）</w:t>
      </w:r>
    </w:p>
    <w:p w14:paraId="2257BF7D">
      <w:pPr>
        <w:spacing w:line="440" w:lineRule="exact"/>
        <w:rPr>
          <w:rFonts w:eastAsia="仿宋_GB2312"/>
          <w:sz w:val="28"/>
          <w:szCs w:val="24"/>
        </w:rPr>
      </w:pPr>
      <w:r>
        <w:rPr>
          <w:rFonts w:eastAsia="仿宋_GB2312"/>
          <w:sz w:val="28"/>
          <w:szCs w:val="24"/>
        </w:rPr>
        <w:t>提名奖项：自然科学奖</w:t>
      </w:r>
    </w:p>
    <w:tbl>
      <w:tblPr>
        <w:tblStyle w:val="5"/>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2FA18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45598730">
            <w:pPr>
              <w:jc w:val="center"/>
              <w:rPr>
                <w:rStyle w:val="9"/>
                <w:rFonts w:eastAsia="仿宋_GB2312"/>
                <w:b w:val="0"/>
                <w:color w:val="auto"/>
                <w:sz w:val="28"/>
              </w:rPr>
            </w:pPr>
            <w:r>
              <w:rPr>
                <w:rStyle w:val="9"/>
                <w:rFonts w:eastAsia="仿宋_GB2312"/>
                <w:b w:val="0"/>
                <w:bCs w:val="0"/>
                <w:color w:val="auto"/>
                <w:sz w:val="28"/>
              </w:rPr>
              <w:t>成果名称</w:t>
            </w:r>
          </w:p>
        </w:tc>
        <w:tc>
          <w:tcPr>
            <w:tcW w:w="6237" w:type="dxa"/>
            <w:vAlign w:val="center"/>
          </w:tcPr>
          <w:p w14:paraId="2C9C4AA1">
            <w:pPr>
              <w:rPr>
                <w:rStyle w:val="9"/>
                <w:rFonts w:eastAsia="仿宋_GB2312"/>
                <w:b w:val="0"/>
                <w:color w:val="auto"/>
                <w:sz w:val="28"/>
              </w:rPr>
            </w:pPr>
            <w:bookmarkStart w:id="0" w:name="_GoBack"/>
            <w:r>
              <w:rPr>
                <w:rStyle w:val="9"/>
                <w:rFonts w:hint="eastAsia" w:eastAsia="仿宋_GB2312"/>
                <w:b w:val="0"/>
                <w:color w:val="auto"/>
                <w:sz w:val="28"/>
              </w:rPr>
              <w:t>髓鞘发育与再生的分子机制研究</w:t>
            </w:r>
            <w:bookmarkEnd w:id="0"/>
          </w:p>
        </w:tc>
      </w:tr>
      <w:tr w14:paraId="0DCE4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2343E4DE">
            <w:pPr>
              <w:jc w:val="center"/>
              <w:rPr>
                <w:rStyle w:val="9"/>
                <w:rFonts w:eastAsia="仿宋_GB2312"/>
                <w:b w:val="0"/>
                <w:color w:val="auto"/>
                <w:sz w:val="28"/>
              </w:rPr>
            </w:pPr>
            <w:r>
              <w:rPr>
                <w:rStyle w:val="9"/>
                <w:rFonts w:eastAsia="仿宋_GB2312"/>
                <w:b w:val="0"/>
                <w:bCs w:val="0"/>
                <w:color w:val="auto"/>
                <w:sz w:val="28"/>
              </w:rPr>
              <w:t>提名等级</w:t>
            </w:r>
          </w:p>
        </w:tc>
        <w:tc>
          <w:tcPr>
            <w:tcW w:w="6237" w:type="dxa"/>
            <w:vAlign w:val="center"/>
          </w:tcPr>
          <w:p w14:paraId="0D852F21">
            <w:pPr>
              <w:rPr>
                <w:rStyle w:val="9"/>
                <w:rFonts w:eastAsia="仿宋_GB2312"/>
                <w:b w:val="0"/>
                <w:color w:val="auto"/>
                <w:sz w:val="28"/>
              </w:rPr>
            </w:pPr>
            <w:r>
              <w:rPr>
                <w:rStyle w:val="9"/>
                <w:rFonts w:hint="eastAsia" w:eastAsia="仿宋_GB2312"/>
                <w:b w:val="0"/>
                <w:color w:val="auto"/>
                <w:sz w:val="28"/>
              </w:rPr>
              <w:t>二等奖</w:t>
            </w:r>
          </w:p>
        </w:tc>
      </w:tr>
      <w:tr w14:paraId="5D858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269" w:type="dxa"/>
            <w:vAlign w:val="center"/>
          </w:tcPr>
          <w:p w14:paraId="5367FB03">
            <w:pPr>
              <w:spacing w:line="440" w:lineRule="exact"/>
              <w:jc w:val="center"/>
              <w:rPr>
                <w:rFonts w:eastAsia="仿宋_GB2312"/>
                <w:bCs/>
                <w:sz w:val="28"/>
                <w:szCs w:val="24"/>
              </w:rPr>
            </w:pPr>
            <w:r>
              <w:rPr>
                <w:rFonts w:eastAsia="仿宋_GB2312"/>
                <w:bCs/>
                <w:sz w:val="28"/>
                <w:szCs w:val="24"/>
              </w:rPr>
              <w:t>提名书</w:t>
            </w:r>
          </w:p>
          <w:p w14:paraId="0D85FECE">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14:paraId="1DDF68E6">
            <w:pPr>
              <w:spacing w:line="440" w:lineRule="exact"/>
              <w:jc w:val="left"/>
              <w:rPr>
                <w:rFonts w:eastAsia="仿宋_GB2312"/>
                <w:bCs/>
                <w:sz w:val="24"/>
                <w:szCs w:val="24"/>
              </w:rPr>
            </w:pPr>
            <w:r>
              <w:rPr>
                <w:rFonts w:hint="eastAsia" w:eastAsia="仿宋_GB2312"/>
                <w:bCs/>
                <w:sz w:val="28"/>
                <w:szCs w:val="28"/>
              </w:rPr>
              <w:t>详见附录</w:t>
            </w:r>
          </w:p>
        </w:tc>
      </w:tr>
      <w:tr w14:paraId="3123D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14:paraId="5E769E31">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color="auto" w:sz="4" w:space="0"/>
            </w:tcBorders>
            <w:vAlign w:val="center"/>
          </w:tcPr>
          <w:p w14:paraId="2A0706B6">
            <w:pPr>
              <w:numPr>
                <w:ilvl w:val="0"/>
                <w:numId w:val="1"/>
              </w:numPr>
              <w:spacing w:line="440" w:lineRule="exact"/>
              <w:rPr>
                <w:rFonts w:eastAsia="仿宋_GB2312"/>
                <w:bCs/>
                <w:sz w:val="24"/>
                <w:szCs w:val="24"/>
              </w:rPr>
            </w:pPr>
            <w:r>
              <w:rPr>
                <w:rFonts w:hint="eastAsia" w:eastAsia="仿宋_GB2312"/>
                <w:bCs/>
                <w:sz w:val="24"/>
                <w:szCs w:val="24"/>
              </w:rPr>
              <w:t>邱猛生，排名1，教授，工作单位：杭州师范大学，完成单位：杭州师范大学；</w:t>
            </w:r>
          </w:p>
          <w:p w14:paraId="5AD8C123">
            <w:pPr>
              <w:numPr>
                <w:ilvl w:val="0"/>
                <w:numId w:val="1"/>
              </w:numPr>
              <w:spacing w:line="440" w:lineRule="exact"/>
              <w:rPr>
                <w:rFonts w:eastAsia="仿宋_GB2312"/>
                <w:bCs/>
                <w:sz w:val="24"/>
                <w:szCs w:val="24"/>
              </w:rPr>
            </w:pPr>
            <w:r>
              <w:rPr>
                <w:rFonts w:hint="eastAsia" w:eastAsia="仿宋_GB2312"/>
                <w:bCs/>
                <w:sz w:val="24"/>
                <w:szCs w:val="24"/>
              </w:rPr>
              <w:t>戴忠敏，排名2，副教授，工作单位：杭州师范大学，完成单位：杭州师范大学；</w:t>
            </w:r>
          </w:p>
          <w:p w14:paraId="7D0E5F21">
            <w:pPr>
              <w:numPr>
                <w:ilvl w:val="0"/>
                <w:numId w:val="1"/>
              </w:numPr>
              <w:spacing w:line="440" w:lineRule="exact"/>
              <w:rPr>
                <w:rFonts w:eastAsia="仿宋_GB2312"/>
                <w:bCs/>
                <w:sz w:val="24"/>
                <w:szCs w:val="24"/>
              </w:rPr>
            </w:pPr>
            <w:r>
              <w:rPr>
                <w:rFonts w:hint="eastAsia" w:eastAsia="仿宋_GB2312"/>
                <w:bCs/>
                <w:sz w:val="24"/>
                <w:szCs w:val="24"/>
              </w:rPr>
              <w:t>沈颖，排名3，教授，工作单位：浙江大学，完成单位：浙江大学；</w:t>
            </w:r>
          </w:p>
          <w:p w14:paraId="154E07F0">
            <w:pPr>
              <w:numPr>
                <w:ilvl w:val="0"/>
                <w:numId w:val="1"/>
              </w:numPr>
              <w:spacing w:line="440" w:lineRule="exact"/>
              <w:rPr>
                <w:rFonts w:eastAsia="仿宋_GB2312"/>
                <w:bCs/>
                <w:sz w:val="24"/>
                <w:szCs w:val="24"/>
              </w:rPr>
            </w:pPr>
            <w:r>
              <w:rPr>
                <w:rFonts w:hint="eastAsia" w:eastAsia="仿宋_GB2312"/>
                <w:bCs/>
                <w:sz w:val="24"/>
                <w:szCs w:val="24"/>
              </w:rPr>
              <w:t>黄浩，排名4，副教授，工作单位：杭州师范大学，完成单位：杭州师范大学；</w:t>
            </w:r>
          </w:p>
          <w:p w14:paraId="64753B9B">
            <w:pPr>
              <w:numPr>
                <w:ilvl w:val="0"/>
                <w:numId w:val="1"/>
              </w:numPr>
              <w:spacing w:line="440" w:lineRule="exact"/>
              <w:rPr>
                <w:rFonts w:eastAsia="仿宋_GB2312"/>
                <w:bCs/>
                <w:sz w:val="24"/>
                <w:szCs w:val="24"/>
              </w:rPr>
            </w:pPr>
            <w:r>
              <w:rPr>
                <w:rFonts w:hint="eastAsia" w:eastAsia="仿宋_GB2312"/>
                <w:bCs/>
                <w:sz w:val="24"/>
                <w:szCs w:val="24"/>
              </w:rPr>
              <w:t>郑康，排名5，副教授，工作单位：杭州师范大学，完成单位：杭州师范大学。</w:t>
            </w:r>
          </w:p>
        </w:tc>
      </w:tr>
      <w:tr w14:paraId="37DF3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14:paraId="31C6CC3E">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color="auto" w:sz="4" w:space="0"/>
            </w:tcBorders>
            <w:vAlign w:val="center"/>
          </w:tcPr>
          <w:p w14:paraId="23C0D429">
            <w:pPr>
              <w:numPr>
                <w:ilvl w:val="0"/>
                <w:numId w:val="2"/>
              </w:numPr>
              <w:spacing w:line="440" w:lineRule="exact"/>
              <w:rPr>
                <w:rFonts w:eastAsia="仿宋_GB2312"/>
                <w:bCs/>
                <w:sz w:val="24"/>
                <w:szCs w:val="24"/>
              </w:rPr>
            </w:pPr>
            <w:r>
              <w:rPr>
                <w:rFonts w:eastAsia="仿宋_GB2312"/>
                <w:bCs/>
                <w:sz w:val="24"/>
                <w:szCs w:val="24"/>
              </w:rPr>
              <w:t>单位名称：</w:t>
            </w:r>
            <w:r>
              <w:rPr>
                <w:rFonts w:hint="eastAsia" w:eastAsia="仿宋_GB2312"/>
                <w:bCs/>
                <w:sz w:val="24"/>
                <w:szCs w:val="24"/>
              </w:rPr>
              <w:t>杭州师范大学</w:t>
            </w:r>
          </w:p>
          <w:p w14:paraId="3F7C3042">
            <w:pPr>
              <w:numPr>
                <w:ilvl w:val="0"/>
                <w:numId w:val="2"/>
              </w:numPr>
              <w:spacing w:line="440" w:lineRule="exact"/>
              <w:jc w:val="left"/>
              <w:rPr>
                <w:rFonts w:eastAsia="仿宋"/>
                <w:bCs/>
                <w:sz w:val="24"/>
                <w:szCs w:val="24"/>
              </w:rPr>
            </w:pPr>
            <w:r>
              <w:rPr>
                <w:rFonts w:eastAsia="仿宋_GB2312"/>
                <w:bCs/>
                <w:sz w:val="24"/>
                <w:szCs w:val="24"/>
              </w:rPr>
              <w:t>单位名称：</w:t>
            </w:r>
            <w:r>
              <w:rPr>
                <w:rFonts w:hint="eastAsia" w:eastAsia="仿宋_GB2312"/>
                <w:bCs/>
                <w:sz w:val="24"/>
                <w:szCs w:val="24"/>
              </w:rPr>
              <w:t>浙江大学</w:t>
            </w:r>
          </w:p>
        </w:tc>
      </w:tr>
      <w:tr w14:paraId="3A825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5187DF65">
            <w:pPr>
              <w:jc w:val="center"/>
              <w:rPr>
                <w:rStyle w:val="9"/>
                <w:rFonts w:eastAsia="仿宋_GB2312"/>
                <w:b w:val="0"/>
                <w:color w:val="auto"/>
                <w:sz w:val="28"/>
                <w:szCs w:val="28"/>
              </w:rPr>
            </w:pPr>
            <w:r>
              <w:rPr>
                <w:rStyle w:val="9"/>
                <w:rFonts w:eastAsia="仿宋_GB2312"/>
                <w:b w:val="0"/>
                <w:color w:val="auto"/>
                <w:sz w:val="28"/>
                <w:szCs w:val="28"/>
              </w:rPr>
              <w:t>提名单位</w:t>
            </w:r>
          </w:p>
        </w:tc>
        <w:tc>
          <w:tcPr>
            <w:tcW w:w="6237" w:type="dxa"/>
            <w:vAlign w:val="center"/>
          </w:tcPr>
          <w:p w14:paraId="6D0D3C61">
            <w:pPr>
              <w:jc w:val="center"/>
              <w:rPr>
                <w:rStyle w:val="9"/>
                <w:b w:val="0"/>
                <w:color w:val="auto"/>
              </w:rPr>
            </w:pPr>
            <w:r>
              <w:rPr>
                <w:rStyle w:val="9"/>
                <w:rFonts w:hint="eastAsia" w:eastAsia="仿宋_GB2312" w:asciiTheme="minorHAnsi" w:hAnsiTheme="minorHAnsi" w:cstheme="minorBidi"/>
                <w:b w:val="0"/>
                <w:color w:val="auto"/>
                <w:sz w:val="28"/>
                <w:szCs w:val="28"/>
              </w:rPr>
              <w:t>浙江省教育厅</w:t>
            </w:r>
          </w:p>
        </w:tc>
      </w:tr>
      <w:tr w14:paraId="64977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3" w:hRule="atLeast"/>
        </w:trPr>
        <w:tc>
          <w:tcPr>
            <w:tcW w:w="2269" w:type="dxa"/>
            <w:vAlign w:val="center"/>
          </w:tcPr>
          <w:p w14:paraId="576ED88D">
            <w:pPr>
              <w:jc w:val="center"/>
              <w:rPr>
                <w:rStyle w:val="9"/>
                <w:rFonts w:eastAsia="仿宋_GB2312"/>
                <w:b w:val="0"/>
                <w:color w:val="auto"/>
                <w:sz w:val="28"/>
                <w:szCs w:val="28"/>
              </w:rPr>
            </w:pPr>
            <w:r>
              <w:rPr>
                <w:rStyle w:val="9"/>
                <w:rFonts w:eastAsia="仿宋_GB2312"/>
                <w:b w:val="0"/>
                <w:color w:val="auto"/>
                <w:sz w:val="28"/>
                <w:szCs w:val="28"/>
              </w:rPr>
              <w:t>提名意见</w:t>
            </w:r>
          </w:p>
        </w:tc>
        <w:tc>
          <w:tcPr>
            <w:tcW w:w="6237" w:type="dxa"/>
            <w:vAlign w:val="center"/>
          </w:tcPr>
          <w:p w14:paraId="410C19C5">
            <w:pPr>
              <w:spacing w:line="360" w:lineRule="auto"/>
              <w:ind w:firstLine="480" w:firstLineChars="200"/>
              <w:rPr>
                <w:rStyle w:val="9"/>
                <w:rFonts w:eastAsia="仿宋_GB2312"/>
                <w:b w:val="0"/>
                <w:color w:val="auto"/>
              </w:rPr>
            </w:pPr>
            <w:r>
              <w:rPr>
                <w:rStyle w:val="9"/>
                <w:rFonts w:eastAsia="仿宋_GB2312"/>
                <w:b w:val="0"/>
                <w:color w:val="auto"/>
              </w:rPr>
              <w:t>该成果主要完成人针对脑科学这一当今世界科学研究的前沿领域，围绕理解脑发育、认知以及治疗脑损伤和神经系统疾病的重大需求，聚焦神经系统髓鞘形成的关键细胞—少突胶质细胞，系统开展了其起源、产生、增殖、分化、再生等全生命周期发育过程的研究。研究发现了脑内一种新型非PDGFRa依赖性少突胶质细胞亚型，并明确了其发育轨迹；揭示了miRNAs、Gab1/GSK3β和Wnt信号通路在少突胶质细胞产生与分化中的多重调控作用；阐明了Nkx2.2-PDGFRa信号轴对少突胶质细胞分化起始时间的关键调控机制；首次证明微量元素硒通过SECISBP2L-DIO2-T3轴对少突胶质细胞分化与髓鞘形成发挥正反馈促进作用；发现了少突胶质细胞核心调控因子MYRF的首个翻译后调控蛋白TMEM98并阐明其对MYRF自剪切的抑制作用；明确在脱髓鞘疾病SeSAME/EAST综合征中，内向整流钾通道Kir4.1功能下调可导致髓鞘发育异常及进行性神经功能衰退。</w:t>
            </w:r>
          </w:p>
          <w:p w14:paraId="2FB1CF36">
            <w:pPr>
              <w:spacing w:line="360" w:lineRule="auto"/>
              <w:ind w:firstLine="480" w:firstLineChars="200"/>
              <w:rPr>
                <w:rStyle w:val="9"/>
                <w:rFonts w:eastAsia="仿宋_GB2312"/>
                <w:b w:val="0"/>
                <w:color w:val="auto"/>
              </w:rPr>
            </w:pPr>
            <w:r>
              <w:rPr>
                <w:rStyle w:val="9"/>
                <w:rFonts w:eastAsia="仿宋_GB2312"/>
                <w:b w:val="0"/>
                <w:color w:val="auto"/>
              </w:rPr>
              <w:t>该成果显著深化了对少突胶质细胞发育和髓鞘形成关键调控因子与信号通路的认识，并为开发治疗髓鞘脱失及相关神经退行性疾病的药物干预策略提供了重要的理论依据，获得国内外同行广泛引用与高度评价。</w:t>
            </w:r>
          </w:p>
          <w:p w14:paraId="26B2F6E1">
            <w:pPr>
              <w:spacing w:line="360" w:lineRule="auto"/>
              <w:ind w:firstLine="480" w:firstLineChars="200"/>
              <w:jc w:val="left"/>
              <w:rPr>
                <w:rStyle w:val="9"/>
                <w:b w:val="0"/>
                <w:color w:val="auto"/>
              </w:rPr>
            </w:pPr>
          </w:p>
        </w:tc>
      </w:tr>
    </w:tbl>
    <w:p w14:paraId="6F498946"/>
    <w:p w14:paraId="3C575A20"/>
    <w:p w14:paraId="0CEDE5A4"/>
    <w:p w14:paraId="44185CFA"/>
    <w:p w14:paraId="0F424C2B"/>
    <w:p w14:paraId="3C4ED0F6"/>
    <w:p w14:paraId="61B2DC64"/>
    <w:p w14:paraId="7E9D0F49"/>
    <w:p w14:paraId="4EA18349"/>
    <w:p w14:paraId="0BC06D55"/>
    <w:p w14:paraId="12365618"/>
    <w:p w14:paraId="110FAB29"/>
    <w:p w14:paraId="20DA9658"/>
    <w:p w14:paraId="2C02D213">
      <w:pPr>
        <w:jc w:val="center"/>
        <w:rPr>
          <w:rFonts w:hint="eastAsia" w:ascii="黑体" w:hAnsi="黑体" w:eastAsia="黑体"/>
          <w:color w:val="000000"/>
          <w:sz w:val="32"/>
          <w:szCs w:val="24"/>
        </w:rPr>
      </w:pPr>
      <w:r>
        <w:rPr>
          <w:rFonts w:ascii="黑体" w:hAnsi="黑体" w:eastAsia="黑体"/>
          <w:color w:val="000000"/>
          <w:sz w:val="32"/>
          <w:szCs w:val="24"/>
        </w:rPr>
        <w:t>附表1 代表性论文专著目录</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613"/>
        <w:gridCol w:w="3152"/>
        <w:gridCol w:w="1157"/>
        <w:gridCol w:w="1141"/>
      </w:tblGrid>
      <w:tr w14:paraId="3A33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267" w:type="pct"/>
            <w:vAlign w:val="center"/>
          </w:tcPr>
          <w:p w14:paraId="66A3AF97">
            <w:pPr>
              <w:jc w:val="center"/>
              <w:rPr>
                <w:rStyle w:val="9"/>
                <w:rFonts w:eastAsia="仿宋_GB2312"/>
                <w:b w:val="0"/>
                <w:color w:val="auto"/>
              </w:rPr>
            </w:pPr>
            <w:r>
              <w:rPr>
                <w:rStyle w:val="9"/>
                <w:rFonts w:eastAsia="仿宋_GB2312"/>
                <w:b w:val="0"/>
                <w:color w:val="auto"/>
              </w:rPr>
              <w:t>序号</w:t>
            </w:r>
          </w:p>
        </w:tc>
        <w:tc>
          <w:tcPr>
            <w:tcW w:w="1533" w:type="pct"/>
            <w:vAlign w:val="center"/>
          </w:tcPr>
          <w:p w14:paraId="51F732AB">
            <w:pPr>
              <w:jc w:val="center"/>
              <w:rPr>
                <w:rStyle w:val="9"/>
                <w:rFonts w:eastAsia="仿宋_GB2312"/>
                <w:b w:val="0"/>
                <w:color w:val="auto"/>
              </w:rPr>
            </w:pPr>
            <w:r>
              <w:rPr>
                <w:rStyle w:val="9"/>
                <w:rFonts w:hint="eastAsia" w:eastAsia="仿宋_GB2312"/>
                <w:b w:val="0"/>
                <w:color w:val="auto"/>
              </w:rPr>
              <w:t>作者</w:t>
            </w:r>
          </w:p>
        </w:tc>
        <w:tc>
          <w:tcPr>
            <w:tcW w:w="1849" w:type="pct"/>
            <w:vAlign w:val="center"/>
          </w:tcPr>
          <w:p w14:paraId="1600395E">
            <w:pPr>
              <w:jc w:val="center"/>
              <w:rPr>
                <w:rStyle w:val="9"/>
                <w:rFonts w:eastAsia="仿宋_GB2312"/>
                <w:b w:val="0"/>
                <w:color w:val="auto"/>
              </w:rPr>
            </w:pPr>
            <w:r>
              <w:rPr>
                <w:rStyle w:val="9"/>
                <w:rFonts w:eastAsia="仿宋_GB2312"/>
                <w:b w:val="0"/>
                <w:color w:val="auto"/>
              </w:rPr>
              <w:t>论文专著名称 /</w:t>
            </w:r>
            <w:r>
              <w:rPr>
                <w:rStyle w:val="9"/>
                <w:rFonts w:hint="eastAsia" w:eastAsia="仿宋_GB2312"/>
                <w:b w:val="0"/>
                <w:color w:val="auto"/>
              </w:rPr>
              <w:t>刊名</w:t>
            </w:r>
          </w:p>
        </w:tc>
        <w:tc>
          <w:tcPr>
            <w:tcW w:w="679" w:type="pct"/>
            <w:vAlign w:val="center"/>
          </w:tcPr>
          <w:p w14:paraId="0ED8914F">
            <w:pPr>
              <w:jc w:val="center"/>
              <w:rPr>
                <w:rStyle w:val="9"/>
                <w:rFonts w:eastAsia="仿宋_GB2312"/>
                <w:b w:val="0"/>
                <w:color w:val="auto"/>
              </w:rPr>
            </w:pPr>
            <w:r>
              <w:rPr>
                <w:rStyle w:val="9"/>
                <w:rFonts w:eastAsia="仿宋_GB2312"/>
                <w:b w:val="0"/>
                <w:color w:val="auto"/>
              </w:rPr>
              <w:t>年卷期</w:t>
            </w:r>
          </w:p>
          <w:p w14:paraId="3DDA4C82">
            <w:pPr>
              <w:jc w:val="center"/>
              <w:rPr>
                <w:rStyle w:val="9"/>
                <w:rFonts w:eastAsia="仿宋_GB2312"/>
                <w:b w:val="0"/>
                <w:color w:val="auto"/>
              </w:rPr>
            </w:pPr>
            <w:r>
              <w:rPr>
                <w:rStyle w:val="9"/>
                <w:rFonts w:hint="eastAsia" w:eastAsia="仿宋_GB2312"/>
                <w:b w:val="0"/>
                <w:color w:val="auto"/>
              </w:rPr>
              <w:t>页码</w:t>
            </w:r>
          </w:p>
        </w:tc>
        <w:tc>
          <w:tcPr>
            <w:tcW w:w="670" w:type="pct"/>
            <w:vAlign w:val="center"/>
          </w:tcPr>
          <w:p w14:paraId="3B214DC6">
            <w:pPr>
              <w:jc w:val="center"/>
              <w:rPr>
                <w:rStyle w:val="9"/>
                <w:rFonts w:eastAsia="仿宋_GB2312"/>
                <w:b w:val="0"/>
                <w:color w:val="auto"/>
              </w:rPr>
            </w:pPr>
            <w:r>
              <w:rPr>
                <w:rStyle w:val="9"/>
                <w:rFonts w:hint="eastAsia" w:eastAsia="仿宋_GB2312"/>
                <w:b w:val="0"/>
                <w:color w:val="auto"/>
              </w:rPr>
              <w:t>发表时间</w:t>
            </w:r>
          </w:p>
        </w:tc>
      </w:tr>
      <w:tr w14:paraId="0D5C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7" w:type="pct"/>
            <w:vAlign w:val="center"/>
          </w:tcPr>
          <w:p w14:paraId="1446C454">
            <w:pPr>
              <w:jc w:val="center"/>
              <w:rPr>
                <w:rFonts w:hint="eastAsia" w:ascii="黑体" w:hAnsi="黑体" w:eastAsia="黑体"/>
                <w:color w:val="000000"/>
                <w:sz w:val="32"/>
                <w:szCs w:val="24"/>
              </w:rPr>
            </w:pPr>
            <w:r>
              <w:rPr>
                <w:rStyle w:val="9"/>
                <w:rFonts w:hint="eastAsia" w:eastAsia="仿宋_GB2312"/>
                <w:b w:val="0"/>
                <w:color w:val="auto"/>
              </w:rPr>
              <w:t>1</w:t>
            </w:r>
          </w:p>
        </w:tc>
        <w:tc>
          <w:tcPr>
            <w:tcW w:w="1533" w:type="pct"/>
            <w:vAlign w:val="center"/>
          </w:tcPr>
          <w:p w14:paraId="2842452A">
            <w:pPr>
              <w:jc w:val="left"/>
              <w:rPr>
                <w:rFonts w:hint="eastAsia" w:ascii="黑体" w:hAnsi="黑体" w:eastAsia="黑体"/>
                <w:color w:val="000000"/>
                <w:sz w:val="32"/>
                <w:szCs w:val="24"/>
              </w:rPr>
            </w:pPr>
            <w:r>
              <w:rPr>
                <w:rStyle w:val="9"/>
                <w:rFonts w:eastAsia="仿宋_GB2312"/>
                <w:b w:val="0"/>
                <w:color w:val="auto"/>
              </w:rPr>
              <w:t>Kang Zheng, Hong Li, Ying Zhu, Qiang Zhu, Mengsheng Qiu</w:t>
            </w:r>
          </w:p>
        </w:tc>
        <w:tc>
          <w:tcPr>
            <w:tcW w:w="1849" w:type="pct"/>
            <w:vAlign w:val="center"/>
          </w:tcPr>
          <w:p w14:paraId="2B42EDD1">
            <w:pPr>
              <w:rPr>
                <w:rFonts w:hint="eastAsia" w:ascii="黑体" w:hAnsi="黑体" w:eastAsia="黑体"/>
                <w:color w:val="000000"/>
                <w:sz w:val="32"/>
                <w:szCs w:val="24"/>
              </w:rPr>
            </w:pPr>
            <w:r>
              <w:rPr>
                <w:rFonts w:hint="eastAsia" w:eastAsia="仿宋_GB2312"/>
                <w:sz w:val="24"/>
                <w:szCs w:val="24"/>
              </w:rPr>
              <w:t>MicroRNAs are essential for the developmental switch from neurogenesis to gliogenesis in the developing spinal cord. / Journal of Neuroscience</w:t>
            </w:r>
          </w:p>
        </w:tc>
        <w:tc>
          <w:tcPr>
            <w:tcW w:w="679" w:type="pct"/>
            <w:vAlign w:val="center"/>
          </w:tcPr>
          <w:p w14:paraId="2BBF5038">
            <w:pPr>
              <w:jc w:val="center"/>
              <w:rPr>
                <w:rFonts w:hint="eastAsia" w:ascii="黑体" w:hAnsi="黑体" w:eastAsia="仿宋_GB2312"/>
                <w:color w:val="000000"/>
                <w:sz w:val="32"/>
                <w:szCs w:val="24"/>
              </w:rPr>
            </w:pPr>
            <w:r>
              <w:rPr>
                <w:rFonts w:eastAsia="仿宋_GB2312"/>
                <w:sz w:val="24"/>
                <w:szCs w:val="24"/>
              </w:rPr>
              <w:t>2010</w:t>
            </w:r>
            <w:r>
              <w:rPr>
                <w:rFonts w:hint="eastAsia" w:eastAsia="仿宋_GB2312"/>
                <w:sz w:val="24"/>
                <w:szCs w:val="24"/>
              </w:rPr>
              <w:t>年</w:t>
            </w:r>
            <w:r>
              <w:rPr>
                <w:rFonts w:eastAsia="仿宋_GB2312"/>
                <w:sz w:val="24"/>
                <w:szCs w:val="24"/>
              </w:rPr>
              <w:t>30(24)</w:t>
            </w:r>
            <w:r>
              <w:rPr>
                <w:rFonts w:hint="eastAsia" w:eastAsia="仿宋_GB2312"/>
                <w:sz w:val="24"/>
                <w:szCs w:val="24"/>
              </w:rPr>
              <w:t>卷</w:t>
            </w:r>
            <w:r>
              <w:rPr>
                <w:rFonts w:eastAsia="仿宋_GB2312"/>
                <w:sz w:val="24"/>
                <w:szCs w:val="24"/>
              </w:rPr>
              <w:t>8245-8250</w:t>
            </w:r>
            <w:r>
              <w:rPr>
                <w:rFonts w:hint="eastAsia" w:eastAsia="仿宋_GB2312"/>
                <w:sz w:val="24"/>
                <w:szCs w:val="24"/>
              </w:rPr>
              <w:t>页</w:t>
            </w:r>
          </w:p>
        </w:tc>
        <w:tc>
          <w:tcPr>
            <w:tcW w:w="670" w:type="pct"/>
            <w:vAlign w:val="center"/>
          </w:tcPr>
          <w:p w14:paraId="662ED3B0">
            <w:pPr>
              <w:jc w:val="center"/>
              <w:rPr>
                <w:rFonts w:eastAsia="仿宋_GB2312"/>
                <w:sz w:val="24"/>
                <w:szCs w:val="24"/>
              </w:rPr>
            </w:pPr>
            <w:r>
              <w:rPr>
                <w:rFonts w:hint="eastAsia" w:eastAsia="仿宋_GB2312"/>
                <w:sz w:val="24"/>
                <w:szCs w:val="24"/>
              </w:rPr>
              <w:t>2010-06</w:t>
            </w:r>
          </w:p>
        </w:tc>
      </w:tr>
      <w:tr w14:paraId="5831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7" w:type="pct"/>
            <w:vAlign w:val="center"/>
          </w:tcPr>
          <w:p w14:paraId="4C4E8760">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w:t>
            </w:r>
          </w:p>
        </w:tc>
        <w:tc>
          <w:tcPr>
            <w:tcW w:w="1533" w:type="pct"/>
            <w:vAlign w:val="center"/>
          </w:tcPr>
          <w:p w14:paraId="174B0798">
            <w:pPr>
              <w:jc w:val="left"/>
              <w:rPr>
                <w:rFonts w:eastAsia="仿宋_GB2312"/>
                <w:sz w:val="24"/>
                <w:szCs w:val="24"/>
              </w:rPr>
            </w:pPr>
            <w:r>
              <w:rPr>
                <w:rFonts w:eastAsia="仿宋_GB2312"/>
                <w:sz w:val="24"/>
                <w:szCs w:val="24"/>
              </w:rPr>
              <w:t xml:space="preserve">Kang Zheng, Chunyang Wang, Junlin Yang, Hao Huang, Xiaofeng Zhao, Zunyi Zhang, Mengsheng Qiu </w:t>
            </w:r>
          </w:p>
        </w:tc>
        <w:tc>
          <w:tcPr>
            <w:tcW w:w="1849" w:type="pct"/>
            <w:vAlign w:val="center"/>
          </w:tcPr>
          <w:p w14:paraId="468158EE">
            <w:pPr>
              <w:jc w:val="left"/>
              <w:rPr>
                <w:rFonts w:eastAsia="仿宋_GB2312"/>
                <w:sz w:val="24"/>
                <w:szCs w:val="24"/>
              </w:rPr>
            </w:pPr>
            <w:r>
              <w:rPr>
                <w:rFonts w:eastAsia="仿宋_GB2312"/>
                <w:sz w:val="24"/>
                <w:szCs w:val="24"/>
              </w:rPr>
              <w:t>Molecular and Genetic Evidence for the PDGFRα-Independent Population of Oligodendrocyte Progenitor Cells in the Developing Mouse Brain</w:t>
            </w:r>
            <w:r>
              <w:rPr>
                <w:rFonts w:hint="eastAsia" w:eastAsia="仿宋_GB2312"/>
                <w:sz w:val="24"/>
                <w:szCs w:val="24"/>
              </w:rPr>
              <w:t>. / Journal of Neuroscience</w:t>
            </w:r>
          </w:p>
        </w:tc>
        <w:tc>
          <w:tcPr>
            <w:tcW w:w="679" w:type="pct"/>
            <w:vAlign w:val="center"/>
          </w:tcPr>
          <w:p w14:paraId="70A27470">
            <w:pPr>
              <w:jc w:val="center"/>
              <w:rPr>
                <w:rFonts w:eastAsia="仿宋_GB2312"/>
                <w:sz w:val="24"/>
                <w:szCs w:val="24"/>
              </w:rPr>
            </w:pPr>
            <w:r>
              <w:rPr>
                <w:rFonts w:hint="eastAsia" w:eastAsia="仿宋_GB2312"/>
                <w:sz w:val="24"/>
                <w:szCs w:val="24"/>
              </w:rPr>
              <w:t xml:space="preserve">2018年38(44)卷9505-9513页 </w:t>
            </w:r>
          </w:p>
        </w:tc>
        <w:tc>
          <w:tcPr>
            <w:tcW w:w="670" w:type="pct"/>
            <w:vAlign w:val="center"/>
          </w:tcPr>
          <w:p w14:paraId="03368464">
            <w:pPr>
              <w:jc w:val="center"/>
              <w:rPr>
                <w:rFonts w:eastAsia="仿宋_GB2312"/>
                <w:sz w:val="24"/>
                <w:szCs w:val="24"/>
              </w:rPr>
            </w:pPr>
            <w:r>
              <w:rPr>
                <w:rFonts w:hint="eastAsia" w:eastAsia="仿宋_GB2312"/>
                <w:sz w:val="24"/>
                <w:szCs w:val="24"/>
              </w:rPr>
              <w:t>2018-10</w:t>
            </w:r>
          </w:p>
        </w:tc>
      </w:tr>
      <w:tr w14:paraId="01AD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7" w:type="pct"/>
            <w:vAlign w:val="center"/>
          </w:tcPr>
          <w:p w14:paraId="0E64219E">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3</w:t>
            </w:r>
          </w:p>
        </w:tc>
        <w:tc>
          <w:tcPr>
            <w:tcW w:w="1533" w:type="pct"/>
            <w:vAlign w:val="center"/>
          </w:tcPr>
          <w:p w14:paraId="024DCD07">
            <w:pPr>
              <w:jc w:val="left"/>
              <w:rPr>
                <w:rFonts w:eastAsia="仿宋_GB2312"/>
                <w:sz w:val="24"/>
                <w:szCs w:val="24"/>
              </w:rPr>
            </w:pPr>
            <w:r>
              <w:rPr>
                <w:rFonts w:eastAsia="仿宋_GB2312"/>
                <w:sz w:val="24"/>
                <w:szCs w:val="24"/>
              </w:rPr>
              <w:t>Liang Zhou, Chong-Yu Shao, Ya-Jun Xie, Na Wang, Si-Min Xu, Ben-Yan Luo, Zhi-Ying Wu, Yue Hai Ke, Mengsheng Qiu, Ying Shen</w:t>
            </w:r>
          </w:p>
        </w:tc>
        <w:tc>
          <w:tcPr>
            <w:tcW w:w="1849" w:type="pct"/>
            <w:vAlign w:val="center"/>
          </w:tcPr>
          <w:p w14:paraId="4735B833">
            <w:pPr>
              <w:jc w:val="left"/>
              <w:rPr>
                <w:rFonts w:eastAsia="仿宋_GB2312"/>
                <w:sz w:val="24"/>
                <w:szCs w:val="24"/>
              </w:rPr>
            </w:pPr>
            <w:r>
              <w:rPr>
                <w:rFonts w:hint="eastAsia" w:eastAsia="仿宋_GB2312"/>
                <w:sz w:val="24"/>
                <w:szCs w:val="24"/>
              </w:rPr>
              <w:t>Gab1 mediates PDGF signaling and is essential to oligodendrocyte differentiation and CNS myelination. / Elife</w:t>
            </w:r>
          </w:p>
        </w:tc>
        <w:tc>
          <w:tcPr>
            <w:tcW w:w="679" w:type="pct"/>
            <w:vAlign w:val="center"/>
          </w:tcPr>
          <w:p w14:paraId="5129DE5B">
            <w:pPr>
              <w:jc w:val="center"/>
              <w:rPr>
                <w:rFonts w:eastAsia="仿宋_GB2312"/>
                <w:sz w:val="24"/>
                <w:szCs w:val="24"/>
              </w:rPr>
            </w:pPr>
            <w:r>
              <w:rPr>
                <w:rFonts w:hint="eastAsia" w:eastAsia="仿宋_GB2312"/>
                <w:sz w:val="24"/>
                <w:szCs w:val="24"/>
              </w:rPr>
              <w:t>2020年9卷e52056页</w:t>
            </w:r>
          </w:p>
        </w:tc>
        <w:tc>
          <w:tcPr>
            <w:tcW w:w="670" w:type="pct"/>
            <w:vAlign w:val="center"/>
          </w:tcPr>
          <w:p w14:paraId="65917934">
            <w:pPr>
              <w:jc w:val="center"/>
              <w:rPr>
                <w:rFonts w:eastAsia="仿宋_GB2312"/>
                <w:sz w:val="24"/>
                <w:szCs w:val="24"/>
              </w:rPr>
            </w:pPr>
            <w:r>
              <w:rPr>
                <w:rFonts w:hint="eastAsia" w:eastAsia="仿宋_GB2312"/>
                <w:sz w:val="24"/>
                <w:szCs w:val="24"/>
              </w:rPr>
              <w:t>2020-01</w:t>
            </w:r>
          </w:p>
        </w:tc>
      </w:tr>
      <w:tr w14:paraId="2B82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7" w:type="pct"/>
            <w:vAlign w:val="center"/>
          </w:tcPr>
          <w:p w14:paraId="3198B908">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4</w:t>
            </w:r>
          </w:p>
        </w:tc>
        <w:tc>
          <w:tcPr>
            <w:tcW w:w="1533" w:type="pct"/>
            <w:vAlign w:val="center"/>
          </w:tcPr>
          <w:p w14:paraId="4CE34A64">
            <w:pPr>
              <w:jc w:val="left"/>
              <w:rPr>
                <w:rFonts w:eastAsia="仿宋_GB2312"/>
                <w:sz w:val="24"/>
                <w:szCs w:val="24"/>
              </w:rPr>
            </w:pPr>
            <w:r>
              <w:rPr>
                <w:rFonts w:eastAsia="仿宋_GB2312"/>
                <w:sz w:val="24"/>
                <w:szCs w:val="24"/>
              </w:rPr>
              <w:t xml:space="preserve">Zhong-Min Dai, Shuhui Sun, Chunyang Wang, Hao Huang, Xuemei Hu, Zunyi Zhang, Qing Richard Lu, Mengsheng Qiu </w:t>
            </w:r>
          </w:p>
        </w:tc>
        <w:tc>
          <w:tcPr>
            <w:tcW w:w="1849" w:type="pct"/>
            <w:vAlign w:val="center"/>
          </w:tcPr>
          <w:p w14:paraId="4A0EA601">
            <w:pPr>
              <w:jc w:val="left"/>
              <w:rPr>
                <w:rFonts w:eastAsia="仿宋_GB2312"/>
                <w:sz w:val="24"/>
                <w:szCs w:val="24"/>
              </w:rPr>
            </w:pPr>
            <w:r>
              <w:rPr>
                <w:rFonts w:hint="eastAsia" w:eastAsia="仿宋_GB2312"/>
                <w:sz w:val="24"/>
                <w:szCs w:val="24"/>
              </w:rPr>
              <w:t>Stage-specific regulation of oligodendrocyte development by Wnt/β-catenin signaling. / Journal of Neuroscience</w:t>
            </w:r>
          </w:p>
        </w:tc>
        <w:tc>
          <w:tcPr>
            <w:tcW w:w="679" w:type="pct"/>
            <w:vAlign w:val="center"/>
          </w:tcPr>
          <w:p w14:paraId="77E43ED9">
            <w:pPr>
              <w:jc w:val="center"/>
              <w:rPr>
                <w:rFonts w:eastAsia="仿宋_GB2312"/>
                <w:sz w:val="24"/>
                <w:szCs w:val="24"/>
              </w:rPr>
            </w:pPr>
            <w:r>
              <w:rPr>
                <w:rFonts w:hint="eastAsia" w:eastAsia="仿宋_GB2312"/>
                <w:sz w:val="24"/>
                <w:szCs w:val="24"/>
              </w:rPr>
              <w:t>2014年34 (25)卷8467-8473页</w:t>
            </w:r>
          </w:p>
        </w:tc>
        <w:tc>
          <w:tcPr>
            <w:tcW w:w="670" w:type="pct"/>
            <w:vAlign w:val="center"/>
          </w:tcPr>
          <w:p w14:paraId="4FACD507">
            <w:pPr>
              <w:jc w:val="center"/>
              <w:rPr>
                <w:rFonts w:eastAsia="仿宋_GB2312"/>
                <w:sz w:val="24"/>
                <w:szCs w:val="24"/>
              </w:rPr>
            </w:pPr>
            <w:r>
              <w:rPr>
                <w:rFonts w:hint="eastAsia" w:eastAsia="仿宋_GB2312"/>
                <w:sz w:val="24"/>
                <w:szCs w:val="24"/>
              </w:rPr>
              <w:t>2014-06</w:t>
            </w:r>
          </w:p>
        </w:tc>
      </w:tr>
      <w:tr w14:paraId="22F6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7" w:type="pct"/>
            <w:vAlign w:val="center"/>
          </w:tcPr>
          <w:p w14:paraId="6055920A">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5</w:t>
            </w:r>
          </w:p>
        </w:tc>
        <w:tc>
          <w:tcPr>
            <w:tcW w:w="1533" w:type="pct"/>
            <w:vAlign w:val="center"/>
          </w:tcPr>
          <w:p w14:paraId="5EE26AB7">
            <w:pPr>
              <w:jc w:val="left"/>
              <w:rPr>
                <w:rFonts w:eastAsia="仿宋_GB2312"/>
                <w:sz w:val="24"/>
                <w:szCs w:val="24"/>
              </w:rPr>
            </w:pPr>
            <w:r>
              <w:rPr>
                <w:rFonts w:eastAsia="仿宋_GB2312"/>
                <w:sz w:val="24"/>
                <w:szCs w:val="24"/>
              </w:rPr>
              <w:t>Hao Huang, Peng Teng, Junqing Du, Jun Meng, Xuemei Hu, Tao Tang, Zunyi Zhang, Yingchuan B Qi, Mengsheng Qiu</w:t>
            </w:r>
          </w:p>
        </w:tc>
        <w:tc>
          <w:tcPr>
            <w:tcW w:w="1849" w:type="pct"/>
            <w:vAlign w:val="center"/>
          </w:tcPr>
          <w:p w14:paraId="68BB75AA">
            <w:pPr>
              <w:jc w:val="left"/>
              <w:rPr>
                <w:rFonts w:eastAsia="仿宋_GB2312"/>
                <w:sz w:val="24"/>
                <w:szCs w:val="24"/>
              </w:rPr>
            </w:pPr>
            <w:r>
              <w:rPr>
                <w:rFonts w:hint="eastAsia" w:eastAsia="仿宋_GB2312"/>
                <w:sz w:val="24"/>
                <w:szCs w:val="24"/>
              </w:rPr>
              <w:t>Interactive Repression of MYRF Self-Cleavage and Activity Oligodendrocyte Differentiation by TMEM98 Protein. / Journal of Neuroscience</w:t>
            </w:r>
          </w:p>
        </w:tc>
        <w:tc>
          <w:tcPr>
            <w:tcW w:w="679" w:type="pct"/>
            <w:vAlign w:val="center"/>
          </w:tcPr>
          <w:p w14:paraId="4206F9B7">
            <w:pPr>
              <w:jc w:val="center"/>
              <w:rPr>
                <w:rFonts w:eastAsia="仿宋_GB2312"/>
                <w:sz w:val="24"/>
                <w:szCs w:val="24"/>
              </w:rPr>
            </w:pPr>
            <w:r>
              <w:rPr>
                <w:rFonts w:hint="eastAsia" w:eastAsia="仿宋_GB2312"/>
                <w:sz w:val="24"/>
                <w:szCs w:val="24"/>
              </w:rPr>
              <w:t>2018年38(46)卷9829-9839页</w:t>
            </w:r>
          </w:p>
        </w:tc>
        <w:tc>
          <w:tcPr>
            <w:tcW w:w="670" w:type="pct"/>
            <w:vAlign w:val="center"/>
          </w:tcPr>
          <w:p w14:paraId="16F69CC9">
            <w:pPr>
              <w:jc w:val="center"/>
              <w:rPr>
                <w:rFonts w:eastAsia="仿宋_GB2312"/>
                <w:sz w:val="24"/>
                <w:szCs w:val="24"/>
              </w:rPr>
            </w:pPr>
            <w:r>
              <w:rPr>
                <w:rFonts w:hint="eastAsia" w:eastAsia="仿宋_GB2312"/>
                <w:sz w:val="24"/>
                <w:szCs w:val="24"/>
              </w:rPr>
              <w:t>2018-11</w:t>
            </w:r>
          </w:p>
        </w:tc>
      </w:tr>
      <w:tr w14:paraId="4928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7" w:type="pct"/>
            <w:vAlign w:val="center"/>
          </w:tcPr>
          <w:p w14:paraId="219534A9">
            <w:pPr>
              <w:jc w:val="center"/>
              <w:rPr>
                <w:rFonts w:eastAsia="仿宋_GB2312"/>
                <w:sz w:val="24"/>
                <w:szCs w:val="24"/>
              </w:rPr>
            </w:pPr>
            <w:r>
              <w:rPr>
                <w:rFonts w:hint="eastAsia" w:eastAsia="仿宋_GB2312"/>
                <w:sz w:val="24"/>
                <w:szCs w:val="24"/>
              </w:rPr>
              <w:t>6</w:t>
            </w:r>
          </w:p>
        </w:tc>
        <w:tc>
          <w:tcPr>
            <w:tcW w:w="1533" w:type="pct"/>
            <w:vAlign w:val="center"/>
          </w:tcPr>
          <w:p w14:paraId="3A02D07D">
            <w:pPr>
              <w:jc w:val="left"/>
              <w:rPr>
                <w:rFonts w:eastAsia="仿宋_GB2312"/>
                <w:sz w:val="24"/>
                <w:szCs w:val="24"/>
              </w:rPr>
            </w:pPr>
            <w:r>
              <w:rPr>
                <w:rFonts w:eastAsia="仿宋_GB2312"/>
                <w:sz w:val="24"/>
                <w:szCs w:val="24"/>
              </w:rPr>
              <w:t>Zhong-Min Dai, Wei Guo, Dan Yu, Xiao-Jing Zhu, Shuhui Sun, Hao Huang, Min Jiang, Binghua Xie, Zunyi Zhang, Mengsheng Qiu</w:t>
            </w:r>
          </w:p>
        </w:tc>
        <w:tc>
          <w:tcPr>
            <w:tcW w:w="1849" w:type="pct"/>
            <w:vAlign w:val="center"/>
          </w:tcPr>
          <w:p w14:paraId="1D974BE2">
            <w:pPr>
              <w:jc w:val="left"/>
              <w:rPr>
                <w:rFonts w:eastAsia="仿宋_GB2312"/>
                <w:sz w:val="24"/>
                <w:szCs w:val="24"/>
              </w:rPr>
            </w:pPr>
            <w:r>
              <w:rPr>
                <w:rFonts w:hint="eastAsia" w:eastAsia="仿宋_GB2312"/>
                <w:sz w:val="24"/>
                <w:szCs w:val="24"/>
              </w:rPr>
              <w:t>SECISBP2L-Mediated Selenoprotein Synthesis Is Essential for Autonomous Regulation of Oligodendrocyte Differentiation. / Journal of Neuroscience</w:t>
            </w:r>
          </w:p>
        </w:tc>
        <w:tc>
          <w:tcPr>
            <w:tcW w:w="679" w:type="pct"/>
            <w:vAlign w:val="center"/>
          </w:tcPr>
          <w:p w14:paraId="04D9F3F7">
            <w:pPr>
              <w:jc w:val="center"/>
              <w:rPr>
                <w:rFonts w:eastAsia="仿宋_GB2312"/>
                <w:sz w:val="24"/>
                <w:szCs w:val="24"/>
              </w:rPr>
            </w:pPr>
            <w:r>
              <w:rPr>
                <w:rFonts w:hint="eastAsia" w:eastAsia="仿宋_GB2312"/>
                <w:sz w:val="24"/>
                <w:szCs w:val="24"/>
              </w:rPr>
              <w:t>2022年42(30)卷5860-5869页</w:t>
            </w:r>
          </w:p>
        </w:tc>
        <w:tc>
          <w:tcPr>
            <w:tcW w:w="670" w:type="pct"/>
            <w:vAlign w:val="center"/>
          </w:tcPr>
          <w:p w14:paraId="3D00BF4C">
            <w:pPr>
              <w:jc w:val="center"/>
              <w:rPr>
                <w:rFonts w:eastAsia="仿宋_GB2312"/>
                <w:sz w:val="24"/>
                <w:szCs w:val="24"/>
              </w:rPr>
            </w:pPr>
            <w:r>
              <w:rPr>
                <w:rFonts w:hint="eastAsia" w:eastAsia="仿宋_GB2312"/>
                <w:sz w:val="24"/>
                <w:szCs w:val="24"/>
              </w:rPr>
              <w:t>2022-07</w:t>
            </w:r>
          </w:p>
        </w:tc>
      </w:tr>
      <w:tr w14:paraId="1692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67" w:type="pct"/>
            <w:vAlign w:val="center"/>
          </w:tcPr>
          <w:p w14:paraId="42A5924C">
            <w:pPr>
              <w:jc w:val="center"/>
              <w:rPr>
                <w:rFonts w:eastAsia="仿宋_GB2312"/>
                <w:sz w:val="24"/>
                <w:szCs w:val="24"/>
              </w:rPr>
            </w:pPr>
            <w:r>
              <w:rPr>
                <w:rFonts w:hint="eastAsia" w:eastAsia="仿宋_GB2312"/>
                <w:sz w:val="24"/>
                <w:szCs w:val="24"/>
              </w:rPr>
              <w:t>7</w:t>
            </w:r>
          </w:p>
        </w:tc>
        <w:tc>
          <w:tcPr>
            <w:tcW w:w="1533" w:type="pct"/>
            <w:vAlign w:val="center"/>
          </w:tcPr>
          <w:p w14:paraId="59068A62">
            <w:pPr>
              <w:jc w:val="left"/>
              <w:rPr>
                <w:rFonts w:eastAsia="仿宋_GB2312"/>
                <w:sz w:val="24"/>
                <w:szCs w:val="24"/>
              </w:rPr>
            </w:pPr>
            <w:r>
              <w:rPr>
                <w:rFonts w:eastAsia="仿宋_GB2312"/>
                <w:sz w:val="24"/>
                <w:szCs w:val="24"/>
              </w:rPr>
              <w:t>Na Wang, Liang Zhou, Chong-Yu Shao, Xin-Tai Wang, Nan Zhang, Jiao Ma, Hai-Lan Hu, Yin Wang,</w:t>
            </w:r>
            <w:r>
              <w:rPr>
                <w:rFonts w:hint="eastAsia" w:eastAsia="仿宋_GB2312"/>
                <w:sz w:val="24"/>
                <w:szCs w:val="24"/>
              </w:rPr>
              <w:t xml:space="preserve"> </w:t>
            </w:r>
            <w:r>
              <w:rPr>
                <w:rFonts w:eastAsia="仿宋_GB2312"/>
                <w:sz w:val="24"/>
                <w:szCs w:val="24"/>
              </w:rPr>
              <w:t>Mengsheng Qiu, Ying Shen</w:t>
            </w:r>
          </w:p>
        </w:tc>
        <w:tc>
          <w:tcPr>
            <w:tcW w:w="1849" w:type="pct"/>
            <w:vAlign w:val="center"/>
          </w:tcPr>
          <w:p w14:paraId="3014BD88">
            <w:pPr>
              <w:jc w:val="left"/>
              <w:rPr>
                <w:rFonts w:eastAsia="仿宋_GB2312"/>
                <w:sz w:val="24"/>
                <w:szCs w:val="24"/>
              </w:rPr>
            </w:pPr>
            <w:r>
              <w:rPr>
                <w:rFonts w:hint="eastAsia" w:eastAsia="仿宋_GB2312"/>
                <w:sz w:val="24"/>
                <w:szCs w:val="24"/>
              </w:rPr>
              <w:t>Potassium channel Kir4.1 regulates oligodendrocyte differentiation via intracellular pH regulation. / Glia</w:t>
            </w:r>
          </w:p>
        </w:tc>
        <w:tc>
          <w:tcPr>
            <w:tcW w:w="679" w:type="pct"/>
            <w:vAlign w:val="center"/>
          </w:tcPr>
          <w:p w14:paraId="27577C2F">
            <w:pPr>
              <w:jc w:val="center"/>
              <w:rPr>
                <w:rFonts w:eastAsia="仿宋_GB2312"/>
                <w:sz w:val="24"/>
                <w:szCs w:val="24"/>
              </w:rPr>
            </w:pPr>
            <w:r>
              <w:rPr>
                <w:rFonts w:hint="eastAsia" w:eastAsia="仿宋_GB2312"/>
                <w:sz w:val="24"/>
                <w:szCs w:val="24"/>
              </w:rPr>
              <w:t>2022年70(11)卷2093-2107页</w:t>
            </w:r>
          </w:p>
        </w:tc>
        <w:tc>
          <w:tcPr>
            <w:tcW w:w="670" w:type="pct"/>
            <w:vAlign w:val="center"/>
          </w:tcPr>
          <w:p w14:paraId="5DCD1D76">
            <w:pPr>
              <w:jc w:val="center"/>
              <w:rPr>
                <w:rFonts w:eastAsia="仿宋_GB2312"/>
                <w:sz w:val="24"/>
                <w:szCs w:val="24"/>
              </w:rPr>
            </w:pPr>
            <w:r>
              <w:rPr>
                <w:rFonts w:hint="eastAsia" w:eastAsia="仿宋_GB2312"/>
                <w:sz w:val="24"/>
                <w:szCs w:val="24"/>
              </w:rPr>
              <w:t>2022-11</w:t>
            </w:r>
          </w:p>
        </w:tc>
      </w:tr>
      <w:tr w14:paraId="0539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67" w:type="pct"/>
            <w:vAlign w:val="center"/>
          </w:tcPr>
          <w:p w14:paraId="53884541">
            <w:pPr>
              <w:jc w:val="center"/>
              <w:rPr>
                <w:rFonts w:eastAsia="仿宋_GB2312"/>
                <w:sz w:val="24"/>
                <w:szCs w:val="24"/>
              </w:rPr>
            </w:pPr>
            <w:r>
              <w:rPr>
                <w:rFonts w:hint="eastAsia" w:eastAsia="仿宋_GB2312"/>
                <w:sz w:val="24"/>
                <w:szCs w:val="24"/>
              </w:rPr>
              <w:t>8</w:t>
            </w:r>
          </w:p>
        </w:tc>
        <w:tc>
          <w:tcPr>
            <w:tcW w:w="1533" w:type="pct"/>
            <w:vAlign w:val="center"/>
          </w:tcPr>
          <w:p w14:paraId="7892F8EE">
            <w:pPr>
              <w:jc w:val="left"/>
              <w:rPr>
                <w:rFonts w:eastAsia="仿宋_GB2312"/>
                <w:sz w:val="24"/>
                <w:szCs w:val="24"/>
              </w:rPr>
            </w:pPr>
            <w:r>
              <w:fldChar w:fldCharType="begin"/>
            </w:r>
            <w:r>
              <w:instrText xml:space="preserve"> HYPERLINK "https://pubmed.ncbi.nlm.nih.gov/?term=Huang+H&amp;cauthor_id=23456566" </w:instrText>
            </w:r>
            <w:r>
              <w:fldChar w:fldCharType="separate"/>
            </w:r>
            <w:r>
              <w:rPr>
                <w:rFonts w:eastAsia="仿宋_GB2312"/>
                <w:sz w:val="24"/>
                <w:szCs w:val="24"/>
              </w:rPr>
              <w:t>Hao Huang</w:t>
            </w:r>
            <w:r>
              <w:rPr>
                <w:rFonts w:eastAsia="仿宋_GB2312"/>
                <w:sz w:val="24"/>
                <w:szCs w:val="24"/>
              </w:rPr>
              <w:fldChar w:fldCharType="end"/>
            </w:r>
            <w:r>
              <w:rPr>
                <w:rFonts w:eastAsia="仿宋_GB2312"/>
                <w:sz w:val="24"/>
                <w:szCs w:val="24"/>
              </w:rPr>
              <w:t>, </w:t>
            </w:r>
            <w:r>
              <w:fldChar w:fldCharType="begin"/>
            </w:r>
            <w:r>
              <w:instrText xml:space="preserve"> HYPERLINK "https://pubmed.ncbi.nlm.nih.gov/?term=Zhao+XF&amp;cauthor_id=23456566" </w:instrText>
            </w:r>
            <w:r>
              <w:fldChar w:fldCharType="separate"/>
            </w:r>
            <w:r>
              <w:rPr>
                <w:rFonts w:eastAsia="仿宋_GB2312"/>
                <w:sz w:val="24"/>
                <w:szCs w:val="24"/>
              </w:rPr>
              <w:t>Xiao-Feng Zhao</w:t>
            </w:r>
            <w:r>
              <w:rPr>
                <w:rFonts w:eastAsia="仿宋_GB2312"/>
                <w:sz w:val="24"/>
                <w:szCs w:val="24"/>
              </w:rPr>
              <w:fldChar w:fldCharType="end"/>
            </w:r>
            <w:r>
              <w:rPr>
                <w:rFonts w:eastAsia="仿宋_GB2312"/>
                <w:sz w:val="24"/>
                <w:szCs w:val="24"/>
              </w:rPr>
              <w:t>, </w:t>
            </w:r>
            <w:r>
              <w:fldChar w:fldCharType="begin"/>
            </w:r>
            <w:r>
              <w:instrText xml:space="preserve"> HYPERLINK "https://pubmed.ncbi.nlm.nih.gov/?term=Zheng+K&amp;cauthor_id=23456566" </w:instrText>
            </w:r>
            <w:r>
              <w:fldChar w:fldCharType="separate"/>
            </w:r>
            <w:r>
              <w:rPr>
                <w:rFonts w:eastAsia="仿宋_GB2312"/>
                <w:sz w:val="24"/>
                <w:szCs w:val="24"/>
              </w:rPr>
              <w:t>Kang Zheng</w:t>
            </w:r>
            <w:r>
              <w:rPr>
                <w:rFonts w:eastAsia="仿宋_GB2312"/>
                <w:sz w:val="24"/>
                <w:szCs w:val="24"/>
              </w:rPr>
              <w:fldChar w:fldCharType="end"/>
            </w:r>
            <w:r>
              <w:rPr>
                <w:rFonts w:eastAsia="仿宋_GB2312"/>
                <w:sz w:val="24"/>
                <w:szCs w:val="24"/>
              </w:rPr>
              <w:t>, </w:t>
            </w:r>
            <w:r>
              <w:fldChar w:fldCharType="begin"/>
            </w:r>
            <w:r>
              <w:instrText xml:space="preserve"> HYPERLINK "https://pubmed.ncbi.nlm.nih.gov/?term=Qiu+M&amp;cauthor_id=23456566" </w:instrText>
            </w:r>
            <w:r>
              <w:fldChar w:fldCharType="separate"/>
            </w:r>
            <w:r>
              <w:rPr>
                <w:rFonts w:eastAsia="仿宋_GB2312"/>
                <w:sz w:val="24"/>
                <w:szCs w:val="24"/>
              </w:rPr>
              <w:t>Mengsheng Qiu</w:t>
            </w:r>
            <w:r>
              <w:rPr>
                <w:rFonts w:eastAsia="仿宋_GB2312"/>
                <w:sz w:val="24"/>
                <w:szCs w:val="24"/>
              </w:rPr>
              <w:fldChar w:fldCharType="end"/>
            </w:r>
          </w:p>
        </w:tc>
        <w:tc>
          <w:tcPr>
            <w:tcW w:w="1849" w:type="pct"/>
            <w:vAlign w:val="center"/>
          </w:tcPr>
          <w:p w14:paraId="4027B1A0">
            <w:pPr>
              <w:pStyle w:val="2"/>
              <w:widowControl/>
              <w:shd w:val="clear" w:color="auto" w:fill="FFFFFF"/>
              <w:spacing w:line="21" w:lineRule="atLeast"/>
              <w:outlineLvl w:val="0"/>
              <w:rPr>
                <w:rFonts w:hint="default" w:ascii="Times New Roman" w:hAnsi="Times New Roman" w:eastAsia="仿宋_GB2312" w:cs="Times New Roman"/>
                <w:kern w:val="2"/>
                <w:sz w:val="24"/>
                <w:szCs w:val="24"/>
                <w:lang w:bidi="ar-SA"/>
              </w:rPr>
            </w:pPr>
            <w:r>
              <w:rPr>
                <w:rFonts w:hint="default" w:ascii="Times New Roman" w:hAnsi="Times New Roman" w:eastAsia="仿宋_GB2312" w:cs="Times New Roman"/>
                <w:b w:val="0"/>
                <w:bCs w:val="0"/>
                <w:kern w:val="2"/>
                <w:sz w:val="24"/>
                <w:szCs w:val="24"/>
                <w:lang w:bidi="ar-SA"/>
              </w:rPr>
              <w:t xml:space="preserve">Regulation of the timing of oligodendrocyte differentiation: mechanisms and perspectives </w:t>
            </w:r>
            <w:r>
              <w:rPr>
                <w:rFonts w:ascii="Times New Roman" w:hAnsi="Times New Roman" w:eastAsia="仿宋_GB2312" w:cs="Times New Roman"/>
                <w:b w:val="0"/>
                <w:bCs w:val="0"/>
                <w:kern w:val="2"/>
                <w:sz w:val="24"/>
                <w:szCs w:val="24"/>
                <w:lang w:bidi="ar-SA"/>
              </w:rPr>
              <w:t>/ Neuroscience Bulletin</w:t>
            </w:r>
          </w:p>
        </w:tc>
        <w:tc>
          <w:tcPr>
            <w:tcW w:w="679" w:type="pct"/>
            <w:vAlign w:val="center"/>
          </w:tcPr>
          <w:p w14:paraId="5D76AF4B">
            <w:pPr>
              <w:jc w:val="center"/>
              <w:rPr>
                <w:rFonts w:eastAsia="仿宋_GB2312"/>
                <w:sz w:val="24"/>
                <w:szCs w:val="24"/>
              </w:rPr>
            </w:pPr>
            <w:r>
              <w:rPr>
                <w:rFonts w:eastAsia="仿宋_GB2312"/>
                <w:sz w:val="24"/>
                <w:szCs w:val="24"/>
              </w:rPr>
              <w:t>2013年29(2)卷155-164页</w:t>
            </w:r>
          </w:p>
        </w:tc>
        <w:tc>
          <w:tcPr>
            <w:tcW w:w="670" w:type="pct"/>
            <w:vAlign w:val="center"/>
          </w:tcPr>
          <w:p w14:paraId="6CC5476A">
            <w:pPr>
              <w:jc w:val="center"/>
              <w:rPr>
                <w:rFonts w:eastAsia="仿宋_GB2312"/>
                <w:sz w:val="24"/>
                <w:szCs w:val="24"/>
              </w:rPr>
            </w:pPr>
            <w:r>
              <w:rPr>
                <w:rFonts w:hint="eastAsia" w:eastAsia="仿宋_GB2312"/>
                <w:sz w:val="24"/>
                <w:szCs w:val="24"/>
              </w:rPr>
              <w:t>20</w:t>
            </w:r>
            <w:r>
              <w:rPr>
                <w:rFonts w:eastAsia="仿宋_GB2312"/>
                <w:sz w:val="24"/>
                <w:szCs w:val="24"/>
              </w:rPr>
              <w:t>13</w:t>
            </w:r>
            <w:r>
              <w:rPr>
                <w:rFonts w:hint="eastAsia" w:eastAsia="仿宋_GB2312"/>
                <w:sz w:val="24"/>
                <w:szCs w:val="24"/>
              </w:rPr>
              <w:t>-0</w:t>
            </w:r>
            <w:r>
              <w:rPr>
                <w:rFonts w:eastAsia="仿宋_GB2312"/>
                <w:sz w:val="24"/>
                <w:szCs w:val="24"/>
              </w:rPr>
              <w:t>4</w:t>
            </w:r>
          </w:p>
          <w:p w14:paraId="46562A4E">
            <w:pPr>
              <w:jc w:val="center"/>
              <w:rPr>
                <w:rFonts w:eastAsia="仿宋_GB2312"/>
                <w:sz w:val="24"/>
                <w:szCs w:val="24"/>
              </w:rPr>
            </w:pPr>
          </w:p>
        </w:tc>
      </w:tr>
    </w:tbl>
    <w:p w14:paraId="7EC61971">
      <w:pPr>
        <w:spacing w:before="312" w:beforeLines="100"/>
        <w:jc w:val="center"/>
        <w:rPr>
          <w:rFonts w:hint="eastAsia" w:ascii="黑体" w:hAnsi="黑体" w:eastAsia="黑体"/>
          <w:color w:val="000000"/>
          <w:sz w:val="32"/>
          <w:szCs w:val="24"/>
        </w:rPr>
      </w:pPr>
      <w:r>
        <w:rPr>
          <w:rFonts w:ascii="黑体" w:hAnsi="黑体" w:eastAsia="黑体"/>
          <w:color w:val="000000"/>
          <w:sz w:val="32"/>
          <w:szCs w:val="24"/>
        </w:rPr>
        <w:t>附表 2 主要知识产权证明目录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811"/>
        <w:gridCol w:w="950"/>
        <w:gridCol w:w="1034"/>
        <w:gridCol w:w="1433"/>
        <w:gridCol w:w="600"/>
        <w:gridCol w:w="1477"/>
      </w:tblGrid>
      <w:tr w14:paraId="6869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083B3FAF">
            <w:pPr>
              <w:jc w:val="center"/>
              <w:rPr>
                <w:rFonts w:eastAsia="仿宋_GB2312"/>
                <w:sz w:val="24"/>
                <w:szCs w:val="21"/>
              </w:rPr>
            </w:pPr>
            <w:r>
              <w:rPr>
                <w:rFonts w:eastAsia="仿宋_GB2312"/>
                <w:sz w:val="24"/>
                <w:szCs w:val="21"/>
              </w:rPr>
              <w:t>知识产权</w:t>
            </w:r>
          </w:p>
          <w:p w14:paraId="0D52E7BB">
            <w:pPr>
              <w:jc w:val="center"/>
              <w:rPr>
                <w:rFonts w:eastAsia="仿宋_GB2312"/>
                <w:sz w:val="24"/>
                <w:szCs w:val="21"/>
              </w:rPr>
            </w:pPr>
            <w:r>
              <w:rPr>
                <w:rFonts w:eastAsia="仿宋_GB2312"/>
                <w:sz w:val="24"/>
                <w:szCs w:val="21"/>
              </w:rPr>
              <w:t>类别</w:t>
            </w:r>
          </w:p>
        </w:tc>
        <w:tc>
          <w:tcPr>
            <w:tcW w:w="1811" w:type="dxa"/>
            <w:vAlign w:val="center"/>
          </w:tcPr>
          <w:p w14:paraId="4478FE7C">
            <w:pPr>
              <w:jc w:val="center"/>
              <w:rPr>
                <w:rFonts w:eastAsia="仿宋_GB2312"/>
                <w:sz w:val="24"/>
                <w:szCs w:val="21"/>
              </w:rPr>
            </w:pPr>
            <w:r>
              <w:rPr>
                <w:rFonts w:eastAsia="仿宋_GB2312"/>
                <w:sz w:val="24"/>
                <w:szCs w:val="21"/>
              </w:rPr>
              <w:t>知识产权具体名称</w:t>
            </w:r>
          </w:p>
        </w:tc>
        <w:tc>
          <w:tcPr>
            <w:tcW w:w="950" w:type="dxa"/>
            <w:vAlign w:val="center"/>
          </w:tcPr>
          <w:p w14:paraId="2CE987DA">
            <w:pPr>
              <w:jc w:val="center"/>
              <w:rPr>
                <w:rFonts w:eastAsia="仿宋_GB2312"/>
                <w:sz w:val="24"/>
                <w:szCs w:val="21"/>
              </w:rPr>
            </w:pPr>
            <w:r>
              <w:rPr>
                <w:rFonts w:eastAsia="仿宋_GB2312"/>
                <w:sz w:val="24"/>
                <w:szCs w:val="21"/>
              </w:rPr>
              <w:t>国家</w:t>
            </w:r>
          </w:p>
          <w:p w14:paraId="7F1298F2">
            <w:pPr>
              <w:jc w:val="center"/>
              <w:rPr>
                <w:rFonts w:eastAsia="仿宋_GB2312"/>
                <w:bCs/>
                <w:snapToGrid w:val="0"/>
                <w:kern w:val="0"/>
                <w:sz w:val="24"/>
                <w:szCs w:val="21"/>
              </w:rPr>
            </w:pPr>
            <w:r>
              <w:rPr>
                <w:rFonts w:eastAsia="仿宋_GB2312"/>
                <w:bCs/>
                <w:snapToGrid w:val="0"/>
                <w:kern w:val="0"/>
                <w:sz w:val="24"/>
                <w:szCs w:val="21"/>
              </w:rPr>
              <w:t>（地区）</w:t>
            </w:r>
          </w:p>
        </w:tc>
        <w:tc>
          <w:tcPr>
            <w:tcW w:w="1034" w:type="dxa"/>
            <w:vAlign w:val="center"/>
          </w:tcPr>
          <w:p w14:paraId="42D496FA">
            <w:pPr>
              <w:jc w:val="center"/>
              <w:rPr>
                <w:rFonts w:eastAsia="仿宋_GB2312"/>
                <w:sz w:val="24"/>
                <w:szCs w:val="21"/>
              </w:rPr>
            </w:pPr>
            <w:r>
              <w:rPr>
                <w:rFonts w:eastAsia="仿宋_GB2312"/>
                <w:sz w:val="24"/>
                <w:szCs w:val="21"/>
              </w:rPr>
              <w:t>授权号</w:t>
            </w:r>
          </w:p>
          <w:p w14:paraId="521327DA">
            <w:pPr>
              <w:jc w:val="center"/>
              <w:rPr>
                <w:rFonts w:eastAsia="仿宋_GB2312"/>
                <w:sz w:val="24"/>
                <w:szCs w:val="21"/>
              </w:rPr>
            </w:pPr>
          </w:p>
        </w:tc>
        <w:tc>
          <w:tcPr>
            <w:tcW w:w="1433" w:type="dxa"/>
            <w:vAlign w:val="center"/>
          </w:tcPr>
          <w:p w14:paraId="4C3E9D00">
            <w:pPr>
              <w:jc w:val="center"/>
              <w:rPr>
                <w:rFonts w:eastAsia="仿宋_GB2312"/>
                <w:sz w:val="24"/>
                <w:szCs w:val="21"/>
              </w:rPr>
            </w:pPr>
            <w:r>
              <w:rPr>
                <w:rFonts w:eastAsia="仿宋_GB2312"/>
                <w:sz w:val="24"/>
                <w:szCs w:val="21"/>
              </w:rPr>
              <w:t>授权日期</w:t>
            </w:r>
          </w:p>
        </w:tc>
        <w:tc>
          <w:tcPr>
            <w:tcW w:w="600" w:type="dxa"/>
            <w:vAlign w:val="center"/>
          </w:tcPr>
          <w:p w14:paraId="3173EFA0">
            <w:pPr>
              <w:jc w:val="center"/>
              <w:rPr>
                <w:rFonts w:eastAsia="仿宋_GB2312"/>
                <w:sz w:val="24"/>
                <w:szCs w:val="21"/>
              </w:rPr>
            </w:pPr>
            <w:r>
              <w:rPr>
                <w:rFonts w:eastAsia="仿宋_GB2312"/>
                <w:sz w:val="24"/>
                <w:szCs w:val="21"/>
              </w:rPr>
              <w:t>权利人</w:t>
            </w:r>
          </w:p>
        </w:tc>
        <w:tc>
          <w:tcPr>
            <w:tcW w:w="1477" w:type="dxa"/>
            <w:vAlign w:val="center"/>
          </w:tcPr>
          <w:p w14:paraId="40458CD3">
            <w:pPr>
              <w:jc w:val="center"/>
              <w:rPr>
                <w:rFonts w:eastAsia="仿宋_GB2312"/>
                <w:sz w:val="24"/>
                <w:szCs w:val="21"/>
              </w:rPr>
            </w:pPr>
            <w:r>
              <w:rPr>
                <w:rFonts w:eastAsia="仿宋_GB2312"/>
                <w:sz w:val="24"/>
                <w:szCs w:val="21"/>
              </w:rPr>
              <w:t>发明人</w:t>
            </w:r>
          </w:p>
        </w:tc>
      </w:tr>
      <w:tr w14:paraId="6B06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7D93C1BD">
            <w:pPr>
              <w:jc w:val="center"/>
              <w:rPr>
                <w:rFonts w:eastAsia="仿宋_GB2312"/>
                <w:sz w:val="24"/>
                <w:szCs w:val="21"/>
              </w:rPr>
            </w:pPr>
            <w:r>
              <w:rPr>
                <w:rFonts w:hint="eastAsia" w:eastAsia="仿宋_GB2312"/>
                <w:sz w:val="24"/>
                <w:szCs w:val="21"/>
              </w:rPr>
              <w:t>授权发明</w:t>
            </w:r>
            <w:r>
              <w:rPr>
                <w:rFonts w:eastAsia="仿宋_GB2312"/>
                <w:sz w:val="24"/>
                <w:szCs w:val="21"/>
              </w:rPr>
              <w:t>专利</w:t>
            </w:r>
          </w:p>
        </w:tc>
        <w:tc>
          <w:tcPr>
            <w:tcW w:w="1811" w:type="dxa"/>
            <w:vAlign w:val="center"/>
          </w:tcPr>
          <w:p w14:paraId="7B3755C0">
            <w:pPr>
              <w:jc w:val="center"/>
              <w:rPr>
                <w:rFonts w:eastAsia="仿宋_GB2312"/>
                <w:sz w:val="24"/>
                <w:szCs w:val="21"/>
              </w:rPr>
            </w:pPr>
            <w:r>
              <w:rPr>
                <w:rFonts w:eastAsia="仿宋_GB2312"/>
                <w:sz w:val="24"/>
                <w:szCs w:val="21"/>
              </w:rPr>
              <w:t>银杏内酯B在制备胶质瘤细胞活性抑制剂中的应用</w:t>
            </w:r>
          </w:p>
        </w:tc>
        <w:tc>
          <w:tcPr>
            <w:tcW w:w="950" w:type="dxa"/>
            <w:vAlign w:val="center"/>
          </w:tcPr>
          <w:p w14:paraId="0B6A4A3D">
            <w:pPr>
              <w:jc w:val="center"/>
              <w:rPr>
                <w:rFonts w:eastAsia="仿宋_GB2312"/>
                <w:sz w:val="24"/>
                <w:szCs w:val="21"/>
              </w:rPr>
            </w:pPr>
            <w:r>
              <w:rPr>
                <w:rFonts w:eastAsia="仿宋_GB2312"/>
                <w:sz w:val="24"/>
                <w:szCs w:val="21"/>
              </w:rPr>
              <w:t>中国</w:t>
            </w:r>
          </w:p>
        </w:tc>
        <w:tc>
          <w:tcPr>
            <w:tcW w:w="1034" w:type="dxa"/>
            <w:vAlign w:val="center"/>
          </w:tcPr>
          <w:p w14:paraId="7C93276B">
            <w:pPr>
              <w:jc w:val="center"/>
              <w:rPr>
                <w:rFonts w:eastAsia="仿宋_GB2312"/>
                <w:sz w:val="24"/>
                <w:szCs w:val="21"/>
              </w:rPr>
            </w:pPr>
            <w:r>
              <w:rPr>
                <w:rFonts w:eastAsia="仿宋_GB2312"/>
                <w:sz w:val="24"/>
                <w:szCs w:val="21"/>
              </w:rPr>
              <w:t>ZL20191101</w:t>
            </w:r>
            <w:r>
              <w:rPr>
                <w:rFonts w:hint="eastAsia" w:eastAsia="仿宋_GB2312"/>
                <w:sz w:val="24"/>
                <w:szCs w:val="21"/>
              </w:rPr>
              <w:t>3</w:t>
            </w:r>
            <w:r>
              <w:rPr>
                <w:rFonts w:eastAsia="仿宋_GB2312"/>
                <w:sz w:val="24"/>
                <w:szCs w:val="21"/>
              </w:rPr>
              <w:t>105.X</w:t>
            </w:r>
          </w:p>
        </w:tc>
        <w:tc>
          <w:tcPr>
            <w:tcW w:w="1433" w:type="dxa"/>
            <w:vAlign w:val="center"/>
          </w:tcPr>
          <w:p w14:paraId="75D92AC5">
            <w:pPr>
              <w:jc w:val="center"/>
              <w:rPr>
                <w:rFonts w:eastAsia="仿宋_GB2312"/>
                <w:sz w:val="24"/>
                <w:szCs w:val="21"/>
              </w:rPr>
            </w:pPr>
            <w:r>
              <w:rPr>
                <w:rFonts w:eastAsia="仿宋_GB2312"/>
                <w:sz w:val="24"/>
                <w:szCs w:val="21"/>
              </w:rPr>
              <w:t>2022</w:t>
            </w:r>
            <w:r>
              <w:rPr>
                <w:rFonts w:hint="eastAsia" w:eastAsia="仿宋_GB2312"/>
                <w:sz w:val="24"/>
                <w:szCs w:val="21"/>
              </w:rPr>
              <w:t>-0</w:t>
            </w:r>
            <w:r>
              <w:rPr>
                <w:rFonts w:eastAsia="仿宋_GB2312"/>
                <w:sz w:val="24"/>
                <w:szCs w:val="21"/>
              </w:rPr>
              <w:t>4</w:t>
            </w:r>
            <w:r>
              <w:rPr>
                <w:rFonts w:hint="eastAsia" w:eastAsia="仿宋_GB2312"/>
                <w:sz w:val="24"/>
                <w:szCs w:val="21"/>
              </w:rPr>
              <w:t>-0</w:t>
            </w:r>
            <w:r>
              <w:rPr>
                <w:rFonts w:eastAsia="仿宋_GB2312"/>
                <w:sz w:val="24"/>
                <w:szCs w:val="21"/>
              </w:rPr>
              <w:t>1</w:t>
            </w:r>
          </w:p>
        </w:tc>
        <w:tc>
          <w:tcPr>
            <w:tcW w:w="600" w:type="dxa"/>
            <w:vAlign w:val="center"/>
          </w:tcPr>
          <w:p w14:paraId="2D544898">
            <w:pPr>
              <w:jc w:val="center"/>
              <w:rPr>
                <w:rFonts w:eastAsia="仿宋_GB2312"/>
                <w:sz w:val="24"/>
                <w:szCs w:val="21"/>
              </w:rPr>
            </w:pPr>
            <w:r>
              <w:rPr>
                <w:rFonts w:eastAsia="仿宋_GB2312"/>
                <w:sz w:val="24"/>
                <w:szCs w:val="21"/>
              </w:rPr>
              <w:t>杭州师范大学</w:t>
            </w:r>
          </w:p>
        </w:tc>
        <w:tc>
          <w:tcPr>
            <w:tcW w:w="1477" w:type="dxa"/>
            <w:vAlign w:val="center"/>
          </w:tcPr>
          <w:p w14:paraId="4FB9FA68">
            <w:pPr>
              <w:jc w:val="center"/>
              <w:rPr>
                <w:rFonts w:eastAsia="仿宋_GB2312"/>
                <w:sz w:val="24"/>
                <w:szCs w:val="21"/>
              </w:rPr>
            </w:pPr>
            <w:r>
              <w:rPr>
                <w:rFonts w:eastAsia="仿宋_GB2312"/>
                <w:sz w:val="24"/>
                <w:szCs w:val="21"/>
              </w:rPr>
              <w:t>谭舟, 王加银, 裴顺琪, 邱猛生</w:t>
            </w:r>
          </w:p>
        </w:tc>
      </w:tr>
      <w:tr w14:paraId="65B3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1217" w:type="dxa"/>
            <w:vAlign w:val="center"/>
          </w:tcPr>
          <w:p w14:paraId="33B9242D">
            <w:pPr>
              <w:jc w:val="center"/>
              <w:rPr>
                <w:rFonts w:eastAsia="仿宋_GB2312"/>
                <w:sz w:val="24"/>
                <w:szCs w:val="21"/>
              </w:rPr>
            </w:pPr>
            <w:r>
              <w:rPr>
                <w:rFonts w:hint="eastAsia" w:eastAsia="仿宋_GB2312"/>
                <w:sz w:val="24"/>
                <w:szCs w:val="21"/>
              </w:rPr>
              <w:t>授权发明</w:t>
            </w:r>
            <w:r>
              <w:rPr>
                <w:rFonts w:eastAsia="仿宋_GB2312"/>
                <w:sz w:val="24"/>
                <w:szCs w:val="21"/>
              </w:rPr>
              <w:t>专利</w:t>
            </w:r>
          </w:p>
        </w:tc>
        <w:tc>
          <w:tcPr>
            <w:tcW w:w="1811" w:type="dxa"/>
            <w:vAlign w:val="center"/>
          </w:tcPr>
          <w:p w14:paraId="3ED78868">
            <w:pPr>
              <w:jc w:val="center"/>
              <w:rPr>
                <w:rFonts w:eastAsia="仿宋_GB2312"/>
                <w:sz w:val="24"/>
                <w:szCs w:val="21"/>
              </w:rPr>
            </w:pPr>
            <w:r>
              <w:rPr>
                <w:rFonts w:eastAsia="仿宋_GB2312"/>
                <w:sz w:val="24"/>
                <w:szCs w:val="21"/>
              </w:rPr>
              <w:t>一种敲低circXPO1的抑制剂及其在制备治疗胶质瘤药物中的应用</w:t>
            </w:r>
          </w:p>
        </w:tc>
        <w:tc>
          <w:tcPr>
            <w:tcW w:w="950" w:type="dxa"/>
            <w:vAlign w:val="center"/>
          </w:tcPr>
          <w:p w14:paraId="330235DD">
            <w:pPr>
              <w:jc w:val="center"/>
              <w:rPr>
                <w:rFonts w:eastAsia="仿宋_GB2312"/>
                <w:sz w:val="24"/>
                <w:szCs w:val="21"/>
              </w:rPr>
            </w:pPr>
            <w:r>
              <w:rPr>
                <w:rFonts w:eastAsia="仿宋_GB2312"/>
                <w:sz w:val="24"/>
                <w:szCs w:val="21"/>
              </w:rPr>
              <w:t>中国</w:t>
            </w:r>
          </w:p>
        </w:tc>
        <w:tc>
          <w:tcPr>
            <w:tcW w:w="1034" w:type="dxa"/>
            <w:vAlign w:val="center"/>
          </w:tcPr>
          <w:p w14:paraId="7D993B5E">
            <w:pPr>
              <w:jc w:val="center"/>
              <w:rPr>
                <w:rFonts w:eastAsia="仿宋_GB2312"/>
                <w:sz w:val="24"/>
                <w:szCs w:val="21"/>
              </w:rPr>
            </w:pPr>
            <w:r>
              <w:rPr>
                <w:rFonts w:eastAsia="仿宋_GB2312"/>
                <w:sz w:val="24"/>
                <w:szCs w:val="21"/>
              </w:rPr>
              <w:t>ZL202210406260.3</w:t>
            </w:r>
          </w:p>
        </w:tc>
        <w:tc>
          <w:tcPr>
            <w:tcW w:w="1433" w:type="dxa"/>
            <w:vAlign w:val="center"/>
          </w:tcPr>
          <w:p w14:paraId="5442DAAF">
            <w:pPr>
              <w:jc w:val="center"/>
              <w:rPr>
                <w:rFonts w:eastAsia="仿宋_GB2312"/>
                <w:sz w:val="24"/>
                <w:szCs w:val="21"/>
              </w:rPr>
            </w:pPr>
            <w:r>
              <w:rPr>
                <w:rFonts w:eastAsia="仿宋_GB2312"/>
                <w:sz w:val="24"/>
                <w:szCs w:val="21"/>
              </w:rPr>
              <w:t>2023</w:t>
            </w:r>
            <w:r>
              <w:rPr>
                <w:rFonts w:hint="eastAsia" w:eastAsia="仿宋_GB2312"/>
                <w:sz w:val="24"/>
                <w:szCs w:val="21"/>
              </w:rPr>
              <w:t>-0</w:t>
            </w:r>
            <w:r>
              <w:rPr>
                <w:rFonts w:eastAsia="仿宋_GB2312"/>
                <w:sz w:val="24"/>
                <w:szCs w:val="21"/>
              </w:rPr>
              <w:t>6</w:t>
            </w:r>
            <w:r>
              <w:rPr>
                <w:rFonts w:hint="eastAsia" w:eastAsia="仿宋_GB2312"/>
                <w:sz w:val="24"/>
                <w:szCs w:val="21"/>
              </w:rPr>
              <w:t>-</w:t>
            </w:r>
            <w:r>
              <w:rPr>
                <w:rFonts w:eastAsia="仿宋_GB2312"/>
                <w:sz w:val="24"/>
                <w:szCs w:val="21"/>
              </w:rPr>
              <w:t>16</w:t>
            </w:r>
          </w:p>
        </w:tc>
        <w:tc>
          <w:tcPr>
            <w:tcW w:w="600" w:type="dxa"/>
            <w:vAlign w:val="center"/>
          </w:tcPr>
          <w:p w14:paraId="5784B7D0">
            <w:pPr>
              <w:jc w:val="center"/>
              <w:rPr>
                <w:rFonts w:eastAsia="仿宋_GB2312"/>
                <w:sz w:val="24"/>
                <w:szCs w:val="21"/>
              </w:rPr>
            </w:pPr>
            <w:r>
              <w:rPr>
                <w:rFonts w:eastAsia="仿宋_GB2312"/>
                <w:sz w:val="24"/>
                <w:szCs w:val="21"/>
              </w:rPr>
              <w:t>杭州师范大学</w:t>
            </w:r>
          </w:p>
        </w:tc>
        <w:tc>
          <w:tcPr>
            <w:tcW w:w="1477" w:type="dxa"/>
            <w:vAlign w:val="center"/>
          </w:tcPr>
          <w:p w14:paraId="69D654A1">
            <w:pPr>
              <w:jc w:val="center"/>
              <w:rPr>
                <w:rFonts w:eastAsia="仿宋_GB2312"/>
                <w:sz w:val="24"/>
                <w:szCs w:val="21"/>
              </w:rPr>
            </w:pPr>
            <w:r>
              <w:rPr>
                <w:rFonts w:eastAsia="仿宋_GB2312"/>
                <w:sz w:val="24"/>
                <w:szCs w:val="21"/>
              </w:rPr>
              <w:t>谭舟, 王学辉, 邱猛生</w:t>
            </w:r>
          </w:p>
        </w:tc>
      </w:tr>
    </w:tbl>
    <w:p w14:paraId="751842F7">
      <w:pPr>
        <w:rPr>
          <w:rFonts w:hint="eastAsia" w:ascii="黑体" w:hAnsi="黑体" w:eastAsia="黑体"/>
          <w:color w:val="000000"/>
          <w:sz w:val="32"/>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532C2"/>
    <w:multiLevelType w:val="singleLevel"/>
    <w:tmpl w:val="B29532C2"/>
    <w:lvl w:ilvl="0" w:tentative="0">
      <w:start w:val="1"/>
      <w:numFmt w:val="decimal"/>
      <w:lvlText w:val="%1."/>
      <w:lvlJc w:val="left"/>
      <w:pPr>
        <w:ind w:left="425" w:hanging="425"/>
      </w:pPr>
      <w:rPr>
        <w:rFonts w:hint="default"/>
      </w:rPr>
    </w:lvl>
  </w:abstractNum>
  <w:abstractNum w:abstractNumId="1">
    <w:nsid w:val="EF725C79"/>
    <w:multiLevelType w:val="singleLevel"/>
    <w:tmpl w:val="EF725C79"/>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43F37"/>
    <w:rsid w:val="001556EA"/>
    <w:rsid w:val="00172A27"/>
    <w:rsid w:val="003063A6"/>
    <w:rsid w:val="004635A7"/>
    <w:rsid w:val="007A24DC"/>
    <w:rsid w:val="00914D02"/>
    <w:rsid w:val="009A2FCE"/>
    <w:rsid w:val="00B552F6"/>
    <w:rsid w:val="00B80D0B"/>
    <w:rsid w:val="00C9627C"/>
    <w:rsid w:val="00CD5074"/>
    <w:rsid w:val="00EE1123"/>
    <w:rsid w:val="00F11CD7"/>
    <w:rsid w:val="00F94A32"/>
    <w:rsid w:val="00FD0941"/>
    <w:rsid w:val="05983C5D"/>
    <w:rsid w:val="11D378DA"/>
    <w:rsid w:val="197C25D1"/>
    <w:rsid w:val="24D31E1E"/>
    <w:rsid w:val="2F733688"/>
    <w:rsid w:val="36754237"/>
    <w:rsid w:val="407F7C8C"/>
    <w:rsid w:val="4B8A1553"/>
    <w:rsid w:val="5CB05446"/>
    <w:rsid w:val="719D1CF0"/>
    <w:rsid w:val="BDF3DB54"/>
    <w:rsid w:val="DE7F67A4"/>
    <w:rsid w:val="EBB322F7"/>
    <w:rsid w:val="EF7C05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1"/>
    <w:uiPriority w:val="0"/>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title1"/>
    <w:qFormat/>
    <w:uiPriority w:val="0"/>
    <w:rPr>
      <w:b/>
      <w:bCs/>
      <w:color w:val="999900"/>
      <w:sz w:val="24"/>
      <w:szCs w:val="24"/>
    </w:rPr>
  </w:style>
  <w:style w:type="paragraph" w:customStyle="1" w:styleId="10">
    <w:name w:val="Default"/>
    <w:unhideWhenUsed/>
    <w:qFormat/>
    <w:uiPriority w:val="99"/>
    <w:pPr>
      <w:widowControl w:val="0"/>
      <w:autoSpaceDE w:val="0"/>
      <w:autoSpaceDN w:val="0"/>
      <w:adjustRightInd w:val="0"/>
    </w:pPr>
    <w:rPr>
      <w:rFonts w:ascii="黑体" w:hAnsi="黑体" w:eastAsia="黑体" w:cstheme="minorBidi"/>
      <w:color w:val="000000"/>
      <w:sz w:val="24"/>
      <w:szCs w:val="24"/>
      <w:lang w:val="en-US" w:eastAsia="zh-CN" w:bidi="ar-SA"/>
    </w:rPr>
  </w:style>
  <w:style w:type="character" w:customStyle="1" w:styleId="11">
    <w:name w:val="页眉 字符"/>
    <w:basedOn w:val="7"/>
    <w:link w:val="4"/>
    <w:uiPriority w:val="0"/>
    <w:rPr>
      <w:kern w:val="2"/>
      <w:sz w:val="18"/>
      <w:szCs w:val="18"/>
    </w:rPr>
  </w:style>
  <w:style w:type="character" w:customStyle="1" w:styleId="12">
    <w:name w:val="页脚 字符"/>
    <w:basedOn w:val="7"/>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072090B1-1E32-49AD-A4AF-68C5999E1BA2}">
  <ds:schemaRefs/>
</ds:datastoreItem>
</file>

<file path=docProps/app.xml><?xml version="1.0" encoding="utf-8"?>
<Properties xmlns="http://schemas.openxmlformats.org/officeDocument/2006/extended-properties" xmlns:vt="http://schemas.openxmlformats.org/officeDocument/2006/docPropsVTypes">
  <Template>Normal</Template>
  <Pages>4</Pages>
  <Words>1211</Words>
  <Characters>2802</Characters>
  <Lines>245</Lines>
  <Paragraphs>117</Paragraphs>
  <TotalTime>0</TotalTime>
  <ScaleCrop>false</ScaleCrop>
  <LinksUpToDate>false</LinksUpToDate>
  <CharactersWithSpaces>3052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2025-09-16T08:48:00Z</dcterms:created>
  <dc:creator>dell02</dc:creator>
  <cp:lastModifiedBy>葛格</cp:lastModifiedBy>
  <dcterms:modified xsi:type="dcterms:W3CDTF">2025-09-17T02:54:27Z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eyJoZGlkIjoiYzM3ZjVlMjY2Njc2YjRjYTc0M2M3NTg4ZTQyY2VmOGUiLCJ1c2VySWQiOiI2OTI4NjkxNjEifQ==</vt:lpwstr>
  </property>
  <property fmtid="{D5CDD505-2E9C-101B-9397-08002B2CF9AE}" pid="4" name="ICV">
    <vt:lpwstr>6A2CFA73809940E38C0A321941E37E7D_13</vt:lpwstr>
  </property>
</Properties>
</file>