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FC1EE9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bookmarkStart w:id="2" w:name="_GoBack"/>
      <w:bookmarkEnd w:id="2"/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3E517375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0BA28C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6A816F27">
            <w:pPr>
              <w:keepNext w:val="0"/>
              <w:keepLines w:val="0"/>
              <w:suppressLineNumbers w:val="0"/>
              <w:spacing w:before="0" w:beforeAutospacing="0" w:after="160" w:afterAutospacing="0" w:line="276" w:lineRule="auto"/>
              <w:ind w:left="0" w:right="0"/>
              <w:jc w:val="center"/>
              <w:rPr>
                <w:rStyle w:val="36"/>
                <w:rFonts w:hint="default"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default"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7EE42B25">
            <w:pPr>
              <w:keepNext w:val="0"/>
              <w:keepLines w:val="0"/>
              <w:suppressLineNumbers w:val="0"/>
              <w:spacing w:before="0" w:beforeAutospacing="0" w:after="160" w:afterAutospacing="0" w:line="276" w:lineRule="auto"/>
              <w:ind w:left="0" w:right="0"/>
              <w:jc w:val="center"/>
              <w:rPr>
                <w:rStyle w:val="36"/>
                <w:rFonts w:hint="default"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</w:rPr>
              <w:t>新型电力系统多要素融合互联关键技术及应用</w:t>
            </w:r>
          </w:p>
        </w:tc>
      </w:tr>
      <w:tr w14:paraId="7FA145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2269" w:type="dxa"/>
            <w:vAlign w:val="center"/>
          </w:tcPr>
          <w:p w14:paraId="3970D013">
            <w:pPr>
              <w:keepNext w:val="0"/>
              <w:keepLines w:val="0"/>
              <w:suppressLineNumbers w:val="0"/>
              <w:spacing w:before="0" w:beforeAutospacing="0" w:after="160" w:afterAutospacing="0" w:line="276" w:lineRule="auto"/>
              <w:ind w:left="0" w:right="0"/>
              <w:jc w:val="center"/>
              <w:rPr>
                <w:rStyle w:val="36"/>
                <w:rFonts w:hint="default"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default"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40D9E30D">
            <w:pPr>
              <w:keepNext w:val="0"/>
              <w:keepLines w:val="0"/>
              <w:suppressLineNumbers w:val="0"/>
              <w:spacing w:before="0" w:beforeAutospacing="0" w:after="160" w:afterAutospacing="0" w:line="276" w:lineRule="auto"/>
              <w:ind w:left="0" w:right="0"/>
              <w:jc w:val="center"/>
              <w:rPr>
                <w:rStyle w:val="36"/>
                <w:rFonts w:hint="default"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</w:rPr>
              <w:t>二等奖</w:t>
            </w:r>
          </w:p>
        </w:tc>
      </w:tr>
      <w:tr w14:paraId="6B1CF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2269" w:type="dxa"/>
            <w:vAlign w:val="center"/>
          </w:tcPr>
          <w:p w14:paraId="4EE6D038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jc w:val="center"/>
              <w:rPr>
                <w:rFonts w:hint="default" w:eastAsia="仿宋_GB2312"/>
                <w:bCs/>
                <w:sz w:val="28"/>
                <w:szCs w:val="24"/>
              </w:rPr>
            </w:pPr>
            <w:r>
              <w:rPr>
                <w:rFonts w:hint="default" w:eastAsia="仿宋_GB2312"/>
                <w:bCs/>
                <w:sz w:val="28"/>
                <w:szCs w:val="24"/>
              </w:rPr>
              <w:t>提名书</w:t>
            </w:r>
          </w:p>
          <w:p w14:paraId="4C19375D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jc w:val="center"/>
              <w:rPr>
                <w:rFonts w:hint="default" w:eastAsia="仿宋_GB2312"/>
                <w:bCs/>
                <w:sz w:val="28"/>
                <w:szCs w:val="24"/>
              </w:rPr>
            </w:pPr>
            <w:r>
              <w:rPr>
                <w:rFonts w:hint="default"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215BD04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0" w:right="0"/>
              <w:jc w:val="both"/>
              <w:rPr>
                <w:rFonts w:hint="default" w:ascii="Times New Roman" w:hAnsi="Times New Roman" w:eastAsia="仿宋_GB2312" w:cs="Times New Roman"/>
                <w:b/>
                <w:bCs w:val="0"/>
                <w:color w:val="000000"/>
                <w:szCs w:val="2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1.</w:t>
            </w: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主要知识产权目录：</w:t>
            </w:r>
          </w:p>
          <w:p w14:paraId="6D78DD8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bidi="ar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instrText xml:space="preserve"> = 1 \* GB3 </w:instrTex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default" w:ascii="Cambria Math" w:hAnsi="Cambria Math" w:eastAsia="仿宋_GB2312" w:cs="Cambria Math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①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发明人：冯华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孙宏斌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章寒冰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叶吉超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金文德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赵汉鹰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王笑棠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徐永海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丁宁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李乃一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张程翔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黄慧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胡鑫威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季奥颖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潘昭光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发明专利：一种考虑碳市场的分布式资源集群调度方法及装置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专利号：ZL202311316497.3。</w:t>
            </w:r>
          </w:p>
          <w:p w14:paraId="215029E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instrText xml:space="preserve"> = 2 \* GB3 </w:instrTex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②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发明人：冯华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朱利锋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吴晓刚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章寒冰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叶吉超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潘昭光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徐永海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丁宁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张程翔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黄慧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吴新华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胡鑫威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余天晴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赵昊天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刘林萍，发明专利：一种通信基站聚合方法、系统及存储介质，专利号：ZL202411110210.6。</w:t>
            </w:r>
          </w:p>
          <w:p w14:paraId="5846D01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bidi="ar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instrText xml:space="preserve"> = 3 \* GB3 </w:instrTex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③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发明人：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叶吉超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章寒冰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冯华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夏翔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赵汉鹰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胡鑫威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徐永海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季奥颖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项鸿浩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王鹏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郑华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郝自飞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吴新华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8"/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夏通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，发明专利：调频贡献评估方法、装置和电子设备，专利号：ZL202311339445.8。</w:t>
            </w:r>
          </w:p>
          <w:p w14:paraId="736C77A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bidi="ar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instrText xml:space="preserve"> = 4 \* GB3 </w:instrTex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④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发明人：章寒冰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叶吉超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黄慧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徐永海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胡鑫威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张程翔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丁宁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季奥颖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王笑棠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娄冰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汪华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陈冰恽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潘昭光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朱利锋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吴新华，发明专利：一种用电负荷优化的方法、装置、设备及存储介质，专利号：ZL202311578038.2。</w:t>
            </w:r>
          </w:p>
          <w:p w14:paraId="4CCC359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bidi="ar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instrText xml:space="preserve"> = 5 \* GB3 </w:instrTex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⑤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发明人：叶吉超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章寒冰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徐永海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黄慧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胡鑫威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丁宁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张程翔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赵汉鹰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王笑棠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吴晓刚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李乃一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朱利锋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吴新华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季奥颖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潘昭光，发明专利：一种交易电量预测方法、装置、设备及存储介质，专利号：ZL202311629465.9。</w:t>
            </w:r>
          </w:p>
          <w:p w14:paraId="35E5187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instrText xml:space="preserve"> = 6 \* GB3 </w:instrTex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⑥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软著名称：丽水多元社会资源聚合优化协调控制系统，登记号：2024SR1271549，著作权人：国网浙江省电力有限公司丽水供电公司。</w:t>
            </w:r>
          </w:p>
          <w:p w14:paraId="4E9DE44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⑦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标准规范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名称：虚拟电厂管理规范，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标准规范编号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：GB/T 44241-2024，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标准规范起草单位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：国网浙江省电力有限公司、国家电力调度通信中心、南方电网科学研究院有限责任公司、中国南方电网有限责任公司、中国电力企业联合会科技服务中心有限责任公司、国网浙江省电力有限公司丽水供电公司、中国电力科学研究院有限公司、浙江浙达能源科技有限公司、浙江电力交易中心有限公司、广东电网有限责任公司电力调度控制中心、国网江苏省电力有限公司、国网上海市电力公司经济技术研究院、国网福建省电力有限公司、国网安徽省电力有限公司、东南大学、国网山东省电力公司经济技术研究院、苏州智电节能科技有限公司、天津安捷物联科技股份有限公司、浙江华云信息科技有限公司、北京海博思创科技股份有限公司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，彼岸准规范起草人：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项中明、董时萌、罗鸿轩、张锋、梁志峰、郭涛、何胜、王一、裘愉涛、王馨艺、吴晓刚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邓韦斯、张姚、蒋雪冬、刘强、刘主光、孟子杰、李刚、王晓晖、陈厚荣、马金辉、高赐威、赵昕、钱亚南、覃岭、黄斌、郭凯。</w:t>
            </w:r>
          </w:p>
          <w:p w14:paraId="0C2C9E2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2" w:right="0" w:hanging="482" w:hangingChars="200"/>
              <w:jc w:val="both"/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bidi="ar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代表性论文专著目录：</w:t>
            </w:r>
          </w:p>
          <w:p w14:paraId="1E4DF4D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instrText xml:space="preserve"> = 1 \* GB3 </w:instrTex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default" w:ascii="Cambria Math" w:hAnsi="Cambria Math" w:eastAsia="仿宋_GB2312" w:cs="Cambria Math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①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杨鹏程、于淼、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于淼、吴秋伟、王鹏、夏杨红、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韦巍，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Decentralized economic operation control for hybrid ac/dc microgrid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[J]. 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IEEE Transactions on sustainable energy, 2020,11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(3), 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1898-1910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. </w:t>
            </w:r>
          </w:p>
          <w:p w14:paraId="7E4936C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instrText xml:space="preserve"> = 2 \* GB3 </w:instrTex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②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李静、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杨鹏程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韦巍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、蔡宏达，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交直流混联配用电系统多模式减排调控策略[J]. 电力系统自动化2022,46(09):52-60.</w:t>
            </w:r>
          </w:p>
          <w:p w14:paraId="5FF0514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bidi="ar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instrText xml:space="preserve"> = 3 \* GB3 </w:instrTex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③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 李金鹏、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冯华、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陈晓刚、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章寒冰、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占震滨、许银亮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计及多重不确定性的规模化电动汽车接入配电网调度方法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[J]. 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电力系统自动,2024,48(7):138-146</w:t>
            </w:r>
            <w:r>
              <w:rPr>
                <w:rFonts w:hint="eastAsia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.</w:t>
            </w:r>
          </w:p>
          <w:p w14:paraId="4539D8F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40" w:hangingChars="200"/>
              <w:jc w:val="both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ar"/>
              </w:rPr>
            </w:pPr>
          </w:p>
          <w:p w14:paraId="269372A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3857DD2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eastAsia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692E539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40" w:lineRule="exact"/>
              <w:ind w:left="480" w:right="0" w:hanging="480" w:hangingChars="200"/>
              <w:jc w:val="both"/>
              <w:rPr>
                <w:rFonts w:hint="default" w:ascii="Times New Roman" w:hAnsi="Times New Roman" w:eastAsia="仿宋_GB2312" w:cs="Times New Roman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143FC5B1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jc w:val="left"/>
              <w:rPr>
                <w:rFonts w:hint="default" w:eastAsia="仿宋_GB2312"/>
                <w:bCs/>
                <w:sz w:val="24"/>
                <w:szCs w:val="24"/>
              </w:rPr>
            </w:pPr>
          </w:p>
        </w:tc>
      </w:tr>
      <w:tr w14:paraId="4FFDE0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1DF7CE6E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jc w:val="center"/>
              <w:rPr>
                <w:rFonts w:hint="default" w:eastAsia="仿宋_GB2312"/>
                <w:bCs/>
                <w:sz w:val="28"/>
                <w:szCs w:val="24"/>
              </w:rPr>
            </w:pPr>
            <w:r>
              <w:rPr>
                <w:rFonts w:hint="default"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4C3E23B2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rPr>
                <w:rFonts w:hint="default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冯华</w:t>
            </w:r>
            <w:r>
              <w:rPr>
                <w:rFonts w:hint="default" w:eastAsia="仿宋_GB2312"/>
                <w:bCs/>
                <w:sz w:val="24"/>
                <w:szCs w:val="24"/>
              </w:rPr>
              <w:t>，排名1，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正高级工程师</w:t>
            </w:r>
            <w:r>
              <w:rPr>
                <w:rFonts w:hint="default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国网浙江省电力有限公司</w:t>
            </w:r>
            <w:r>
              <w:rPr>
                <w:rFonts w:hint="default" w:eastAsia="仿宋_GB2312"/>
                <w:bCs/>
                <w:sz w:val="24"/>
                <w:szCs w:val="24"/>
              </w:rPr>
              <w:t>；</w:t>
            </w:r>
          </w:p>
          <w:p w14:paraId="1F877A01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rPr>
                <w:rFonts w:hint="default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吴晓刚</w:t>
            </w:r>
            <w:r>
              <w:rPr>
                <w:rFonts w:hint="default" w:eastAsia="仿宋_GB2312"/>
                <w:bCs/>
                <w:sz w:val="24"/>
                <w:szCs w:val="24"/>
              </w:rPr>
              <w:t>，排名2，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高级工程师</w:t>
            </w:r>
            <w:r>
              <w:rPr>
                <w:rFonts w:hint="default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国网浙江省电力有限公司丽水供电公司</w:t>
            </w:r>
            <w:r>
              <w:rPr>
                <w:rFonts w:hint="default" w:eastAsia="仿宋_GB2312"/>
                <w:bCs/>
                <w:sz w:val="24"/>
                <w:szCs w:val="24"/>
              </w:rPr>
              <w:t>；</w:t>
            </w:r>
          </w:p>
          <w:p w14:paraId="2D3EAEEE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rPr>
                <w:rFonts w:hint="default" w:eastAsia="仿宋_GB2312"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杨鹏程</w:t>
            </w:r>
            <w:r>
              <w:rPr>
                <w:rFonts w:hint="default" w:eastAsia="仿宋_GB2312"/>
                <w:bCs/>
                <w:sz w:val="24"/>
                <w:szCs w:val="24"/>
              </w:rPr>
              <w:t>，排名3，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讲师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浙大城市学院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31E53DF7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rPr>
                <w:rFonts w:hint="default" w:eastAsia="仿宋_GB2312"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章寒冰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，排名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正高级工程师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国网浙江省电力有限公司丽水供电公司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033784BE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rPr>
                <w:rFonts w:hint="default" w:eastAsia="仿宋_GB2312"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梅明星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，排名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高级工程师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国网浙江省电力有限公司丽水供电公司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497A9634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rPr>
                <w:rFonts w:hint="default" w:eastAsia="仿宋_GB2312"/>
                <w:bCs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龚华勇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，排名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高级工程师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国网浙江省电力有限公司丽水供电公司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03CA3E58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rPr>
                <w:rFonts w:hint="default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于淼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，排名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default"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eastAsia="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教授</w:t>
            </w:r>
            <w:r>
              <w:rPr>
                <w:rFonts w:hint="default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浙江大学</w:t>
            </w:r>
            <w:r>
              <w:rPr>
                <w:rFonts w:hint="default" w:eastAsia="仿宋_GB2312"/>
                <w:bCs/>
                <w:sz w:val="24"/>
                <w:szCs w:val="24"/>
              </w:rPr>
              <w:t>；</w:t>
            </w:r>
          </w:p>
          <w:p w14:paraId="08C6E9A0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rPr>
                <w:rFonts w:hint="default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刘林萍</w:t>
            </w:r>
            <w:r>
              <w:rPr>
                <w:rFonts w:hint="default"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8</w:t>
            </w:r>
            <w:r>
              <w:rPr>
                <w:rFonts w:hint="default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高级工程师</w:t>
            </w:r>
            <w:r>
              <w:rPr>
                <w:rFonts w:hint="default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国网浙江省电力有限公司丽水供电公司</w:t>
            </w:r>
            <w:r>
              <w:rPr>
                <w:rFonts w:hint="default" w:eastAsia="仿宋_GB2312"/>
                <w:bCs/>
                <w:sz w:val="24"/>
                <w:szCs w:val="24"/>
              </w:rPr>
              <w:t>；</w:t>
            </w:r>
          </w:p>
          <w:p w14:paraId="6403A120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rPr>
                <w:rFonts w:hint="default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杜倩昀</w:t>
            </w:r>
            <w:r>
              <w:rPr>
                <w:rFonts w:hint="default"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9</w:t>
            </w:r>
            <w:r>
              <w:rPr>
                <w:rFonts w:hint="eastAsia" w:eastAsia="仿宋_GB2312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高级工程师</w:t>
            </w:r>
            <w:r>
              <w:rPr>
                <w:rFonts w:hint="default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国网浙江省电力有限公司丽水供电公司</w:t>
            </w:r>
            <w:r>
              <w:rPr>
                <w:rFonts w:hint="default" w:eastAsia="仿宋_GB2312"/>
                <w:bCs/>
                <w:sz w:val="24"/>
                <w:szCs w:val="24"/>
              </w:rPr>
              <w:t>；</w:t>
            </w:r>
          </w:p>
        </w:tc>
      </w:tr>
      <w:tr w14:paraId="0168E8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0AB49188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jc w:val="center"/>
              <w:rPr>
                <w:rFonts w:hint="default" w:eastAsia="仿宋"/>
                <w:bCs/>
                <w:sz w:val="24"/>
                <w:szCs w:val="24"/>
              </w:rPr>
            </w:pPr>
            <w:r>
              <w:rPr>
                <w:rFonts w:hint="default"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561787CE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jc w:val="left"/>
              <w:rPr>
                <w:rFonts w:hint="default" w:eastAsia="仿宋_GB2312"/>
                <w:bCs/>
                <w:sz w:val="24"/>
                <w:szCs w:val="24"/>
              </w:rPr>
            </w:pPr>
            <w:r>
              <w:rPr>
                <w:rFonts w:hint="default" w:eastAsia="仿宋_GB2312"/>
                <w:bCs/>
                <w:sz w:val="24"/>
                <w:szCs w:val="24"/>
              </w:rPr>
              <w:t>1.单位名称：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国网浙江省电力有限公司丽水供电公司</w:t>
            </w:r>
          </w:p>
          <w:p w14:paraId="68A4E9E1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jc w:val="left"/>
              <w:rPr>
                <w:rFonts w:hint="default" w:eastAsia="仿宋_GB2312"/>
                <w:bCs/>
                <w:sz w:val="24"/>
                <w:szCs w:val="24"/>
              </w:rPr>
            </w:pPr>
            <w:r>
              <w:rPr>
                <w:rFonts w:hint="default" w:eastAsia="仿宋_GB2312"/>
                <w:bCs/>
                <w:sz w:val="24"/>
                <w:szCs w:val="24"/>
              </w:rPr>
              <w:t>2.单位名称：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</w:p>
          <w:p w14:paraId="4288AAB4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jc w:val="left"/>
              <w:rPr>
                <w:rFonts w:hint="default" w:eastAsia="仿宋_GB2312"/>
                <w:bCs/>
                <w:sz w:val="24"/>
                <w:szCs w:val="24"/>
              </w:rPr>
            </w:pPr>
            <w:bookmarkStart w:id="0" w:name="OLE_LINK1"/>
            <w:r>
              <w:rPr>
                <w:rFonts w:hint="default" w:eastAsia="仿宋_GB2312"/>
                <w:bCs/>
                <w:sz w:val="24"/>
                <w:szCs w:val="24"/>
              </w:rPr>
              <w:t>3.单位名称：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国网浙江省电力有限公司电力科学研究院</w:t>
            </w:r>
            <w:bookmarkEnd w:id="0"/>
            <w:r>
              <w:rPr>
                <w:rFonts w:hint="eastAsia" w:eastAsia="仿宋_GB2312"/>
                <w:bCs/>
                <w:sz w:val="24"/>
                <w:szCs w:val="24"/>
              </w:rPr>
              <w:br w:type="textWrapping"/>
            </w:r>
            <w:r>
              <w:rPr>
                <w:rFonts w:hint="eastAsia" w:eastAsia="仿宋_GB2312"/>
                <w:bCs/>
                <w:sz w:val="24"/>
                <w:szCs w:val="24"/>
              </w:rPr>
              <w:t>4.单位名称：浙江华云信息科技有限公司</w:t>
            </w:r>
          </w:p>
          <w:p w14:paraId="0A333E19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/>
              <w:jc w:val="left"/>
              <w:rPr>
                <w:rFonts w:hint="default" w:eastAsia="仿宋_GB2312"/>
                <w:bCs/>
                <w:sz w:val="24"/>
                <w:szCs w:val="24"/>
              </w:rPr>
            </w:pPr>
            <w:bookmarkStart w:id="1" w:name="OLE_LINK3"/>
            <w:r>
              <w:rPr>
                <w:rFonts w:hint="eastAsia" w:eastAsia="仿宋_GB2312"/>
                <w:bCs/>
                <w:sz w:val="24"/>
                <w:szCs w:val="24"/>
              </w:rPr>
              <w:t>5</w:t>
            </w:r>
            <w:r>
              <w:rPr>
                <w:rFonts w:hint="default" w:eastAsia="仿宋_GB2312"/>
                <w:bCs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浙大城市学院</w:t>
            </w:r>
            <w:bookmarkEnd w:id="1"/>
            <w:r>
              <w:rPr>
                <w:rFonts w:hint="eastAsia" w:eastAsia="仿宋_GB2312"/>
                <w:bCs/>
                <w:sz w:val="24"/>
                <w:szCs w:val="24"/>
              </w:rPr>
              <w:br w:type="textWrapping"/>
            </w:r>
            <w:r>
              <w:rPr>
                <w:rFonts w:hint="eastAsia" w:eastAsia="仿宋_GB2312"/>
                <w:bCs/>
                <w:sz w:val="24"/>
                <w:szCs w:val="24"/>
              </w:rPr>
              <w:t>6</w:t>
            </w:r>
            <w:r>
              <w:rPr>
                <w:rFonts w:hint="default" w:eastAsia="仿宋_GB2312"/>
                <w:bCs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国网浙江综合能源服务有限公司</w:t>
            </w:r>
          </w:p>
        </w:tc>
      </w:tr>
      <w:tr w14:paraId="64CFD8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2269" w:type="dxa"/>
            <w:vAlign w:val="center"/>
          </w:tcPr>
          <w:p w14:paraId="0D7DC4CC">
            <w:pPr>
              <w:keepNext w:val="0"/>
              <w:keepLines w:val="0"/>
              <w:suppressLineNumbers w:val="0"/>
              <w:spacing w:before="0" w:beforeAutospacing="0" w:after="160" w:afterAutospacing="0" w:line="276" w:lineRule="auto"/>
              <w:ind w:left="0" w:right="0"/>
              <w:jc w:val="center"/>
              <w:rPr>
                <w:rStyle w:val="36"/>
                <w:rFonts w:hint="default"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hint="default"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512D04BE">
            <w:pPr>
              <w:keepNext w:val="0"/>
              <w:keepLines w:val="0"/>
              <w:suppressLineNumbers w:val="0"/>
              <w:spacing w:before="0" w:beforeAutospacing="0" w:after="160" w:afterAutospacing="0" w:line="276" w:lineRule="auto"/>
              <w:ind w:left="0" w:right="0"/>
              <w:contextualSpacing/>
              <w:jc w:val="center"/>
              <w:rPr>
                <w:rStyle w:val="36"/>
                <w:rFonts w:hint="default"/>
                <w:b w:val="0"/>
                <w:color w:val="auto"/>
              </w:rPr>
            </w:pPr>
            <w:r>
              <w:rPr>
                <w:rStyle w:val="36"/>
                <w:rFonts w:hint="eastAsia"/>
                <w:b w:val="0"/>
                <w:color w:val="auto"/>
              </w:rPr>
              <w:t>浙江省电力学会</w:t>
            </w:r>
          </w:p>
        </w:tc>
      </w:tr>
      <w:tr w14:paraId="01DAB0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269" w:type="dxa"/>
            <w:vAlign w:val="center"/>
          </w:tcPr>
          <w:p w14:paraId="3EF33798">
            <w:pPr>
              <w:keepNext w:val="0"/>
              <w:keepLines w:val="0"/>
              <w:suppressLineNumbers w:val="0"/>
              <w:spacing w:before="0" w:beforeAutospacing="0" w:after="160" w:afterAutospacing="0" w:line="276" w:lineRule="auto"/>
              <w:ind w:left="0" w:right="0"/>
              <w:jc w:val="center"/>
              <w:rPr>
                <w:rStyle w:val="36"/>
                <w:rFonts w:hint="default"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hint="default"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4486E6B4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 w:firstLine="0" w:firstLineChars="0"/>
              <w:contextualSpacing w:val="0"/>
              <w:jc w:val="left"/>
              <w:rPr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36"/>
                <w:rFonts w:hint="eastAsia"/>
                <w:b w:val="0"/>
                <w:color w:val="auto"/>
              </w:rPr>
              <w:t xml:space="preserve">   </w:t>
            </w:r>
            <w:r>
              <w:rPr>
                <w:rStyle w:val="18"/>
                <w:rFonts w:hint="eastAsia" w:eastAsia="仿宋_GB2312"/>
                <w:b w:val="0"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新型电力系统内外部多跨领域、多类要素交织耦合与协同运行愈发紧密，构建多要素融合互联体系对电网稳定与供需平衡具有重要意义，但需深度感知电网营配调态势，充分探寻市场需求与机制，驱动末端分散源荷储资源与集中式能源共同支撑电网安全稳定运行，然而面临着数据安全高效接入困难、市域协同感知调控不足、能源电力生态结构不全等问题。团队产学研用协同攻关，历时</w:t>
            </w: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年突破了多要素智能物联与安全防护、电网视角下分散资源聚合调控、</w:t>
            </w: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数据驱动</w:t>
            </w: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的市场化电力交易三大关键技术，项目授权发明专利31项，登记软著3项，发表高水平论文</w:t>
            </w: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</w:t>
            </w: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篇，发布标准3项。经中国电机工程学会鉴定，项目成果整体技术处于国际领先水平，在</w:t>
            </w:r>
            <w:r>
              <w:rPr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浙江丽水</w:t>
            </w: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整体应用，并</w:t>
            </w: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</w:t>
            </w: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浙江其他地区和江苏、山东等地推广应用，经济社会效益显著。</w:t>
            </w:r>
            <w:r>
              <w:rPr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5562A861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 w:firstLine="480" w:firstLineChars="200"/>
              <w:contextualSpacing w:val="0"/>
              <w:jc w:val="left"/>
              <w:rPr>
                <w:rStyle w:val="18"/>
                <w:rFonts w:hint="default" w:eastAsia="仿宋_GB2312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项目成果突破了多要素融合感知、源网荷储协同互动、市场化运营等难题，打造了多要素融合互联示范，为建设新型电力系统提供了核心技术和实践样板。</w:t>
            </w:r>
          </w:p>
          <w:p w14:paraId="3ABCF38B">
            <w:pPr>
              <w:keepNext w:val="0"/>
              <w:keepLines w:val="0"/>
              <w:suppressLineNumbers w:val="0"/>
              <w:spacing w:before="0" w:beforeAutospacing="0" w:after="160" w:afterAutospacing="0" w:line="440" w:lineRule="exact"/>
              <w:ind w:left="0" w:right="0" w:firstLine="480" w:firstLineChars="200"/>
              <w:jc w:val="left"/>
              <w:rPr>
                <w:rFonts w:hint="default" w:eastAsia="仿宋_GB2312"/>
                <w:szCs w:val="20"/>
              </w:rPr>
            </w:pPr>
            <w:r>
              <w:rPr>
                <w:rStyle w:val="18"/>
                <w:rFonts w:hint="eastAsia" w:eastAsia="仿宋_GB2312"/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项目申报浙江省科学技术奖进步二等奖。</w:t>
            </w:r>
          </w:p>
        </w:tc>
      </w:tr>
    </w:tbl>
    <w:p w14:paraId="11F45463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701" w:bottom="113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D5EEB7-6EE7-4136-959D-2E3A20FD70C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55507C1-BE02-4C8B-92F8-6BE3ED2588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EBA2080-4CE0-4863-859F-98446A9AF3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FCC7C04-64DC-4E6F-B079-7351333A527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BD71BAE-5F8A-4662-AF7C-B90CF226257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7C42B848-895F-47CC-996F-B1E6CA533E6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B882F11-D977-4E1E-857F-E12B0D3B56F6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8" w:fontKey="{9EFE599A-26CD-4022-BCC0-5AD087A79D3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79999D22-01A2-436C-B6F7-E61818B61DFC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10" w:fontKey="{557120A8-29E2-4F30-9348-E8B88D219ACE}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11" w:fontKey="{36A71CF4-DE6D-43F9-BA35-CC95E3FCFD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70E9150A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F5DE43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TrueTypeFonts/>
  <w:bordersDoNotSurroundHeader w:val="1"/>
  <w:bordersDoNotSurroundFooter w:val="1"/>
  <w:hideSpellingErrors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065C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0E07"/>
    <w:rsid w:val="004C2337"/>
    <w:rsid w:val="004C437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6A1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6D576A1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964A61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1FAF15E2"/>
    <w:rsid w:val="20BD1F44"/>
    <w:rsid w:val="20BD6548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B3F7B68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371FA2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A191DCF"/>
    <w:rsid w:val="4C1F3EFD"/>
    <w:rsid w:val="4C8D1DBB"/>
    <w:rsid w:val="4CA639F1"/>
    <w:rsid w:val="4CE34B9C"/>
    <w:rsid w:val="4D38031C"/>
    <w:rsid w:val="4EAD471B"/>
    <w:rsid w:val="50EF43CF"/>
    <w:rsid w:val="51D20399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3AF55F1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160" w:afterAutospacing="0" w:line="276" w:lineRule="auto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Revision"/>
    <w:hidden/>
    <w:unhideWhenUsed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39">
    <w:name w:val="font21"/>
    <w:basedOn w:val="18"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2044</Words>
  <Characters>2303</Characters>
  <Lines>30</Lines>
  <Paragraphs>32</Paragraphs>
  <TotalTime>55</TotalTime>
  <ScaleCrop>false</ScaleCrop>
  <LinksUpToDate>false</LinksUpToDate>
  <CharactersWithSpaces>2346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2025-09-15T03:35:00Z</dcterms:created>
  <dc:creator>胡胜链</dc:creator>
  <cp:lastModifiedBy>玉泉一霸</cp:lastModifiedBy>
  <cp:lastPrinted>2025-09-15T01:59:00Z</cp:lastPrinted>
  <dcterms:modified xsi:type="dcterms:W3CDTF">2025-09-15T04:44:13Z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65127DD3835740EABA21DB672A1F6518_13</vt:lpwstr>
  </property>
  <property fmtid="{D5CDD505-2E9C-101B-9397-08002B2CF9AE}" pid="4" name="KSOTemplateDocerSaveRecord">
    <vt:lpwstr>eyJoZGlkIjoiNmQ1MWQzNjAyZWUyMDM5Yjk4MjM4OTMyMTEzMzUxZTIiLCJ1c2VySWQiOiI2NzEzMDk3NzgifQ==</vt:lpwstr>
  </property>
</Properties>
</file>