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8A4B65">
      <w:pPr>
        <w:jc w:val="center"/>
        <w:rPr>
          <w:rStyle w:val="35"/>
          <w:rFonts w:eastAsia="方正小标宋简体"/>
          <w:bCs w:val="0"/>
          <w:color w:val="000000"/>
          <w:sz w:val="36"/>
          <w:szCs w:val="36"/>
        </w:rPr>
      </w:pPr>
      <w:bookmarkStart w:id="0" w:name="_GoBack"/>
      <w:bookmarkEnd w:id="0"/>
      <w:r>
        <w:rPr>
          <w:rStyle w:val="35"/>
          <w:rFonts w:eastAsia="方正小标宋简体"/>
          <w:b w:val="0"/>
          <w:color w:val="000000"/>
          <w:sz w:val="36"/>
          <w:szCs w:val="36"/>
        </w:rPr>
        <w:t>浙江省科学技术奖公示信息表</w:t>
      </w:r>
      <w:r>
        <w:rPr>
          <w:rStyle w:val="35"/>
          <w:rFonts w:eastAsia="仿宋_GB2312"/>
          <w:b w:val="0"/>
          <w:color w:val="000000"/>
          <w:sz w:val="32"/>
          <w:szCs w:val="32"/>
        </w:rPr>
        <w:t>（单位提名）</w:t>
      </w:r>
    </w:p>
    <w:p w14:paraId="1336C63E">
      <w:pPr>
        <w:spacing w:line="440" w:lineRule="exact"/>
        <w:rPr>
          <w:rFonts w:eastAsia="仿宋_GB2312"/>
          <w:color w:val="000000" w:themeColor="text1"/>
          <w:sz w:val="28"/>
          <w:szCs w:val="24"/>
        </w:rPr>
      </w:pPr>
      <w:r>
        <w:rPr>
          <w:rFonts w:eastAsia="仿宋_GB2312"/>
          <w:color w:val="000000" w:themeColor="text1"/>
          <w:sz w:val="28"/>
          <w:szCs w:val="24"/>
        </w:rPr>
        <w:t>提名奖项：自然科学奖</w:t>
      </w:r>
    </w:p>
    <w:tbl>
      <w:tblPr>
        <w:tblStyle w:val="15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3"/>
        <w:gridCol w:w="6523"/>
      </w:tblGrid>
      <w:tr w14:paraId="581E6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983" w:type="dxa"/>
            <w:vAlign w:val="center"/>
          </w:tcPr>
          <w:p w14:paraId="7AC8E305">
            <w:pPr>
              <w:jc w:val="center"/>
              <w:rPr>
                <w:rStyle w:val="35"/>
                <w:rFonts w:eastAsia="仿宋_GB2312"/>
                <w:b w:val="0"/>
                <w:color w:val="000000"/>
                <w:sz w:val="28"/>
              </w:rPr>
            </w:pPr>
            <w:r>
              <w:rPr>
                <w:rStyle w:val="35"/>
                <w:rFonts w:eastAsia="仿宋_GB2312"/>
                <w:b w:val="0"/>
                <w:bCs w:val="0"/>
                <w:color w:val="000000"/>
                <w:sz w:val="28"/>
              </w:rPr>
              <w:t>成果名称</w:t>
            </w:r>
          </w:p>
        </w:tc>
        <w:tc>
          <w:tcPr>
            <w:tcW w:w="6523" w:type="dxa"/>
            <w:vAlign w:val="center"/>
          </w:tcPr>
          <w:p w14:paraId="7E73E6C3">
            <w:pPr>
              <w:jc w:val="center"/>
              <w:rPr>
                <w:rStyle w:val="35"/>
                <w:rFonts w:asciiTheme="minorEastAsia" w:hAnsiTheme="minorEastAsia" w:eastAsiaTheme="minorEastAsia"/>
                <w:b w:val="0"/>
                <w:color w:val="000000"/>
              </w:rPr>
            </w:pPr>
            <w:r>
              <w:rPr>
                <w:rStyle w:val="35"/>
                <w:rFonts w:hint="eastAsia" w:asciiTheme="minorEastAsia" w:hAnsiTheme="minorEastAsia" w:eastAsiaTheme="minorEastAsia"/>
                <w:b w:val="0"/>
                <w:color w:val="000000"/>
              </w:rPr>
              <w:t>高比能锂硫电池材料设计构筑及界面结构调制机理</w:t>
            </w:r>
          </w:p>
        </w:tc>
      </w:tr>
      <w:tr w14:paraId="5B31D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983" w:type="dxa"/>
            <w:vAlign w:val="center"/>
          </w:tcPr>
          <w:p w14:paraId="6A8CBE2F">
            <w:pPr>
              <w:jc w:val="center"/>
              <w:rPr>
                <w:rStyle w:val="35"/>
                <w:rFonts w:eastAsia="仿宋_GB2312"/>
                <w:b w:val="0"/>
                <w:color w:val="000000"/>
                <w:sz w:val="28"/>
              </w:rPr>
            </w:pPr>
            <w:r>
              <w:rPr>
                <w:rStyle w:val="35"/>
                <w:rFonts w:eastAsia="仿宋_GB2312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6523" w:type="dxa"/>
            <w:vAlign w:val="center"/>
          </w:tcPr>
          <w:p w14:paraId="0372EC38">
            <w:pPr>
              <w:jc w:val="center"/>
              <w:rPr>
                <w:rStyle w:val="35"/>
                <w:rFonts w:asciiTheme="minorEastAsia" w:hAnsiTheme="minorEastAsia" w:eastAsiaTheme="minorEastAsia"/>
                <w:b w:val="0"/>
                <w:color w:val="000000"/>
              </w:rPr>
            </w:pPr>
            <w:r>
              <w:rPr>
                <w:rStyle w:val="35"/>
                <w:rFonts w:hint="eastAsia" w:asciiTheme="minorEastAsia" w:hAnsiTheme="minorEastAsia" w:eastAsiaTheme="minorEastAsia"/>
                <w:b w:val="0"/>
                <w:color w:val="000000"/>
                <w:lang w:val="en-US" w:eastAsia="zh-CN"/>
              </w:rPr>
              <w:t>二</w:t>
            </w:r>
            <w:r>
              <w:rPr>
                <w:rStyle w:val="35"/>
                <w:rFonts w:hint="eastAsia" w:asciiTheme="minorEastAsia" w:hAnsiTheme="minorEastAsia" w:eastAsiaTheme="minorEastAsia"/>
                <w:b w:val="0"/>
                <w:color w:val="000000"/>
              </w:rPr>
              <w:t>等奖</w:t>
            </w:r>
          </w:p>
        </w:tc>
      </w:tr>
      <w:tr w14:paraId="1F50C8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983" w:type="dxa"/>
            <w:vAlign w:val="center"/>
          </w:tcPr>
          <w:p w14:paraId="5E1B5BA1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提名书</w:t>
            </w:r>
          </w:p>
          <w:p w14:paraId="6CE728A9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相关内容</w:t>
            </w:r>
          </w:p>
        </w:tc>
        <w:tc>
          <w:tcPr>
            <w:tcW w:w="6523" w:type="dxa"/>
            <w:vAlign w:val="center"/>
          </w:tcPr>
          <w:p w14:paraId="644A74A0">
            <w:pPr>
              <w:widowControl/>
              <w:autoSpaceDE w:val="0"/>
              <w:autoSpaceDN w:val="0"/>
              <w:adjustRightInd w:val="0"/>
              <w:ind w:left="360"/>
              <w:rPr>
                <w:rFonts w:asciiTheme="minorEastAsia" w:hAnsiTheme="minorEastAsia" w:eastAsiaTheme="minor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kern w:val="0"/>
                <w:sz w:val="24"/>
                <w:szCs w:val="24"/>
              </w:rPr>
              <w:t>详见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kern w:val="0"/>
                <w:sz w:val="24"/>
                <w:szCs w:val="24"/>
                <w:lang w:val="en-US" w:eastAsia="zh-CN"/>
              </w:rPr>
              <w:t>下表</w:t>
            </w:r>
            <w:r>
              <w:rPr>
                <w:rFonts w:asciiTheme="minorEastAsia" w:hAnsiTheme="minorEastAsia" w:eastAsiaTheme="minorEastAsia"/>
                <w:color w:val="000000" w:themeColor="text1"/>
                <w:kern w:val="0"/>
                <w:sz w:val="24"/>
                <w:szCs w:val="24"/>
              </w:rPr>
              <w:t>附件。</w:t>
            </w:r>
          </w:p>
        </w:tc>
      </w:tr>
      <w:tr w14:paraId="173AD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8" w:hRule="atLeast"/>
        </w:trPr>
        <w:tc>
          <w:tcPr>
            <w:tcW w:w="1983" w:type="dxa"/>
            <w:tcBorders>
              <w:right w:val="single" w:color="auto" w:sz="4" w:space="0"/>
            </w:tcBorders>
            <w:vAlign w:val="center"/>
          </w:tcPr>
          <w:p w14:paraId="267562FA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主要完成人</w:t>
            </w:r>
          </w:p>
        </w:tc>
        <w:tc>
          <w:tcPr>
            <w:tcW w:w="6523" w:type="dxa"/>
            <w:tcBorders>
              <w:left w:val="single" w:color="auto" w:sz="4" w:space="0"/>
            </w:tcBorders>
            <w:vAlign w:val="center"/>
          </w:tcPr>
          <w:p w14:paraId="3B1F1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Theme="minorEastAsia" w:hAnsiTheme="minorEastAsia" w:eastAsiaTheme="minorEastAsia"/>
                <w:bCs/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夏新辉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，排名1，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教授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浙江工业大学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lang w:val="en-US" w:eastAsia="zh-CN"/>
              </w:rPr>
              <w:t>浙江大学</w:t>
            </w:r>
          </w:p>
          <w:p w14:paraId="6459A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夏阳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教授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浙江工业大学</w:t>
            </w:r>
          </w:p>
          <w:p w14:paraId="3B41B7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lang w:val="en-US" w:eastAsia="zh-CN"/>
              </w:rPr>
              <w:t>周建仓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教授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浙江大学</w:t>
            </w:r>
          </w:p>
          <w:p w14:paraId="15BC9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沈盛慧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</w:rPr>
              <w:t>，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</w:rPr>
              <w:t>排名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讲师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浙江理工大学、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</w:rPr>
              <w:t>浙江大学</w:t>
            </w:r>
          </w:p>
          <w:p w14:paraId="7DC8E1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方如意，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排名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lang w:val="en-US" w:eastAsia="zh-CN"/>
              </w:rPr>
              <w:t>5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研究员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浙江工业大学</w:t>
            </w:r>
          </w:p>
        </w:tc>
      </w:tr>
      <w:tr w14:paraId="0C56E3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83" w:type="dxa"/>
            <w:tcBorders>
              <w:right w:val="single" w:color="auto" w:sz="4" w:space="0"/>
            </w:tcBorders>
            <w:vAlign w:val="center"/>
          </w:tcPr>
          <w:p w14:paraId="6A01B7C1">
            <w:pPr>
              <w:spacing w:line="440" w:lineRule="exact"/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hAnsi="仿宋" w:eastAsia="仿宋"/>
                <w:bCs/>
                <w:color w:val="000000" w:themeColor="text1"/>
                <w:sz w:val="28"/>
                <w:szCs w:val="24"/>
              </w:rPr>
              <w:t>主要完成单位</w:t>
            </w:r>
          </w:p>
        </w:tc>
        <w:tc>
          <w:tcPr>
            <w:tcW w:w="6523" w:type="dxa"/>
            <w:tcBorders>
              <w:left w:val="single" w:color="auto" w:sz="4" w:space="0"/>
            </w:tcBorders>
            <w:vAlign w:val="center"/>
          </w:tcPr>
          <w:p w14:paraId="68436D31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63" w:firstLineChars="0"/>
              <w:jc w:val="center"/>
              <w:textAlignment w:val="auto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单位名称：浙江工业大学</w:t>
            </w:r>
          </w:p>
          <w:p w14:paraId="3C053859">
            <w:pPr>
              <w:pStyle w:val="3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63" w:firstLine="0" w:firstLineChars="0"/>
              <w:jc w:val="center"/>
              <w:textAlignment w:val="auto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单位名称：浙江大学</w:t>
            </w:r>
          </w:p>
        </w:tc>
      </w:tr>
      <w:tr w14:paraId="7F4661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983" w:type="dxa"/>
            <w:vAlign w:val="center"/>
          </w:tcPr>
          <w:p w14:paraId="2B7F6E62">
            <w:pPr>
              <w:jc w:val="center"/>
              <w:rPr>
                <w:rStyle w:val="35"/>
                <w:rFonts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35"/>
                <w:rFonts w:eastAsia="仿宋_GB2312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6523" w:type="dxa"/>
            <w:vAlign w:val="center"/>
          </w:tcPr>
          <w:p w14:paraId="7D6E8EB4">
            <w:pPr>
              <w:contextualSpacing/>
              <w:jc w:val="center"/>
              <w:rPr>
                <w:rStyle w:val="35"/>
                <w:rFonts w:asciiTheme="minorEastAsia" w:hAnsiTheme="minorEastAsia" w:eastAsiaTheme="minorEastAsia"/>
                <w:b w:val="0"/>
                <w:color w:val="000000"/>
              </w:rPr>
            </w:pPr>
            <w:r>
              <w:rPr>
                <w:rStyle w:val="35"/>
                <w:rFonts w:asciiTheme="minorEastAsia" w:hAnsiTheme="minorEastAsia" w:eastAsiaTheme="minorEastAsia"/>
                <w:b w:val="0"/>
                <w:color w:val="000000"/>
              </w:rPr>
              <w:t>浙江省教育厅</w:t>
            </w:r>
          </w:p>
        </w:tc>
      </w:tr>
      <w:tr w14:paraId="059291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7" w:hRule="atLeast"/>
        </w:trPr>
        <w:tc>
          <w:tcPr>
            <w:tcW w:w="1983" w:type="dxa"/>
            <w:vAlign w:val="center"/>
          </w:tcPr>
          <w:p w14:paraId="6F81EDD0">
            <w:pPr>
              <w:jc w:val="center"/>
              <w:rPr>
                <w:rStyle w:val="35"/>
                <w:rFonts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35"/>
                <w:rFonts w:eastAsia="仿宋_GB2312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6523" w:type="dxa"/>
            <w:vAlign w:val="center"/>
          </w:tcPr>
          <w:p w14:paraId="6164C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65"/>
              <w:textAlignment w:val="auto"/>
              <w:rPr>
                <w:rStyle w:val="35"/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35"/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</w:rPr>
              <w:t>先进电池材料与技术是支撑国家“十四五”规划、助力“双碳”目标实现的核心关键领域。锂硫电池因其600 Wh/kg以上的理论能量密度，成为破解能量瓶颈，推动技术迭代的重要方向。该成果主要完成人在国家及省部级等项目资助下，聚焦高比能锂硫电池材料及器件开发中的关键科学和技术问题，取得了系列创新性成果：（1）提出了高容量霉菌碳硫正极设计制备新理论。首次提出并证实多级孔霉菌生物碳对活性硫的熔融吸附特性，创制自掺杂</w:t>
            </w:r>
            <w:r>
              <w:rPr>
                <w:rStyle w:val="35"/>
                <w:rFonts w:hint="eastAsia" w:cs="Times New Roman" w:eastAsiaTheme="minorEastAsia"/>
                <w:b w:val="0"/>
                <w:color w:val="000000" w:themeColor="text1"/>
                <w:sz w:val="24"/>
                <w:szCs w:val="24"/>
                <w:lang w:val="en-US" w:eastAsia="zh-CN"/>
              </w:rPr>
              <w:t>高导</w:t>
            </w:r>
            <w:r>
              <w:rPr>
                <w:rStyle w:val="35"/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</w:rPr>
              <w:t>霉菌碳硫正极，从根本上提升荷质传输效率与放电容量，引领了微生物碳硫正极领域的研究；（2）解析了锂负极淬火界面稳定化新机制。首创金属锂低温喷雾淬火界面固态电解质层构筑技术，揭示了低温电解液与熔融锂的淬火界面反应机制和增益效应，有效解决了锂枝晶生长的难题，获得无枝晶、高循环稳定性锂负极；（3）发现了菌丝碳修饰隔膜对多硫化锂的穿梭抑制新机制。首次揭示了菌丝羧羟基等基团对多硫化锂的化学极性吸附机理，发明了耐穿梭长寿命菌丝碳基修饰隔膜，提出了新型隔膜的设计思路。最终实现高比能、高功率、高安全、长寿命锂硫电池，并完成示范应用。​</w:t>
            </w:r>
          </w:p>
          <w:p w14:paraId="3A3D6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65"/>
              <w:textAlignment w:val="auto"/>
              <w:rPr>
                <w:rStyle w:val="35"/>
                <w:rFonts w:hint="eastAsia" w:ascii="宋体" w:hAnsi="宋体" w:eastAsia="宋体" w:cs="宋体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35"/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</w:rPr>
              <w:t xml:space="preserve"> 该成果被国内外学术界广泛认同和引用，备受国内产业界关注，对新一代高比能电池材料及其器件设计开发起到了重</w:t>
            </w:r>
            <w:r>
              <w:rPr>
                <w:rStyle w:val="35"/>
                <w:rFonts w:hint="eastAsia" w:ascii="宋体" w:hAnsi="宋体" w:eastAsia="宋体" w:cs="宋体"/>
                <w:b w:val="0"/>
                <w:color w:val="000000" w:themeColor="text1"/>
                <w:sz w:val="24"/>
                <w:szCs w:val="24"/>
              </w:rPr>
              <w:t>要的引领和推动作用。</w:t>
            </w:r>
          </w:p>
          <w:p w14:paraId="6A3E0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65"/>
              <w:textAlignment w:val="auto"/>
              <w:rPr>
                <w:rStyle w:val="35"/>
                <w:b w:val="0"/>
                <w:color w:val="000000" w:themeColor="text1"/>
                <w:spacing w:val="2"/>
                <w:sz w:val="21"/>
                <w:szCs w:val="20"/>
              </w:rPr>
            </w:pPr>
            <w:r>
              <w:rPr>
                <w:rStyle w:val="35"/>
                <w:rFonts w:hint="eastAsia" w:ascii="宋体" w:hAnsi="宋体" w:eastAsia="宋体" w:cs="宋体"/>
                <w:b w:val="0"/>
                <w:color w:val="000000" w:themeColor="text1"/>
                <w:sz w:val="24"/>
                <w:szCs w:val="24"/>
              </w:rPr>
              <w:t>提名该成果为浙江省科学技术奖自然科学奖二等奖。</w:t>
            </w:r>
          </w:p>
        </w:tc>
      </w:tr>
    </w:tbl>
    <w:p w14:paraId="61F7DFF5">
      <w:pPr>
        <w:adjustRightInd w:val="0"/>
        <w:snapToGrid w:val="0"/>
        <w:spacing w:line="560" w:lineRule="exact"/>
        <w:rPr>
          <w:rFonts w:eastAsia="仿宋_GB2312"/>
          <w:color w:val="000000" w:themeColor="text1"/>
          <w:sz w:val="32"/>
          <w:szCs w:val="3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A6D52DF">
      <w:pPr>
        <w:jc w:val="left"/>
        <w:rPr>
          <w:rFonts w:ascii="黑体" w:hAnsi="黑体" w:eastAsia="黑体"/>
          <w:color w:val="000000" w:themeColor="text1"/>
          <w:sz w:val="32"/>
          <w:szCs w:val="22"/>
        </w:rPr>
      </w:pPr>
      <w:r>
        <w:rPr>
          <w:rFonts w:ascii="黑体" w:hAnsi="黑体" w:eastAsia="黑体"/>
          <w:color w:val="000000" w:themeColor="text1"/>
          <w:sz w:val="32"/>
          <w:szCs w:val="22"/>
        </w:rPr>
        <w:t>附件</w:t>
      </w:r>
      <w:r>
        <w:rPr>
          <w:rFonts w:hint="eastAsia" w:ascii="黑体" w:hAnsi="黑体" w:eastAsia="黑体"/>
          <w:color w:val="000000" w:themeColor="text1"/>
          <w:sz w:val="32"/>
          <w:szCs w:val="22"/>
        </w:rPr>
        <w:t>1</w:t>
      </w:r>
      <w:r>
        <w:rPr>
          <w:rFonts w:ascii="黑体" w:hAnsi="黑体" w:eastAsia="黑体"/>
          <w:color w:val="000000" w:themeColor="text1"/>
          <w:sz w:val="32"/>
          <w:szCs w:val="22"/>
        </w:rPr>
        <w:t>：</w:t>
      </w:r>
      <w:r>
        <w:rPr>
          <w:rFonts w:hint="eastAsia" w:ascii="黑体" w:hAnsi="黑体" w:eastAsia="黑体"/>
          <w:color w:val="000000" w:themeColor="text1"/>
          <w:sz w:val="32"/>
          <w:szCs w:val="22"/>
        </w:rPr>
        <w:t xml:space="preserve">                    </w:t>
      </w:r>
      <w:r>
        <w:rPr>
          <w:rFonts w:ascii="黑体" w:hAnsi="黑体" w:eastAsia="黑体"/>
          <w:color w:val="000000" w:themeColor="text1"/>
          <w:sz w:val="32"/>
          <w:szCs w:val="22"/>
        </w:rPr>
        <w:t>代表性论文（专著）目录（不超过8篇）</w:t>
      </w:r>
    </w:p>
    <w:tbl>
      <w:tblPr>
        <w:tblStyle w:val="15"/>
        <w:tblW w:w="14181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3756"/>
        <w:gridCol w:w="1501"/>
        <w:gridCol w:w="1656"/>
        <w:gridCol w:w="1174"/>
        <w:gridCol w:w="1128"/>
        <w:gridCol w:w="2733"/>
        <w:gridCol w:w="730"/>
        <w:gridCol w:w="865"/>
      </w:tblGrid>
      <w:tr w14:paraId="058B5A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</w:tblPrEx>
        <w:trPr>
          <w:trHeight w:val="851" w:hRule="atLeast"/>
          <w:jc w:val="center"/>
        </w:trPr>
        <w:tc>
          <w:tcPr>
            <w:tcW w:w="63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CFA2A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序号</w:t>
            </w:r>
          </w:p>
        </w:tc>
        <w:tc>
          <w:tcPr>
            <w:tcW w:w="3756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AE34B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论文（专著）名称/刊名</w:t>
            </w:r>
          </w:p>
        </w:tc>
        <w:tc>
          <w:tcPr>
            <w:tcW w:w="1501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2B2E6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年卷页码（xx年xx卷xx页）</w:t>
            </w:r>
          </w:p>
        </w:tc>
        <w:tc>
          <w:tcPr>
            <w:tcW w:w="1656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0E574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发表</w:t>
            </w:r>
          </w:p>
          <w:p w14:paraId="706C001D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时间</w:t>
            </w:r>
          </w:p>
          <w:p w14:paraId="7B48000B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（年、月）</w:t>
            </w:r>
          </w:p>
        </w:tc>
        <w:tc>
          <w:tcPr>
            <w:tcW w:w="1174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B8414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通讯</w:t>
            </w:r>
          </w:p>
          <w:p w14:paraId="500EC2F5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作者</w:t>
            </w:r>
          </w:p>
        </w:tc>
        <w:tc>
          <w:tcPr>
            <w:tcW w:w="1128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8A2E2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第一</w:t>
            </w:r>
          </w:p>
          <w:p w14:paraId="02EE21F5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作者</w:t>
            </w:r>
          </w:p>
        </w:tc>
        <w:tc>
          <w:tcPr>
            <w:tcW w:w="2733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126802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所有作者（按排序）</w:t>
            </w:r>
          </w:p>
        </w:tc>
        <w:tc>
          <w:tcPr>
            <w:tcW w:w="73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7062F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他引</w:t>
            </w:r>
          </w:p>
          <w:p w14:paraId="50BC19B7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总次数</w:t>
            </w:r>
          </w:p>
        </w:tc>
        <w:tc>
          <w:tcPr>
            <w:tcW w:w="865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D30B9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检索数据库</w:t>
            </w:r>
          </w:p>
        </w:tc>
      </w:tr>
      <w:tr w14:paraId="624F16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</w:tblPrEx>
        <w:trPr>
          <w:trHeight w:val="1564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79A4D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587699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Multifunctional Hyphae Carbon Powering Lithium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Sulfur Batteries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 xml:space="preserve"> / 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Advanced Materials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409149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22, 34, </w:t>
            </w:r>
            <w:r>
              <w:rPr>
                <w:rFonts w:hint="eastAsia"/>
                <w:color w:val="000000" w:themeColor="text1"/>
                <w:szCs w:val="21"/>
              </w:rPr>
              <w:t>2107415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6F7CA">
            <w:pPr>
              <w:spacing w:line="240" w:lineRule="exact"/>
              <w:rPr>
                <w:rFonts w:hint="default" w:eastAsia="宋体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2021年11月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92C7FD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Lingjie Zhang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;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 Xinhui Xia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;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 Jiancang Zhou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29587">
            <w:pPr>
              <w:spacing w:line="240" w:lineRule="exac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Lei Huang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D22602">
            <w:pPr>
              <w:spacing w:line="240" w:lineRule="exac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Lei Huang, Shenghui Shen, Yu Zhong, Yongqi Zhang, Lingjie Zhang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, Xiuli Wang, Xinhui Xia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, Xili Tong, Jiancang Zhou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, Jiangping Tu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C81274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18965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2E5311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9702C1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7A42C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Popcorn Inspired Porous Macrocellular Carbon: Rapid Puffing Fabrication from Rice and Its Applications in Lithium-Sulfur Batteries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color w:val="000000" w:themeColor="text1"/>
                <w:szCs w:val="21"/>
              </w:rPr>
              <w:t>/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b/>
                <w:bCs/>
                <w:color w:val="000000" w:themeColor="text1"/>
                <w:szCs w:val="21"/>
              </w:rPr>
              <w:t>Advanced Energy Materials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B434A8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2018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rFonts w:hint="eastAsia"/>
                <w:color w:val="000000" w:themeColor="text1"/>
                <w:szCs w:val="21"/>
              </w:rPr>
              <w:t>8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color w:val="000000" w:themeColor="text1"/>
                <w:szCs w:val="21"/>
              </w:rPr>
              <w:t>1701110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3160A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2017</w:t>
            </w:r>
            <w:r>
              <w:rPr>
                <w:rFonts w:hint="eastAsia"/>
                <w:color w:val="000000" w:themeColor="text1"/>
                <w:szCs w:val="21"/>
              </w:rPr>
              <w:t>年9月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571C8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Xinhui Xia</w:t>
            </w:r>
            <w:r>
              <w:rPr>
                <w:rFonts w:hint="eastAsia"/>
                <w:color w:val="000000" w:themeColor="text1"/>
                <w:szCs w:val="21"/>
              </w:rPr>
              <w:t>;</w:t>
            </w:r>
            <w:r>
              <w:rPr>
                <w:color w:val="000000" w:themeColor="text1"/>
                <w:szCs w:val="21"/>
              </w:rPr>
              <w:t xml:space="preserve"> Yang Xia; Qiang Zhang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9ADD3E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Yu Zhong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99BD0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Cs w:val="21"/>
              </w:rPr>
              <w:t>Yu Zhong, Xinhui Xia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Shengjue Deng, Jiye Zhan, Ruyi Fang, Yang Xia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Xiuli Wang, Qiang Zhang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Jiangping Tu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F0499C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305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C14B2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7AE209B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5B43B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17793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 xml:space="preserve">Implanting Niobium Carbide into Trichoderma Spore Carbon: A New Advanced Host for Sulfur Cathode / </w:t>
            </w:r>
            <w:r>
              <w:rPr>
                <w:b/>
                <w:bCs/>
                <w:color w:val="000000" w:themeColor="text1"/>
                <w:szCs w:val="21"/>
              </w:rPr>
              <w:t>Advanced Materials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026CBD">
            <w:pPr>
              <w:spacing w:line="240" w:lineRule="exact"/>
              <w:jc w:val="center"/>
              <w:rPr>
                <w:rFonts w:hint="eastAsia"/>
                <w:color w:val="000000" w:themeColor="text1"/>
                <w:szCs w:val="21"/>
                <w:lang w:val="en-US" w:eastAsia="zh-CN"/>
              </w:rPr>
            </w:pPr>
            <w:r>
              <w:rPr>
                <w:color w:val="000000" w:themeColor="text1"/>
                <w:szCs w:val="21"/>
              </w:rPr>
              <w:t>2019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color w:val="000000" w:themeColor="text1"/>
                <w:szCs w:val="21"/>
              </w:rPr>
              <w:t>31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,</w:t>
            </w:r>
          </w:p>
          <w:p w14:paraId="328F75B9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1900009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2580DC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2019</w:t>
            </w:r>
            <w:r>
              <w:rPr>
                <w:rFonts w:hint="eastAsia"/>
                <w:color w:val="000000" w:themeColor="text1"/>
                <w:szCs w:val="21"/>
              </w:rPr>
              <w:t>年3月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3B845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Xinhui Xia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3E500E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Shenghui Shen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6B27D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Cs w:val="21"/>
              </w:rPr>
              <w:t>Shenghui Shen, Xinhui Xia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Yu Zhong, Shengjue Deng, Dong Xie, Bo Liu, Yan Zhang, Guoxiang Pan, Xiuli Wang, Jiangping Tu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D4D73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159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A780A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291192F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2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B63159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5D55A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Spore Carbon from Aspergillus Oryzae for Advanced Electrochemical Energy Storage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color w:val="000000" w:themeColor="text1"/>
                <w:szCs w:val="21"/>
              </w:rPr>
              <w:t xml:space="preserve">/ </w:t>
            </w:r>
            <w:r>
              <w:rPr>
                <w:b/>
                <w:bCs/>
                <w:color w:val="000000" w:themeColor="text1"/>
                <w:szCs w:val="21"/>
              </w:rPr>
              <w:t xml:space="preserve">Advanced Materials 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43AC8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2018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color w:val="000000" w:themeColor="text1"/>
                <w:szCs w:val="21"/>
              </w:rPr>
              <w:t>30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,</w:t>
            </w:r>
            <w:r>
              <w:rPr>
                <w:color w:val="000000" w:themeColor="text1"/>
                <w:szCs w:val="21"/>
              </w:rPr>
              <w:t xml:space="preserve"> 1805165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4339D4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2018</w:t>
            </w:r>
            <w:r>
              <w:rPr>
                <w:rFonts w:hint="eastAsia"/>
                <w:color w:val="000000" w:themeColor="text1"/>
                <w:szCs w:val="21"/>
              </w:rPr>
              <w:t>年1</w:t>
            </w:r>
            <w:r>
              <w:rPr>
                <w:color w:val="000000" w:themeColor="text1"/>
                <w:szCs w:val="21"/>
              </w:rPr>
              <w:t>0</w:t>
            </w:r>
            <w:r>
              <w:rPr>
                <w:rFonts w:hint="eastAsia"/>
                <w:color w:val="000000" w:themeColor="text1"/>
                <w:szCs w:val="21"/>
              </w:rPr>
              <w:t>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D1E08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Xinhui Xia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340CC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Yu Zhong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7D1CC3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Cs w:val="21"/>
              </w:rPr>
              <w:t>Yu Zhong, Xinhui Xia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Shengjue Deng, Dong Xie, Shenghui Shen, Kaili Zhang, Weihao Guo, Xiuli Wang, Jiangping Tu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6DECF3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117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A5E8C9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785FC9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587860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CDA5E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A Powerful One-step Puffing Carbonization Method for Construction of Versatile Carbon Composites with High-efficiency Energy Storage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color w:val="000000" w:themeColor="text1"/>
                <w:szCs w:val="21"/>
              </w:rPr>
              <w:t xml:space="preserve">/ </w:t>
            </w:r>
            <w:r>
              <w:rPr>
                <w:b/>
                <w:bCs/>
                <w:color w:val="000000" w:themeColor="text1"/>
                <w:szCs w:val="21"/>
              </w:rPr>
              <w:t>Advanced Materials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EAE58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2021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color w:val="000000" w:themeColor="text1"/>
                <w:szCs w:val="21"/>
              </w:rPr>
              <w:t>33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,</w:t>
            </w:r>
            <w:r>
              <w:rPr>
                <w:color w:val="000000" w:themeColor="text1"/>
                <w:szCs w:val="21"/>
              </w:rPr>
              <w:t xml:space="preserve"> 2102796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EC5601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2021</w:t>
            </w:r>
            <w:r>
              <w:rPr>
                <w:rFonts w:hint="eastAsia"/>
                <w:color w:val="000000" w:themeColor="text1"/>
                <w:szCs w:val="21"/>
              </w:rPr>
              <w:t>年8月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F42D9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Lingjie Zhang; Jiangping Tu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BEC74A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Shenghui Shen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0D7BBB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Cs w:val="21"/>
              </w:rPr>
              <w:t>Shenghui Shen, Lei Huang, Xili Tong, Rongfan Zhou, Yu Zhong, Qinqin Xiong, Lingjie Zhang,* Xiuli Wang, Xinhui Xia, Jiangping Tu*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A53E4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1C8D7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23ADDC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5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B7D1B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88A33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Electrode Design for Lithium-Sulfur Batteries: Problems and Solutions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color w:val="000000" w:themeColor="text1"/>
                <w:szCs w:val="21"/>
              </w:rPr>
              <w:t>/</w:t>
            </w:r>
            <w:r>
              <w:t xml:space="preserve"> </w:t>
            </w:r>
            <w:r>
              <w:rPr>
                <w:b/>
                <w:bCs/>
                <w:color w:val="000000" w:themeColor="text1"/>
                <w:szCs w:val="21"/>
              </w:rPr>
              <w:t>Advanced Functional Materials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7814F7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2020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color w:val="000000" w:themeColor="text1"/>
                <w:szCs w:val="21"/>
              </w:rPr>
              <w:t>30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,</w:t>
            </w:r>
            <w:r>
              <w:rPr>
                <w:color w:val="000000" w:themeColor="text1"/>
                <w:szCs w:val="21"/>
              </w:rPr>
              <w:t xml:space="preserve"> 1910375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5E8E1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2020</w:t>
            </w:r>
            <w:r>
              <w:rPr>
                <w:rFonts w:hint="eastAsia"/>
                <w:color w:val="000000" w:themeColor="text1"/>
                <w:szCs w:val="21"/>
              </w:rPr>
              <w:t>年3月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0D2579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Yang Xia; Xinhui Xia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361BDD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Lei Huang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8A961F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Cs w:val="21"/>
              </w:rPr>
              <w:t>Lei Huang, Jiaojiao Li, Bo Liu, Yahao Li, Shenghui Shen, Shengjue Deng, Chengwei Lu, Wenkui Zhang, Yang Xi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a*</w:t>
            </w:r>
            <w:r>
              <w:rPr>
                <w:rFonts w:hint="eastAsia"/>
                <w:color w:val="000000" w:themeColor="text1"/>
                <w:szCs w:val="21"/>
              </w:rPr>
              <w:t>, Guoxiang Pan, Xiuli Wang, Qinqin Xiong, Xinhui Xia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Jiangping Tu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A4D21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295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F6DCE2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2EE23AB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A59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81FF5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Confining Sulfur in N-Doped Porous Carbon Microspheres Derived from Microalgaes for Advanced Lithium-Sulfur Batteries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color w:val="000000" w:themeColor="text1"/>
                <w:szCs w:val="21"/>
              </w:rPr>
              <w:t>/</w:t>
            </w:r>
            <w:r>
              <w:t xml:space="preserve"> </w:t>
            </w:r>
            <w:r>
              <w:rPr>
                <w:b/>
                <w:bCs/>
                <w:color w:val="000000" w:themeColor="text1"/>
                <w:szCs w:val="21"/>
              </w:rPr>
              <w:t>ACS Applied Materials &amp; Interfaces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40D85E">
            <w:pPr>
              <w:spacing w:line="240" w:lineRule="exact"/>
              <w:jc w:val="center"/>
              <w:rPr>
                <w:rFonts w:hint="eastAsia"/>
                <w:color w:val="000000" w:themeColor="text1"/>
                <w:szCs w:val="21"/>
                <w:lang w:val="en-US" w:eastAsia="zh-CN"/>
              </w:rPr>
            </w:pPr>
            <w:r>
              <w:rPr>
                <w:color w:val="000000" w:themeColor="text1"/>
                <w:szCs w:val="21"/>
              </w:rPr>
              <w:t>2017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rFonts w:hint="eastAsia"/>
                <w:color w:val="000000" w:themeColor="text1"/>
                <w:szCs w:val="21"/>
              </w:rPr>
              <w:t>9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,</w:t>
            </w:r>
          </w:p>
          <w:p w14:paraId="2819D379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23782-23791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BC758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2017</w:t>
            </w:r>
            <w:r>
              <w:rPr>
                <w:rFonts w:hint="eastAsia"/>
                <w:color w:val="000000" w:themeColor="text1"/>
                <w:szCs w:val="21"/>
              </w:rPr>
              <w:t>年6月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C3AD8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Xinyong Tao; Wenkui Zhang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49819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Yang Xia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B242E">
            <w:pPr>
              <w:spacing w:line="240" w:lineRule="exact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</w:rPr>
              <w:t>Yang Xia, Ruyi Fang, Zhen Xiao, Hui Huang, Yongping Gan, Rongjun Yan, Xianghong Lu, Chu Liang, Jun Zhang, Xinyong Tao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Wenkui Zhang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040ED0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138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B52DE2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31F4F6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37DC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1CB70F">
            <w:pPr>
              <w:spacing w:line="240" w:lineRule="exact"/>
              <w:rPr>
                <w:bCs/>
                <w:color w:val="000000" w:themeColor="text1"/>
                <w:kern w:val="0"/>
                <w:szCs w:val="21"/>
              </w:rPr>
            </w:pPr>
            <w:r>
              <w:rPr>
                <w:color w:val="000000" w:themeColor="text1"/>
                <w:szCs w:val="21"/>
              </w:rPr>
              <w:t xml:space="preserve">Coupling </w:t>
            </w:r>
            <w:r>
              <w:rPr>
                <w:rFonts w:hint="eastAsia"/>
                <w:color w:val="000000" w:themeColor="text1"/>
                <w:szCs w:val="21"/>
              </w:rPr>
              <w:t>a</w:t>
            </w:r>
            <w:r>
              <w:rPr>
                <w:color w:val="000000" w:themeColor="text1"/>
                <w:szCs w:val="21"/>
              </w:rPr>
              <w:t xml:space="preserve"> Sponge Metal Fib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e</w:t>
            </w:r>
            <w:r>
              <w:rPr>
                <w:rFonts w:hint="eastAsia"/>
                <w:color w:val="000000" w:themeColor="text1"/>
                <w:szCs w:val="21"/>
                <w:u w:val="dotted"/>
                <w:lang w:val="en-US" w:eastAsia="zh-CN"/>
              </w:rPr>
              <w:t>r</w:t>
            </w:r>
            <w:r>
              <w:rPr>
                <w:color w:val="000000" w:themeColor="text1"/>
                <w:szCs w:val="21"/>
              </w:rPr>
              <w:t>s Skeleton with In situ Surface Engineering to Achieve Advanced Electrodes for Flexible Lithium Sulfur Batteries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color w:val="000000" w:themeColor="text1"/>
                <w:szCs w:val="21"/>
              </w:rPr>
              <w:t xml:space="preserve">/ </w:t>
            </w:r>
            <w:r>
              <w:rPr>
                <w:b/>
                <w:bCs/>
                <w:color w:val="000000" w:themeColor="text1"/>
                <w:szCs w:val="21"/>
              </w:rPr>
              <w:t>Advanced Materials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F2D2E">
            <w:pPr>
              <w:spacing w:line="240" w:lineRule="exact"/>
              <w:jc w:val="center"/>
              <w:rPr>
                <w:iCs/>
                <w:color w:val="000000" w:themeColor="text1"/>
                <w:kern w:val="0"/>
                <w:szCs w:val="21"/>
              </w:rPr>
            </w:pPr>
            <w:r>
              <w:rPr>
                <w:color w:val="000000" w:themeColor="text1"/>
                <w:szCs w:val="21"/>
              </w:rPr>
              <w:t>2020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color w:val="000000" w:themeColor="text1"/>
                <w:szCs w:val="21"/>
              </w:rPr>
              <w:t>32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,</w:t>
            </w:r>
            <w:r>
              <w:rPr>
                <w:color w:val="000000" w:themeColor="text1"/>
                <w:szCs w:val="21"/>
              </w:rPr>
              <w:t xml:space="preserve"> 2003657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70F41E">
            <w:pPr>
              <w:spacing w:line="240" w:lineRule="exact"/>
              <w:rPr>
                <w:iCs/>
                <w:color w:val="000000" w:themeColor="text1"/>
                <w:kern w:val="0"/>
                <w:szCs w:val="21"/>
              </w:rPr>
            </w:pPr>
            <w:r>
              <w:rPr>
                <w:color w:val="000000" w:themeColor="text1"/>
                <w:szCs w:val="21"/>
              </w:rPr>
              <w:t>2020</w:t>
            </w:r>
            <w:r>
              <w:rPr>
                <w:rFonts w:hint="eastAsia"/>
                <w:color w:val="000000" w:themeColor="text1"/>
                <w:szCs w:val="21"/>
              </w:rPr>
              <w:t>年7月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5BB99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Xinhui Xia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C74A2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Bo Liu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C8B63">
            <w:pPr>
              <w:spacing w:line="240" w:lineRule="exact"/>
              <w:rPr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Cs w:val="21"/>
              </w:rPr>
              <w:t>Bo Liu, Yan Zhang, Zilin Wang, Changzhi Ai, Sufu Liu, Ping Liu, Yu Zhong, Shiwei Lin, Shengjue Deng, Qi Liu, Guoxiang Pan, Xiuli Wang, Xinhui Xia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Jiangping Tu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065816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101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563AD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23DE1A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4C5C0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</w:p>
        </w:tc>
        <w:tc>
          <w:tcPr>
            <w:tcW w:w="1194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9B595">
            <w:pPr>
              <w:jc w:val="right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合计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89D453">
            <w:pPr>
              <w:rPr>
                <w:rFonts w:hint="default" w:eastAsia="宋体"/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</w:rPr>
              <w:t>1258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2A516D">
            <w:pPr>
              <w:rPr>
                <w:rFonts w:eastAsia="仿宋_GB2312"/>
                <w:color w:val="000000" w:themeColor="text1"/>
                <w:sz w:val="24"/>
                <w:szCs w:val="24"/>
              </w:rPr>
            </w:pPr>
          </w:p>
        </w:tc>
      </w:tr>
    </w:tbl>
    <w:p w14:paraId="002ECB0C">
      <w:pPr>
        <w:rPr>
          <w:color w:val="000000" w:themeColor="text1"/>
        </w:rPr>
      </w:pPr>
    </w:p>
    <w:p w14:paraId="15BB4D75">
      <w:pPr>
        <w:jc w:val="left"/>
        <w:rPr>
          <w:rFonts w:eastAsia="黑体"/>
          <w:color w:val="000000" w:themeColor="text1"/>
          <w:sz w:val="32"/>
          <w:szCs w:val="32"/>
        </w:rPr>
      </w:pPr>
      <w:r>
        <w:br w:type="page"/>
      </w:r>
      <w:r>
        <w:rPr>
          <w:rFonts w:eastAsia="黑体"/>
          <w:color w:val="000000" w:themeColor="text1"/>
          <w:sz w:val="32"/>
          <w:szCs w:val="32"/>
        </w:rPr>
        <w:t>附件</w:t>
      </w:r>
      <w:r>
        <w:rPr>
          <w:rFonts w:hint="eastAsia" w:eastAsia="黑体"/>
          <w:color w:val="000000" w:themeColor="text1"/>
          <w:sz w:val="32"/>
          <w:szCs w:val="32"/>
        </w:rPr>
        <w:t xml:space="preserve">2：                    </w:t>
      </w:r>
      <w:r>
        <w:rPr>
          <w:rFonts w:eastAsia="黑体"/>
          <w:color w:val="000000" w:themeColor="text1"/>
          <w:sz w:val="32"/>
          <w:szCs w:val="32"/>
        </w:rPr>
        <w:t>主要知识产权和标准规范目录（不超过5件）</w:t>
      </w:r>
    </w:p>
    <w:tbl>
      <w:tblPr>
        <w:tblStyle w:val="15"/>
        <w:tblW w:w="141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9"/>
        <w:gridCol w:w="2499"/>
        <w:gridCol w:w="1109"/>
        <w:gridCol w:w="1538"/>
        <w:gridCol w:w="1390"/>
        <w:gridCol w:w="1754"/>
        <w:gridCol w:w="1474"/>
        <w:gridCol w:w="2068"/>
        <w:gridCol w:w="1146"/>
      </w:tblGrid>
      <w:tr w14:paraId="58E39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51A948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知识产权</w:t>
            </w:r>
          </w:p>
          <w:p w14:paraId="57FFDA82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（标准规范）类别</w:t>
            </w:r>
          </w:p>
        </w:tc>
        <w:tc>
          <w:tcPr>
            <w:tcW w:w="2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C624E2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知识产权（标准规范）具体名称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9BBD18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国家</w:t>
            </w:r>
          </w:p>
          <w:p w14:paraId="06FECBD6">
            <w:pPr>
              <w:jc w:val="center"/>
              <w:rPr>
                <w:rFonts w:asciiTheme="minorEastAsia" w:hAnsiTheme="minorEastAsia" w:eastAsiaTheme="minorEastAsia"/>
                <w:bCs/>
                <w:snapToGrid w:val="0"/>
                <w:color w:val="000000" w:themeColor="text1"/>
                <w:kern w:val="0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bCs/>
                <w:snapToGrid w:val="0"/>
                <w:color w:val="000000" w:themeColor="text1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8253B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授权号</w:t>
            </w:r>
          </w:p>
          <w:p w14:paraId="2522B045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（标准规范编号）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3D9ED0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授权（标准发布）日期</w:t>
            </w: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6F60E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F19F4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权利人（标准规范起草单位）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729076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发明人（标准规范起草人）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C64A64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发明专利（标准规范）有效状态</w:t>
            </w:r>
          </w:p>
        </w:tc>
      </w:tr>
      <w:tr w14:paraId="76809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7CF7E1C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发明专利</w:t>
            </w:r>
          </w:p>
        </w:tc>
        <w:tc>
          <w:tcPr>
            <w:tcW w:w="2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3CB8AC7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一种硫-生物质碳/过渡金属复合电极材料及其制备方法和应用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795ECD5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中国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DEAA26A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ZL201611205892.4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9D53ED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2019年 03月 05日</w:t>
            </w: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07D90DD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第3279335号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947992E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浙江大学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0E6BBE1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夏新辉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钟宇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詹继烨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涂江平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王秀丽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F27ADB3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有效</w:t>
            </w:r>
          </w:p>
        </w:tc>
      </w:tr>
      <w:tr w14:paraId="21DB2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9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D97E239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发明专利</w:t>
            </w:r>
          </w:p>
        </w:tc>
        <w:tc>
          <w:tcPr>
            <w:tcW w:w="2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6BFA76A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褶皱状的硫-大米碳/碳化钛复合材料及其制备方法和应用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F5CB59D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中国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6F22009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ZL201811564534.1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2CEAD4E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2020年08月18日</w:t>
            </w: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FDF6A38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第3943803号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3A7F176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浙江大学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96664FA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夏新辉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刘博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王秀丽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涂江平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0E14690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有效</w:t>
            </w:r>
          </w:p>
        </w:tc>
      </w:tr>
      <w:tr w14:paraId="7E35A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86F9B1D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发明专利</w:t>
            </w:r>
          </w:p>
        </w:tc>
        <w:tc>
          <w:tcPr>
            <w:tcW w:w="2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4955120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硫-孢子碳/碳化铌复合电极材料及其制备方法和应用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C55AE31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中国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02147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ZL201811583142.X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DC3FBD">
            <w:pPr>
              <w:jc w:val="center"/>
              <w:rPr>
                <w:rFonts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2020年10月16日</w:t>
            </w:r>
          </w:p>
          <w:p w14:paraId="4B664A0E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E6DA2F0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第4036973号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6B58862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浙江大学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1294413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夏新辉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沈盛慧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邓盛珏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王秀丽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涂江平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CC091CF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有效</w:t>
            </w:r>
          </w:p>
        </w:tc>
      </w:tr>
      <w:tr w14:paraId="78FB7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56ABF7B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发明专利</w:t>
            </w:r>
          </w:p>
        </w:tc>
        <w:tc>
          <w:tcPr>
            <w:tcW w:w="2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9E22540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一种硫-根霉菌丝球碳/金属氧化物复合材料及其制备方法和应用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4B23960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中国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6E47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color w:val="000000" w:themeColor="text1"/>
                <w:szCs w:val="21"/>
              </w:rPr>
            </w:pP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ZL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02110241385.0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3FA377A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202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年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02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月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1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8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日</w:t>
            </w: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E8D1810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第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4941240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号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9E4E807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浙江大学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2962898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夏新辉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黄蕾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王秀丽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涂江平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AC06652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有效</w:t>
            </w:r>
          </w:p>
        </w:tc>
      </w:tr>
      <w:tr w14:paraId="62385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357113F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发明专利</w:t>
            </w:r>
          </w:p>
        </w:tc>
        <w:tc>
          <w:tcPr>
            <w:tcW w:w="2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1CFDDEF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一种海绵镍材料及其制备方法和制备柔性锂硫电池的应用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C7251B7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中国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48C4E7B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ZL202010243340.2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B0B9016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2021年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10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月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08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日</w:t>
            </w: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B775051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第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4721388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号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FAF5531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浙江大学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3A6B0CD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夏新辉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刘博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王秀丽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涂江平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6B391FB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有效</w:t>
            </w:r>
          </w:p>
        </w:tc>
      </w:tr>
    </w:tbl>
    <w:p w14:paraId="02EB69CC">
      <w:pPr>
        <w:rPr>
          <w:rFonts w:eastAsia="仿宋_GB2312"/>
          <w:b/>
          <w:bCs/>
          <w:color w:val="000000" w:themeColor="text1"/>
          <w:sz w:val="24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65B812-E102-4179-A812-DF4FB93E692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B31A16D-1495-44A2-AFED-EA7F194EC87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A54D14D-2B7D-4238-8AF2-6CC874D58AF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0B4B9F8-B0FF-4FDB-BA57-5540A2FBE7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433802C-21AD-4740-A977-D3D6AD4B0C4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65F68D9-9E20-48E1-B5CD-4A1D2D014C9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A8A83A5-CAE6-4041-8442-C3A0F077A5D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71BAA054-7FE3-4E71-B4AE-B537938A71EA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DD3F9702-B2EB-4F57-8187-54771D45886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B511961A-8AC6-47C7-A43B-820A9C3735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339D0DE9">
        <w:pPr>
          <w:pStyle w:val="8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BAF33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68B5B">
    <w:pPr>
      <w:pStyle w:val="9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173052">
    <w:pPr>
      <w:pStyle w:val="9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CA5A3D"/>
    <w:multiLevelType w:val="multilevel"/>
    <w:tmpl w:val="7ACA5A3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FF"/>
    <w:rsid w:val="00007BBE"/>
    <w:rsid w:val="000165DC"/>
    <w:rsid w:val="00031E44"/>
    <w:rsid w:val="00033288"/>
    <w:rsid w:val="0004004D"/>
    <w:rsid w:val="00051BE3"/>
    <w:rsid w:val="00067E32"/>
    <w:rsid w:val="000A0FE4"/>
    <w:rsid w:val="000A3414"/>
    <w:rsid w:val="000A7E69"/>
    <w:rsid w:val="000B70B3"/>
    <w:rsid w:val="000F1229"/>
    <w:rsid w:val="000F6066"/>
    <w:rsid w:val="000F6B39"/>
    <w:rsid w:val="0012430D"/>
    <w:rsid w:val="00140CFF"/>
    <w:rsid w:val="00153E23"/>
    <w:rsid w:val="00154376"/>
    <w:rsid w:val="001553CE"/>
    <w:rsid w:val="001614FC"/>
    <w:rsid w:val="0017168F"/>
    <w:rsid w:val="00172167"/>
    <w:rsid w:val="001754CB"/>
    <w:rsid w:val="00192701"/>
    <w:rsid w:val="001A5554"/>
    <w:rsid w:val="001A55E6"/>
    <w:rsid w:val="001B2F3E"/>
    <w:rsid w:val="001B454D"/>
    <w:rsid w:val="001C1BF7"/>
    <w:rsid w:val="001C4D6D"/>
    <w:rsid w:val="001D3908"/>
    <w:rsid w:val="001E26B6"/>
    <w:rsid w:val="001F7F40"/>
    <w:rsid w:val="00212129"/>
    <w:rsid w:val="00213CE9"/>
    <w:rsid w:val="00215194"/>
    <w:rsid w:val="002242B0"/>
    <w:rsid w:val="002247F4"/>
    <w:rsid w:val="00230FE9"/>
    <w:rsid w:val="00247A49"/>
    <w:rsid w:val="002579D1"/>
    <w:rsid w:val="002745F8"/>
    <w:rsid w:val="00283031"/>
    <w:rsid w:val="002875FD"/>
    <w:rsid w:val="0029509E"/>
    <w:rsid w:val="00296134"/>
    <w:rsid w:val="002A7955"/>
    <w:rsid w:val="002B3198"/>
    <w:rsid w:val="002D1FA7"/>
    <w:rsid w:val="002E42A8"/>
    <w:rsid w:val="002E4B85"/>
    <w:rsid w:val="002F7492"/>
    <w:rsid w:val="00311F89"/>
    <w:rsid w:val="003125EF"/>
    <w:rsid w:val="00326352"/>
    <w:rsid w:val="00330554"/>
    <w:rsid w:val="00332CC1"/>
    <w:rsid w:val="00340314"/>
    <w:rsid w:val="00343DF4"/>
    <w:rsid w:val="00347614"/>
    <w:rsid w:val="0035502D"/>
    <w:rsid w:val="00363C7E"/>
    <w:rsid w:val="00370977"/>
    <w:rsid w:val="00382214"/>
    <w:rsid w:val="003A08CF"/>
    <w:rsid w:val="003A466E"/>
    <w:rsid w:val="003B0906"/>
    <w:rsid w:val="003B3345"/>
    <w:rsid w:val="003C1234"/>
    <w:rsid w:val="003C503E"/>
    <w:rsid w:val="003F1E9D"/>
    <w:rsid w:val="003F76A0"/>
    <w:rsid w:val="00401E30"/>
    <w:rsid w:val="004179C8"/>
    <w:rsid w:val="00427A6E"/>
    <w:rsid w:val="004300EE"/>
    <w:rsid w:val="00444A55"/>
    <w:rsid w:val="0044760A"/>
    <w:rsid w:val="00453528"/>
    <w:rsid w:val="00453C0E"/>
    <w:rsid w:val="00461A90"/>
    <w:rsid w:val="00463988"/>
    <w:rsid w:val="00475BAB"/>
    <w:rsid w:val="00484A1D"/>
    <w:rsid w:val="00492EAC"/>
    <w:rsid w:val="004A6419"/>
    <w:rsid w:val="004B16C9"/>
    <w:rsid w:val="004B531C"/>
    <w:rsid w:val="004B7492"/>
    <w:rsid w:val="004C2337"/>
    <w:rsid w:val="004D3106"/>
    <w:rsid w:val="004D55B5"/>
    <w:rsid w:val="004E36AB"/>
    <w:rsid w:val="004F503B"/>
    <w:rsid w:val="004F551A"/>
    <w:rsid w:val="004F6D0A"/>
    <w:rsid w:val="005002DF"/>
    <w:rsid w:val="00500EBD"/>
    <w:rsid w:val="00504064"/>
    <w:rsid w:val="00504232"/>
    <w:rsid w:val="00510C66"/>
    <w:rsid w:val="0051372C"/>
    <w:rsid w:val="00526964"/>
    <w:rsid w:val="00532D5A"/>
    <w:rsid w:val="005354E4"/>
    <w:rsid w:val="00560C29"/>
    <w:rsid w:val="005663D6"/>
    <w:rsid w:val="00570701"/>
    <w:rsid w:val="0057414B"/>
    <w:rsid w:val="0057576E"/>
    <w:rsid w:val="005826D0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49A6"/>
    <w:rsid w:val="005E6D32"/>
    <w:rsid w:val="00600FA4"/>
    <w:rsid w:val="00605720"/>
    <w:rsid w:val="00611BDC"/>
    <w:rsid w:val="006177DC"/>
    <w:rsid w:val="00643B2E"/>
    <w:rsid w:val="00670053"/>
    <w:rsid w:val="00673E71"/>
    <w:rsid w:val="00694979"/>
    <w:rsid w:val="00694DDB"/>
    <w:rsid w:val="006A390F"/>
    <w:rsid w:val="006A580A"/>
    <w:rsid w:val="006A613D"/>
    <w:rsid w:val="006C528F"/>
    <w:rsid w:val="006C691E"/>
    <w:rsid w:val="006E07CF"/>
    <w:rsid w:val="006F2F6D"/>
    <w:rsid w:val="006F5EED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6D75"/>
    <w:rsid w:val="00760A58"/>
    <w:rsid w:val="00763073"/>
    <w:rsid w:val="00765362"/>
    <w:rsid w:val="00767A99"/>
    <w:rsid w:val="00793C8C"/>
    <w:rsid w:val="00793E7F"/>
    <w:rsid w:val="00794B04"/>
    <w:rsid w:val="0079610B"/>
    <w:rsid w:val="00797739"/>
    <w:rsid w:val="007B7CAA"/>
    <w:rsid w:val="007C28FF"/>
    <w:rsid w:val="007C5AC5"/>
    <w:rsid w:val="007D26E7"/>
    <w:rsid w:val="007D58D1"/>
    <w:rsid w:val="007D68D7"/>
    <w:rsid w:val="007E17CF"/>
    <w:rsid w:val="007F5A15"/>
    <w:rsid w:val="00813788"/>
    <w:rsid w:val="00822B10"/>
    <w:rsid w:val="00832F80"/>
    <w:rsid w:val="00833452"/>
    <w:rsid w:val="00834CE8"/>
    <w:rsid w:val="0083551E"/>
    <w:rsid w:val="00845F36"/>
    <w:rsid w:val="008527A7"/>
    <w:rsid w:val="00853603"/>
    <w:rsid w:val="008550E7"/>
    <w:rsid w:val="00856D92"/>
    <w:rsid w:val="008666C1"/>
    <w:rsid w:val="00866773"/>
    <w:rsid w:val="008706BC"/>
    <w:rsid w:val="00872CCF"/>
    <w:rsid w:val="00894694"/>
    <w:rsid w:val="00894724"/>
    <w:rsid w:val="008A37FE"/>
    <w:rsid w:val="008B6007"/>
    <w:rsid w:val="008D5BFD"/>
    <w:rsid w:val="008F03B9"/>
    <w:rsid w:val="00901DE3"/>
    <w:rsid w:val="0090595F"/>
    <w:rsid w:val="0090670A"/>
    <w:rsid w:val="00942CCA"/>
    <w:rsid w:val="00947118"/>
    <w:rsid w:val="009529F5"/>
    <w:rsid w:val="009607CA"/>
    <w:rsid w:val="009728CB"/>
    <w:rsid w:val="00975273"/>
    <w:rsid w:val="0098148B"/>
    <w:rsid w:val="00983F16"/>
    <w:rsid w:val="00985B39"/>
    <w:rsid w:val="009866EC"/>
    <w:rsid w:val="0099382A"/>
    <w:rsid w:val="009A1EA1"/>
    <w:rsid w:val="009D090D"/>
    <w:rsid w:val="009D1070"/>
    <w:rsid w:val="009D3350"/>
    <w:rsid w:val="009E5B64"/>
    <w:rsid w:val="009F0766"/>
    <w:rsid w:val="009F3DFB"/>
    <w:rsid w:val="009F4B40"/>
    <w:rsid w:val="00A03C21"/>
    <w:rsid w:val="00A11F99"/>
    <w:rsid w:val="00A12643"/>
    <w:rsid w:val="00A156D9"/>
    <w:rsid w:val="00A243BC"/>
    <w:rsid w:val="00A27B8A"/>
    <w:rsid w:val="00A36061"/>
    <w:rsid w:val="00A402C6"/>
    <w:rsid w:val="00A4125B"/>
    <w:rsid w:val="00A70F4C"/>
    <w:rsid w:val="00A959DE"/>
    <w:rsid w:val="00AA6478"/>
    <w:rsid w:val="00AA6A67"/>
    <w:rsid w:val="00AB2670"/>
    <w:rsid w:val="00AB2B0F"/>
    <w:rsid w:val="00AC096E"/>
    <w:rsid w:val="00AD7D6F"/>
    <w:rsid w:val="00AF0A71"/>
    <w:rsid w:val="00B0469B"/>
    <w:rsid w:val="00B127DF"/>
    <w:rsid w:val="00B14566"/>
    <w:rsid w:val="00B24D94"/>
    <w:rsid w:val="00B268E1"/>
    <w:rsid w:val="00B269D7"/>
    <w:rsid w:val="00B30A65"/>
    <w:rsid w:val="00B316AF"/>
    <w:rsid w:val="00B43F7F"/>
    <w:rsid w:val="00B651CC"/>
    <w:rsid w:val="00B73F27"/>
    <w:rsid w:val="00B74C14"/>
    <w:rsid w:val="00B830C9"/>
    <w:rsid w:val="00B92BAD"/>
    <w:rsid w:val="00B9520A"/>
    <w:rsid w:val="00B979F5"/>
    <w:rsid w:val="00BA0278"/>
    <w:rsid w:val="00BA07A7"/>
    <w:rsid w:val="00BA3056"/>
    <w:rsid w:val="00BB47F3"/>
    <w:rsid w:val="00BB49AA"/>
    <w:rsid w:val="00BD0ED0"/>
    <w:rsid w:val="00BE7259"/>
    <w:rsid w:val="00C10571"/>
    <w:rsid w:val="00C24E7B"/>
    <w:rsid w:val="00C331EE"/>
    <w:rsid w:val="00C36E42"/>
    <w:rsid w:val="00C44151"/>
    <w:rsid w:val="00C52425"/>
    <w:rsid w:val="00C555AC"/>
    <w:rsid w:val="00C56CDE"/>
    <w:rsid w:val="00C5764E"/>
    <w:rsid w:val="00C64274"/>
    <w:rsid w:val="00C65487"/>
    <w:rsid w:val="00C65987"/>
    <w:rsid w:val="00C74E94"/>
    <w:rsid w:val="00C74F01"/>
    <w:rsid w:val="00CA0BB3"/>
    <w:rsid w:val="00CA4333"/>
    <w:rsid w:val="00CB2D99"/>
    <w:rsid w:val="00CB7617"/>
    <w:rsid w:val="00CE7048"/>
    <w:rsid w:val="00CF5DD8"/>
    <w:rsid w:val="00D0612A"/>
    <w:rsid w:val="00D06294"/>
    <w:rsid w:val="00D170C8"/>
    <w:rsid w:val="00D1738C"/>
    <w:rsid w:val="00D20CA5"/>
    <w:rsid w:val="00D22F7F"/>
    <w:rsid w:val="00D27104"/>
    <w:rsid w:val="00D35DA8"/>
    <w:rsid w:val="00D4719D"/>
    <w:rsid w:val="00D53AED"/>
    <w:rsid w:val="00D619CB"/>
    <w:rsid w:val="00D66E92"/>
    <w:rsid w:val="00D76DA8"/>
    <w:rsid w:val="00D76EB9"/>
    <w:rsid w:val="00DB17C3"/>
    <w:rsid w:val="00DB63E0"/>
    <w:rsid w:val="00DC0F80"/>
    <w:rsid w:val="00DF2AD8"/>
    <w:rsid w:val="00E066BD"/>
    <w:rsid w:val="00E1736F"/>
    <w:rsid w:val="00E17FF5"/>
    <w:rsid w:val="00E3162A"/>
    <w:rsid w:val="00E461E3"/>
    <w:rsid w:val="00E5280E"/>
    <w:rsid w:val="00E5401A"/>
    <w:rsid w:val="00E56172"/>
    <w:rsid w:val="00E730DF"/>
    <w:rsid w:val="00E754A7"/>
    <w:rsid w:val="00E83D4E"/>
    <w:rsid w:val="00E84C25"/>
    <w:rsid w:val="00E84FF9"/>
    <w:rsid w:val="00E93BC2"/>
    <w:rsid w:val="00EA7020"/>
    <w:rsid w:val="00EB194E"/>
    <w:rsid w:val="00EE0CE1"/>
    <w:rsid w:val="00EF79B0"/>
    <w:rsid w:val="00F0580C"/>
    <w:rsid w:val="00F11799"/>
    <w:rsid w:val="00F143B1"/>
    <w:rsid w:val="00F23753"/>
    <w:rsid w:val="00F23CF0"/>
    <w:rsid w:val="00F2463E"/>
    <w:rsid w:val="00F45942"/>
    <w:rsid w:val="00F45AE1"/>
    <w:rsid w:val="00F5192E"/>
    <w:rsid w:val="00F53F01"/>
    <w:rsid w:val="00F57D63"/>
    <w:rsid w:val="00F640B5"/>
    <w:rsid w:val="00F711B9"/>
    <w:rsid w:val="00F765BA"/>
    <w:rsid w:val="00F81F40"/>
    <w:rsid w:val="00F8322F"/>
    <w:rsid w:val="00F90DFB"/>
    <w:rsid w:val="00F91089"/>
    <w:rsid w:val="00F94DE6"/>
    <w:rsid w:val="00FA19C4"/>
    <w:rsid w:val="00FA33E4"/>
    <w:rsid w:val="00FB0D99"/>
    <w:rsid w:val="00FB5471"/>
    <w:rsid w:val="00FC18D8"/>
    <w:rsid w:val="00FC7BB3"/>
    <w:rsid w:val="00FC7D4F"/>
    <w:rsid w:val="00FD0CCE"/>
    <w:rsid w:val="00FE1D6F"/>
    <w:rsid w:val="00FE69B2"/>
    <w:rsid w:val="00FF3720"/>
    <w:rsid w:val="00FF48B9"/>
    <w:rsid w:val="00FF49EB"/>
    <w:rsid w:val="02883661"/>
    <w:rsid w:val="04A9605B"/>
    <w:rsid w:val="053D466A"/>
    <w:rsid w:val="05D322CB"/>
    <w:rsid w:val="063B5B78"/>
    <w:rsid w:val="0765096C"/>
    <w:rsid w:val="08E33793"/>
    <w:rsid w:val="09434D9D"/>
    <w:rsid w:val="09D75802"/>
    <w:rsid w:val="0A694752"/>
    <w:rsid w:val="0B6B051B"/>
    <w:rsid w:val="0CDF4D1D"/>
    <w:rsid w:val="0DF07EE3"/>
    <w:rsid w:val="0E643518"/>
    <w:rsid w:val="10DD4EBB"/>
    <w:rsid w:val="11440BE5"/>
    <w:rsid w:val="12F157AA"/>
    <w:rsid w:val="13482EF0"/>
    <w:rsid w:val="143A4F2F"/>
    <w:rsid w:val="1503353B"/>
    <w:rsid w:val="157C1F4E"/>
    <w:rsid w:val="16693DC2"/>
    <w:rsid w:val="16924BAE"/>
    <w:rsid w:val="16AD7FB9"/>
    <w:rsid w:val="179B5CE4"/>
    <w:rsid w:val="183F1493"/>
    <w:rsid w:val="18FC4FBA"/>
    <w:rsid w:val="19AF3334"/>
    <w:rsid w:val="1A05089C"/>
    <w:rsid w:val="1A107B73"/>
    <w:rsid w:val="1AAB4A91"/>
    <w:rsid w:val="1B0E4ACA"/>
    <w:rsid w:val="1B534AAF"/>
    <w:rsid w:val="1B7A2DF4"/>
    <w:rsid w:val="1B8B48E8"/>
    <w:rsid w:val="1C9808FD"/>
    <w:rsid w:val="1D3D3CD4"/>
    <w:rsid w:val="1DC513BD"/>
    <w:rsid w:val="1E5B61CE"/>
    <w:rsid w:val="1E9516DF"/>
    <w:rsid w:val="21C066A1"/>
    <w:rsid w:val="22873147"/>
    <w:rsid w:val="229233C9"/>
    <w:rsid w:val="23737E65"/>
    <w:rsid w:val="23DA218B"/>
    <w:rsid w:val="256C6F12"/>
    <w:rsid w:val="27143262"/>
    <w:rsid w:val="2A213392"/>
    <w:rsid w:val="2A5700B2"/>
    <w:rsid w:val="2AC96FF6"/>
    <w:rsid w:val="2B5E7BEB"/>
    <w:rsid w:val="2BB14B7E"/>
    <w:rsid w:val="2C2045B2"/>
    <w:rsid w:val="2D5304A2"/>
    <w:rsid w:val="2D68079A"/>
    <w:rsid w:val="2DF700D9"/>
    <w:rsid w:val="2E4550FC"/>
    <w:rsid w:val="2E514683"/>
    <w:rsid w:val="304E562D"/>
    <w:rsid w:val="32C1444F"/>
    <w:rsid w:val="33F23C6B"/>
    <w:rsid w:val="34003364"/>
    <w:rsid w:val="340D5F26"/>
    <w:rsid w:val="349B729F"/>
    <w:rsid w:val="376D011C"/>
    <w:rsid w:val="37AD7642"/>
    <w:rsid w:val="38891DB8"/>
    <w:rsid w:val="3A0177D1"/>
    <w:rsid w:val="3ABA7D5B"/>
    <w:rsid w:val="3C4F4F38"/>
    <w:rsid w:val="3CBF2808"/>
    <w:rsid w:val="3CE416AE"/>
    <w:rsid w:val="4339319A"/>
    <w:rsid w:val="43D025F5"/>
    <w:rsid w:val="46156B44"/>
    <w:rsid w:val="472E36B4"/>
    <w:rsid w:val="48B76D8F"/>
    <w:rsid w:val="491868E5"/>
    <w:rsid w:val="49DD2383"/>
    <w:rsid w:val="4A6A35BF"/>
    <w:rsid w:val="4E91792F"/>
    <w:rsid w:val="54183C3E"/>
    <w:rsid w:val="54D00467"/>
    <w:rsid w:val="57C1754D"/>
    <w:rsid w:val="57E61A10"/>
    <w:rsid w:val="58D36AC3"/>
    <w:rsid w:val="594E097A"/>
    <w:rsid w:val="598A5B8F"/>
    <w:rsid w:val="59F65C7E"/>
    <w:rsid w:val="5B9A4CA7"/>
    <w:rsid w:val="5D49561A"/>
    <w:rsid w:val="5D9A4A2E"/>
    <w:rsid w:val="5F261904"/>
    <w:rsid w:val="5FBF5A6B"/>
    <w:rsid w:val="60E63616"/>
    <w:rsid w:val="60FB2C8B"/>
    <w:rsid w:val="61365D54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D31768"/>
    <w:rsid w:val="6D103417"/>
    <w:rsid w:val="6D342528"/>
    <w:rsid w:val="6D9D4A0C"/>
    <w:rsid w:val="6DED540B"/>
    <w:rsid w:val="6EC205F2"/>
    <w:rsid w:val="725F0061"/>
    <w:rsid w:val="72F0605A"/>
    <w:rsid w:val="74507E06"/>
    <w:rsid w:val="74FD2CB8"/>
    <w:rsid w:val="751D4389"/>
    <w:rsid w:val="76413F68"/>
    <w:rsid w:val="765C6DB5"/>
    <w:rsid w:val="76C01285"/>
    <w:rsid w:val="77210E87"/>
    <w:rsid w:val="77244524"/>
    <w:rsid w:val="77362093"/>
    <w:rsid w:val="799A7C87"/>
    <w:rsid w:val="7A6B49A6"/>
    <w:rsid w:val="7BAE59D5"/>
    <w:rsid w:val="7BEC7AA8"/>
    <w:rsid w:val="7E0B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semiHidden/>
    <w:unhideWhenUsed/>
    <w:qFormat/>
    <w:uiPriority w:val="99"/>
    <w:pPr>
      <w:widowControl/>
      <w:jc w:val="left"/>
    </w:pPr>
  </w:style>
  <w:style w:type="paragraph" w:styleId="5">
    <w:name w:val="Plain Text"/>
    <w:basedOn w:val="1"/>
    <w:link w:val="29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6">
    <w:name w:val="Body Text Indent 2"/>
    <w:basedOn w:val="1"/>
    <w:link w:val="32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7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Title"/>
    <w:basedOn w:val="1"/>
    <w:next w:val="1"/>
    <w:link w:val="33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4">
    <w:name w:val="annotation subject"/>
    <w:basedOn w:val="4"/>
    <w:next w:val="4"/>
    <w:link w:val="34"/>
    <w:semiHidden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page number"/>
    <w:basedOn w:val="17"/>
    <w:qFormat/>
    <w:uiPriority w:val="0"/>
  </w:style>
  <w:style w:type="character" w:styleId="20">
    <w:name w:val="Hyperlink"/>
    <w:qFormat/>
    <w:uiPriority w:val="99"/>
    <w:rPr>
      <w:color w:val="0000FF"/>
      <w:u w:val="single"/>
    </w:rPr>
  </w:style>
  <w:style w:type="character" w:styleId="21">
    <w:name w:val="annotation reference"/>
    <w:basedOn w:val="17"/>
    <w:semiHidden/>
    <w:unhideWhenUsed/>
    <w:qFormat/>
    <w:uiPriority w:val="99"/>
    <w:rPr>
      <w:sz w:val="21"/>
      <w:szCs w:val="21"/>
    </w:rPr>
  </w:style>
  <w:style w:type="paragraph" w:customStyle="1" w:styleId="22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3">
    <w:name w:val="标题 1 字符"/>
    <w:basedOn w:val="17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7"/>
    <w:link w:val="9"/>
    <w:qFormat/>
    <w:uiPriority w:val="0"/>
    <w:rPr>
      <w:sz w:val="18"/>
      <w:szCs w:val="18"/>
    </w:rPr>
  </w:style>
  <w:style w:type="character" w:customStyle="1" w:styleId="26">
    <w:name w:val="页脚 字符"/>
    <w:basedOn w:val="17"/>
    <w:link w:val="8"/>
    <w:qFormat/>
    <w:uiPriority w:val="99"/>
    <w:rPr>
      <w:sz w:val="18"/>
      <w:szCs w:val="18"/>
    </w:rPr>
  </w:style>
  <w:style w:type="character" w:customStyle="1" w:styleId="27">
    <w:name w:val="批注框文本 字符"/>
    <w:basedOn w:val="17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批注文字 字符"/>
    <w:basedOn w:val="17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9">
    <w:name w:val="纯文本 字符"/>
    <w:basedOn w:val="17"/>
    <w:link w:val="5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0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1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2">
    <w:name w:val="正文文本缩进 2 字符"/>
    <w:basedOn w:val="17"/>
    <w:link w:val="6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3">
    <w:name w:val="标题 字符"/>
    <w:basedOn w:val="17"/>
    <w:link w:val="13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4">
    <w:name w:val="批注主题 字符"/>
    <w:basedOn w:val="28"/>
    <w:link w:val="14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5">
    <w:name w:val="title1"/>
    <w:qFormat/>
    <w:uiPriority w:val="0"/>
    <w:rPr>
      <w:b/>
      <w:bCs/>
      <w:color w:val="9999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B8E46-AF67-4B4D-86B2-98A5BB3DB6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1730</Words>
  <Characters>3714</Characters>
  <Lines>4</Lines>
  <Paragraphs>1</Paragraphs>
  <TotalTime>26</TotalTime>
  <ScaleCrop>false</ScaleCrop>
  <LinksUpToDate>false</LinksUpToDate>
  <CharactersWithSpaces>4094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2020-08-18T09:12:00Z</dcterms:created>
  <dc:creator>胡胜链</dc:creator>
  <cp:lastModifiedBy>葛格</cp:lastModifiedBy>
  <cp:lastPrinted>2020-08-19T04:13:00Z</cp:lastPrinted>
  <dcterms:modified xsi:type="dcterms:W3CDTF">2025-09-16T01:20:42Z</dcterms:modified>
  <cp:revision>257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eyJoZGlkIjoiYWQ1YmEyZjVlMzhmMmQ1ODg3NWMyMzhlZjhhMmM5ZTAiLCJ1c2VySWQiOiIzNTkzOTAyNTcifQ==</vt:lpwstr>
  </property>
  <property fmtid="{D5CDD505-2E9C-101B-9397-08002B2CF9AE}" pid="4" name="ICV">
    <vt:lpwstr>3940233BA72445C3BFA6B7A5BF456F09_13</vt:lpwstr>
  </property>
</Properties>
</file>