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76A0A35">
      <w:pPr>
        <w:jc w:val="center"/>
        <w:rPr>
          <w:rStyle w:val="37"/>
          <w:rFonts w:eastAsia="方正小标宋简体"/>
          <w:bCs w:val="0"/>
          <w:color w:val="auto"/>
          <w:sz w:val="36"/>
          <w:szCs w:val="36"/>
        </w:rPr>
      </w:pPr>
      <w:bookmarkStart w:id="0" w:name="_GoBack"/>
      <w:bookmarkEnd w:id="0"/>
      <w:r>
        <w:rPr>
          <w:rStyle w:val="37"/>
          <w:rFonts w:eastAsia="方正小标宋简体"/>
          <w:b w:val="0"/>
          <w:color w:val="auto"/>
          <w:sz w:val="36"/>
          <w:szCs w:val="36"/>
        </w:rPr>
        <w:t>浙江省科学技术奖公示信息表</w:t>
      </w:r>
      <w:r>
        <w:rPr>
          <w:rStyle w:val="37"/>
          <w:rFonts w:eastAsia="仿宋_GB2312"/>
          <w:b w:val="0"/>
          <w:color w:val="auto"/>
          <w:sz w:val="32"/>
          <w:szCs w:val="32"/>
        </w:rPr>
        <w:t>（单位提名）</w:t>
      </w:r>
    </w:p>
    <w:p w14:paraId="4A165EEE">
      <w:pPr>
        <w:spacing w:line="440" w:lineRule="exact"/>
        <w:rPr>
          <w:rFonts w:eastAsia="仿宋_GB2312"/>
          <w:sz w:val="28"/>
          <w:szCs w:val="24"/>
        </w:rPr>
      </w:pPr>
      <w:r>
        <w:rPr>
          <w:rFonts w:eastAsia="仿宋_GB2312"/>
          <w:sz w:val="28"/>
          <w:szCs w:val="24"/>
        </w:rPr>
        <w:t>提名奖项：自然科学奖</w:t>
      </w:r>
    </w:p>
    <w:tbl>
      <w:tblPr>
        <w:tblStyle w:val="17"/>
        <w:tblW w:w="8506" w:type="dxa"/>
        <w:tblInd w:w="-34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9"/>
        <w:gridCol w:w="6917"/>
      </w:tblGrid>
      <w:tr w14:paraId="6948E6B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7" w:hRule="atLeast"/>
        </w:trPr>
        <w:tc>
          <w:tcPr>
            <w:tcW w:w="1589" w:type="dxa"/>
            <w:vAlign w:val="center"/>
          </w:tcPr>
          <w:p w14:paraId="5744BBD5">
            <w:pPr>
              <w:jc w:val="center"/>
              <w:rPr>
                <w:rStyle w:val="37"/>
                <w:rFonts w:eastAsia="仿宋_GB2312"/>
                <w:b w:val="0"/>
                <w:color w:val="auto"/>
                <w:sz w:val="28"/>
              </w:rPr>
            </w:pPr>
            <w:r>
              <w:rPr>
                <w:rStyle w:val="37"/>
                <w:rFonts w:eastAsia="仿宋_GB2312"/>
                <w:b w:val="0"/>
                <w:bCs w:val="0"/>
                <w:color w:val="auto"/>
                <w:sz w:val="28"/>
              </w:rPr>
              <w:t>成果名称</w:t>
            </w:r>
          </w:p>
        </w:tc>
        <w:tc>
          <w:tcPr>
            <w:tcW w:w="6917" w:type="dxa"/>
            <w:vAlign w:val="center"/>
          </w:tcPr>
          <w:p w14:paraId="02E6BF63">
            <w:pPr>
              <w:jc w:val="center"/>
              <w:rPr>
                <w:rStyle w:val="37"/>
                <w:rFonts w:eastAsia="仿宋_GB2312"/>
                <w:b w:val="0"/>
                <w:color w:val="auto"/>
                <w:sz w:val="28"/>
              </w:rPr>
            </w:pPr>
            <w:r>
              <w:rPr>
                <w:rStyle w:val="37"/>
                <w:rFonts w:hint="eastAsia" w:eastAsia="仿宋_GB2312"/>
                <w:b w:val="0"/>
                <w:color w:val="auto"/>
                <w:sz w:val="28"/>
              </w:rPr>
              <w:t>集成电路先进互连建模理论与关键技术</w:t>
            </w:r>
          </w:p>
        </w:tc>
      </w:tr>
      <w:tr w14:paraId="133FCAB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1" w:hRule="atLeast"/>
        </w:trPr>
        <w:tc>
          <w:tcPr>
            <w:tcW w:w="1589" w:type="dxa"/>
            <w:vAlign w:val="center"/>
          </w:tcPr>
          <w:p w14:paraId="2CC9068E">
            <w:pPr>
              <w:jc w:val="center"/>
              <w:rPr>
                <w:rStyle w:val="37"/>
                <w:rFonts w:eastAsia="仿宋_GB2312"/>
                <w:b w:val="0"/>
                <w:color w:val="auto"/>
                <w:sz w:val="28"/>
              </w:rPr>
            </w:pPr>
            <w:r>
              <w:rPr>
                <w:rStyle w:val="37"/>
                <w:rFonts w:eastAsia="仿宋_GB2312"/>
                <w:b w:val="0"/>
                <w:bCs w:val="0"/>
                <w:color w:val="auto"/>
                <w:sz w:val="28"/>
              </w:rPr>
              <w:t>提名等级</w:t>
            </w:r>
          </w:p>
        </w:tc>
        <w:tc>
          <w:tcPr>
            <w:tcW w:w="6917" w:type="dxa"/>
            <w:vAlign w:val="center"/>
          </w:tcPr>
          <w:p w14:paraId="370D45E9">
            <w:pPr>
              <w:jc w:val="center"/>
              <w:rPr>
                <w:rStyle w:val="37"/>
                <w:rFonts w:eastAsia="仿宋_GB2312"/>
                <w:b w:val="0"/>
                <w:color w:val="auto"/>
                <w:sz w:val="28"/>
              </w:rPr>
            </w:pPr>
            <w:r>
              <w:rPr>
                <w:rStyle w:val="37"/>
                <w:rFonts w:hint="eastAsia" w:eastAsia="仿宋_GB2312"/>
                <w:b w:val="0"/>
                <w:color w:val="auto"/>
                <w:sz w:val="28"/>
              </w:rPr>
              <w:t>一等奖</w:t>
            </w:r>
          </w:p>
        </w:tc>
      </w:tr>
      <w:tr w14:paraId="07B1872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4" w:hRule="atLeast"/>
        </w:trPr>
        <w:tc>
          <w:tcPr>
            <w:tcW w:w="1589" w:type="dxa"/>
            <w:vAlign w:val="center"/>
          </w:tcPr>
          <w:p w14:paraId="114FDA58">
            <w:pPr>
              <w:spacing w:line="440" w:lineRule="exact"/>
              <w:jc w:val="center"/>
              <w:rPr>
                <w:rFonts w:eastAsia="仿宋_GB2312"/>
                <w:bCs/>
                <w:sz w:val="28"/>
                <w:szCs w:val="24"/>
              </w:rPr>
            </w:pPr>
            <w:r>
              <w:rPr>
                <w:rFonts w:eastAsia="仿宋_GB2312"/>
                <w:bCs/>
                <w:sz w:val="28"/>
                <w:szCs w:val="24"/>
              </w:rPr>
              <w:t>提名书</w:t>
            </w:r>
          </w:p>
          <w:p w14:paraId="3F7826FA">
            <w:pPr>
              <w:spacing w:line="440" w:lineRule="exact"/>
              <w:jc w:val="center"/>
              <w:rPr>
                <w:rFonts w:eastAsia="仿宋_GB2312"/>
                <w:bCs/>
                <w:sz w:val="28"/>
                <w:szCs w:val="24"/>
              </w:rPr>
            </w:pPr>
            <w:r>
              <w:rPr>
                <w:rFonts w:eastAsia="仿宋_GB2312"/>
                <w:bCs/>
                <w:sz w:val="28"/>
                <w:szCs w:val="24"/>
              </w:rPr>
              <w:t>相关内容</w:t>
            </w:r>
          </w:p>
        </w:tc>
        <w:tc>
          <w:tcPr>
            <w:tcW w:w="6917" w:type="dxa"/>
            <w:vAlign w:val="center"/>
          </w:tcPr>
          <w:p w14:paraId="2CE80FC5">
            <w:pPr>
              <w:rPr>
                <w:rFonts w:eastAsia="仿宋_GB2312"/>
                <w:b/>
                <w:sz w:val="24"/>
                <w:szCs w:val="24"/>
              </w:rPr>
            </w:pPr>
            <w:r>
              <w:rPr>
                <w:rFonts w:hint="eastAsia" w:eastAsia="仿宋_GB2312"/>
                <w:b/>
                <w:sz w:val="24"/>
                <w:szCs w:val="24"/>
              </w:rPr>
              <w:t>代表性论文：</w:t>
            </w:r>
          </w:p>
          <w:p w14:paraId="7F7C29D2">
            <w:pPr>
              <w:rPr>
                <w:rFonts w:eastAsia="仿宋_GB2312"/>
                <w:bCs/>
                <w:sz w:val="24"/>
                <w:szCs w:val="24"/>
              </w:rPr>
            </w:pPr>
            <w:r>
              <w:rPr>
                <w:rFonts w:eastAsia="仿宋_GB2312"/>
                <w:bCs/>
                <w:sz w:val="24"/>
                <w:szCs w:val="24"/>
              </w:rPr>
              <w:t xml:space="preserve">[1] </w:t>
            </w:r>
            <w:r>
              <w:rPr>
                <w:rFonts w:hint="eastAsia" w:eastAsia="仿宋_GB2312"/>
                <w:bCs/>
                <w:sz w:val="24"/>
                <w:szCs w:val="24"/>
              </w:rPr>
              <w:t>赵文生、尹文言、王晓鹏、许小龙</w:t>
            </w:r>
            <w:r>
              <w:rPr>
                <w:rFonts w:eastAsia="仿宋_GB2312"/>
                <w:bCs/>
                <w:sz w:val="24"/>
                <w:szCs w:val="24"/>
              </w:rPr>
              <w:t xml:space="preserve">. Frequency- and temperature-dependent modeling of coaxial through-silicon vias for 3-D Ics. IEEE Transactions on Electron Devices, 2011, 58: 3358-3368. </w:t>
            </w:r>
          </w:p>
          <w:p w14:paraId="595D57CC">
            <w:pPr>
              <w:rPr>
                <w:rFonts w:eastAsia="仿宋_GB2312"/>
                <w:bCs/>
                <w:sz w:val="24"/>
                <w:szCs w:val="24"/>
              </w:rPr>
            </w:pPr>
            <w:r>
              <w:rPr>
                <w:rFonts w:eastAsia="仿宋_GB2312"/>
                <w:bCs/>
                <w:sz w:val="24"/>
                <w:szCs w:val="24"/>
              </w:rPr>
              <w:t xml:space="preserve">[2] </w:t>
            </w:r>
            <w:r>
              <w:rPr>
                <w:rFonts w:hint="eastAsia" w:eastAsia="仿宋_GB2312"/>
                <w:bCs/>
                <w:sz w:val="24"/>
                <w:szCs w:val="24"/>
              </w:rPr>
              <w:t>崔江澎、赵文生、胡骏、尹文言</w:t>
            </w:r>
            <w:r>
              <w:rPr>
                <w:rFonts w:eastAsia="仿宋_GB2312"/>
                <w:bCs/>
                <w:sz w:val="24"/>
                <w:szCs w:val="24"/>
              </w:rPr>
              <w:t>. Signal transmission analysis of multilayer graphene nano-ribbon (MLGNR) interconnects. IEEE Transactions on Electromagnetic Compatibility, 2012, 54: 126-132.</w:t>
            </w:r>
          </w:p>
          <w:p w14:paraId="6CFE0659">
            <w:pPr>
              <w:rPr>
                <w:rFonts w:eastAsia="仿宋_GB2312"/>
                <w:bCs/>
                <w:sz w:val="24"/>
                <w:szCs w:val="24"/>
              </w:rPr>
            </w:pPr>
            <w:r>
              <w:rPr>
                <w:rFonts w:eastAsia="仿宋_GB2312"/>
                <w:bCs/>
                <w:sz w:val="24"/>
                <w:szCs w:val="24"/>
              </w:rPr>
              <w:t xml:space="preserve">[3] </w:t>
            </w:r>
            <w:r>
              <w:rPr>
                <w:rFonts w:hint="eastAsia" w:eastAsia="仿宋_GB2312"/>
                <w:bCs/>
                <w:sz w:val="24"/>
                <w:szCs w:val="24"/>
              </w:rPr>
              <w:t>赵文生、尹文言、郭永新</w:t>
            </w:r>
            <w:r>
              <w:rPr>
                <w:rFonts w:eastAsia="仿宋_GB2312"/>
                <w:bCs/>
                <w:sz w:val="24"/>
                <w:szCs w:val="24"/>
              </w:rPr>
              <w:t>. Electromagnetic compatibility-oriented study on through silicon single-walled carbon nanotube bundle via (TS-SWCNTBV) arrays. IEEE Transactions on Electromagnetic Compatibility, 2012, 54: 149-157.</w:t>
            </w:r>
          </w:p>
          <w:p w14:paraId="68466AFB">
            <w:pPr>
              <w:rPr>
                <w:rFonts w:eastAsia="仿宋_GB2312"/>
                <w:bCs/>
                <w:sz w:val="24"/>
                <w:szCs w:val="24"/>
              </w:rPr>
            </w:pPr>
            <w:r>
              <w:rPr>
                <w:rFonts w:eastAsia="仿宋_GB2312"/>
                <w:bCs/>
                <w:sz w:val="24"/>
                <w:szCs w:val="24"/>
              </w:rPr>
              <w:t>[4]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 w:eastAsia="仿宋_GB2312"/>
                <w:bCs/>
                <w:sz w:val="24"/>
                <w:szCs w:val="24"/>
              </w:rPr>
              <w:t>梁锋、王高峰、赵德双、王秉中</w:t>
            </w:r>
            <w:r>
              <w:rPr>
                <w:rFonts w:eastAsia="仿宋_GB2312"/>
                <w:bCs/>
                <w:sz w:val="24"/>
                <w:szCs w:val="24"/>
              </w:rPr>
              <w:t>. Wideband impedance model for coaxial through-silicon vias in 3-D integration. IEEE Transactions on Electron Devices, 2023, 60: 2498-2504.</w:t>
            </w:r>
          </w:p>
          <w:p w14:paraId="708319B0">
            <w:pPr>
              <w:rPr>
                <w:rFonts w:eastAsia="仿宋_GB2312"/>
                <w:bCs/>
                <w:sz w:val="24"/>
                <w:szCs w:val="24"/>
              </w:rPr>
            </w:pPr>
            <w:r>
              <w:rPr>
                <w:rFonts w:eastAsia="仿宋_GB2312"/>
                <w:bCs/>
                <w:sz w:val="24"/>
                <w:szCs w:val="24"/>
              </w:rPr>
              <w:t xml:space="preserve">[5] </w:t>
            </w:r>
            <w:r>
              <w:rPr>
                <w:rFonts w:hint="eastAsia" w:eastAsia="仿宋_GB2312"/>
                <w:bCs/>
                <w:sz w:val="24"/>
                <w:szCs w:val="24"/>
              </w:rPr>
              <w:t>赵文生、尹文言</w:t>
            </w:r>
            <w:r>
              <w:rPr>
                <w:rFonts w:eastAsia="仿宋_GB2312"/>
                <w:bCs/>
                <w:sz w:val="24"/>
                <w:szCs w:val="24"/>
              </w:rPr>
              <w:t>. Comparative study on multilayer graphene nanoribbon (MLGNR) interconnects</w:t>
            </w:r>
            <w:r>
              <w:rPr>
                <w:rFonts w:hint="eastAsia" w:eastAsia="仿宋_GB2312"/>
                <w:bCs/>
                <w:sz w:val="24"/>
                <w:szCs w:val="24"/>
              </w:rPr>
              <w:t>.</w:t>
            </w:r>
            <w:r>
              <w:rPr>
                <w:rFonts w:eastAsia="仿宋_GB2312"/>
                <w:bCs/>
                <w:sz w:val="24"/>
                <w:szCs w:val="24"/>
              </w:rPr>
              <w:t xml:space="preserve"> IEEE Transactions on Electromagnetic Compatibility, 2014, 56: 638-645. </w:t>
            </w:r>
          </w:p>
          <w:p w14:paraId="707D7476">
            <w:pPr>
              <w:rPr>
                <w:rFonts w:eastAsia="仿宋_GB2312"/>
                <w:bCs/>
                <w:sz w:val="24"/>
                <w:szCs w:val="24"/>
              </w:rPr>
            </w:pPr>
            <w:r>
              <w:rPr>
                <w:rFonts w:eastAsia="仿宋_GB2312"/>
                <w:bCs/>
                <w:sz w:val="24"/>
                <w:szCs w:val="24"/>
              </w:rPr>
              <w:t>[6]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 w:eastAsia="仿宋_GB2312"/>
                <w:bCs/>
                <w:sz w:val="24"/>
                <w:szCs w:val="24"/>
              </w:rPr>
              <w:t>赵文生、郑杰、梁锋、徐魁文、陈曦、王高峰</w:t>
            </w:r>
            <w:r>
              <w:rPr>
                <w:rFonts w:eastAsia="仿宋_GB2312"/>
                <w:bCs/>
                <w:sz w:val="24"/>
                <w:szCs w:val="24"/>
              </w:rPr>
              <w:t xml:space="preserve">. Wideband modeling and characterization of differential through-silicon vias for 3-D ICs. IEEE Transactions on Electron Devices, 2016, 63: </w:t>
            </w:r>
            <w:r>
              <w:rPr>
                <w:rFonts w:hint="eastAsia" w:eastAsia="仿宋_GB2312"/>
                <w:sz w:val="24"/>
                <w:szCs w:val="24"/>
              </w:rPr>
              <w:t>1168-1175</w:t>
            </w:r>
            <w:r>
              <w:rPr>
                <w:rFonts w:eastAsia="仿宋_GB2312"/>
                <w:sz w:val="24"/>
                <w:szCs w:val="24"/>
              </w:rPr>
              <w:t>.</w:t>
            </w:r>
          </w:p>
          <w:p w14:paraId="5C8E912E">
            <w:pPr>
              <w:rPr>
                <w:rFonts w:eastAsia="仿宋_GB2312"/>
                <w:bCs/>
                <w:sz w:val="24"/>
                <w:szCs w:val="24"/>
              </w:rPr>
            </w:pPr>
            <w:r>
              <w:rPr>
                <w:rFonts w:eastAsia="仿宋_GB2312"/>
                <w:bCs/>
                <w:sz w:val="24"/>
                <w:szCs w:val="24"/>
              </w:rPr>
              <w:t xml:space="preserve">[7] </w:t>
            </w:r>
            <w:r>
              <w:rPr>
                <w:rFonts w:hint="eastAsia" w:eastAsia="仿宋_GB2312"/>
                <w:bCs/>
                <w:sz w:val="24"/>
                <w:szCs w:val="24"/>
              </w:rPr>
              <w:t>赵文生、程梓晗、王晶、傅楷、王大伟、赵鹏、王高峰、董林玺</w:t>
            </w:r>
            <w:r>
              <w:rPr>
                <w:rFonts w:eastAsia="仿宋_GB2312"/>
                <w:bCs/>
                <w:sz w:val="24"/>
                <w:szCs w:val="24"/>
              </w:rPr>
              <w:t>. Vertical graphene nanoribbon interconnects at the end of the roadmap. IEEE Transactions on Electron Devices, 2018, 63: 2632-2637.</w:t>
            </w:r>
          </w:p>
          <w:p w14:paraId="1D65E6A2">
            <w:pPr>
              <w:rPr>
                <w:rFonts w:eastAsia="仿宋_GB2312"/>
                <w:bCs/>
                <w:sz w:val="24"/>
                <w:szCs w:val="24"/>
              </w:rPr>
            </w:pPr>
            <w:r>
              <w:rPr>
                <w:rFonts w:eastAsia="仿宋_GB2312"/>
                <w:bCs/>
                <w:sz w:val="24"/>
                <w:szCs w:val="24"/>
              </w:rPr>
              <w:t xml:space="preserve">[8] </w:t>
            </w:r>
            <w:r>
              <w:rPr>
                <w:rFonts w:hint="eastAsia" w:eastAsia="仿宋_GB2312"/>
                <w:bCs/>
                <w:sz w:val="24"/>
                <w:szCs w:val="24"/>
              </w:rPr>
              <w:t>许吉、孙莹、刘军、魏一丁、赵文生、王大威</w:t>
            </w:r>
            <w:r>
              <w:rPr>
                <w:rFonts w:eastAsia="仿宋_GB2312"/>
                <w:bCs/>
                <w:sz w:val="24"/>
                <w:szCs w:val="24"/>
              </w:rPr>
              <w:t xml:space="preserve">. Fabrication and high-frequency characterization of low-cost fan-in/out WLP technology with RDL for 2.5D/3D heterogeneous integration. Microelectronics Journal, 2022, 119: 105332. </w:t>
            </w:r>
          </w:p>
          <w:p w14:paraId="2C542B13">
            <w:pPr>
              <w:rPr>
                <w:rFonts w:eastAsia="仿宋_GB2312"/>
                <w:bCs/>
                <w:sz w:val="24"/>
                <w:szCs w:val="24"/>
              </w:rPr>
            </w:pPr>
          </w:p>
          <w:p w14:paraId="498B49CD">
            <w:pPr>
              <w:rPr>
                <w:rFonts w:eastAsia="仿宋_GB2312"/>
                <w:b/>
                <w:sz w:val="24"/>
                <w:szCs w:val="24"/>
              </w:rPr>
            </w:pPr>
            <w:r>
              <w:rPr>
                <w:rFonts w:hint="eastAsia" w:eastAsia="仿宋_GB2312"/>
                <w:b/>
                <w:sz w:val="24"/>
                <w:szCs w:val="24"/>
              </w:rPr>
              <w:t>知识产权目录：</w:t>
            </w:r>
          </w:p>
          <w:p w14:paraId="47571343">
            <w:pPr>
              <w:rPr>
                <w:rFonts w:eastAsia="仿宋_GB2312"/>
                <w:bCs/>
                <w:sz w:val="24"/>
                <w:szCs w:val="24"/>
              </w:rPr>
            </w:pPr>
            <w:r>
              <w:rPr>
                <w:rFonts w:hint="eastAsia" w:eastAsia="仿宋_GB2312"/>
                <w:bCs/>
                <w:sz w:val="24"/>
                <w:szCs w:val="24"/>
              </w:rPr>
              <w:t>[</w:t>
            </w:r>
            <w:r>
              <w:rPr>
                <w:rFonts w:eastAsia="仿宋_GB2312"/>
                <w:bCs/>
                <w:sz w:val="24"/>
                <w:szCs w:val="24"/>
              </w:rPr>
              <w:t>1]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 w:eastAsia="仿宋_GB2312"/>
                <w:bCs/>
                <w:sz w:val="24"/>
                <w:szCs w:val="24"/>
              </w:rPr>
              <w:t>一种内部浮硅的同轴硅通孔等效电路模型及参数提取方法.</w:t>
            </w:r>
            <w:r>
              <w:rPr>
                <w:rFonts w:eastAsia="仿宋_GB2312"/>
                <w:bCs/>
                <w:sz w:val="24"/>
                <w:szCs w:val="24"/>
              </w:rPr>
              <w:t xml:space="preserve"> </w:t>
            </w:r>
            <w:r>
              <w:rPr>
                <w:rFonts w:hint="eastAsia" w:ascii="Times New Roman Regular" w:hAnsi="Times New Roman Regular" w:eastAsia="仿宋_GB2312" w:cs="Times New Roman Regular"/>
                <w:bCs/>
                <w:color w:val="000000" w:themeColor="text1"/>
                <w:sz w:val="24"/>
                <w:szCs w:val="24"/>
                <w:lang w:eastAsia="zh-Hans"/>
                <w14:textFill>
                  <w14:solidFill>
                    <w14:schemeClr w14:val="tx1"/>
                  </w14:solidFill>
                </w14:textFill>
              </w:rPr>
              <w:t>授权号：</w:t>
            </w:r>
            <w:r>
              <w:rPr>
                <w:rFonts w:eastAsia="仿宋_GB2312" w:asciiTheme="majorBidi" w:hAnsiTheme="majorBidi" w:cstheme="majorBidi"/>
                <w:sz w:val="24"/>
                <w:szCs w:val="24"/>
              </w:rPr>
              <w:t>ZL201610685274.8.</w:t>
            </w:r>
          </w:p>
          <w:p w14:paraId="3A06BB90">
            <w:pPr>
              <w:rPr>
                <w:rFonts w:eastAsia="仿宋_GB2312"/>
                <w:b/>
                <w:sz w:val="24"/>
                <w:szCs w:val="24"/>
              </w:rPr>
            </w:pPr>
            <w:r>
              <w:rPr>
                <w:rFonts w:eastAsia="仿宋_GB2312"/>
                <w:bCs/>
                <w:sz w:val="24"/>
                <w:szCs w:val="24"/>
              </w:rPr>
              <w:t xml:space="preserve">[2] </w:t>
            </w:r>
            <w:r>
              <w:rPr>
                <w:rFonts w:hint="eastAsia" w:ascii="仿宋_GB2312" w:eastAsia="仿宋_GB2312"/>
                <w:sz w:val="24"/>
                <w:szCs w:val="24"/>
              </w:rPr>
              <w:t>针对差分硅通孔传输通道的无源均衡器及其设计方法.</w:t>
            </w:r>
            <w:r>
              <w:rPr>
                <w:rFonts w:ascii="仿宋_GB2312" w:eastAsia="仿宋_GB2312"/>
                <w:sz w:val="24"/>
                <w:szCs w:val="24"/>
              </w:rPr>
              <w:t xml:space="preserve"> </w:t>
            </w:r>
            <w:r>
              <w:rPr>
                <w:rFonts w:hint="eastAsia" w:ascii="Times New Roman Regular" w:hAnsi="Times New Roman Regular" w:eastAsia="仿宋_GB2312" w:cs="Times New Roman Regular"/>
                <w:bCs/>
                <w:color w:val="000000" w:themeColor="text1"/>
                <w:sz w:val="24"/>
                <w:szCs w:val="24"/>
                <w:lang w:eastAsia="zh-Hans"/>
                <w14:textFill>
                  <w14:solidFill>
                    <w14:schemeClr w14:val="tx1"/>
                  </w14:solidFill>
                </w14:textFill>
              </w:rPr>
              <w:t>授权号：</w:t>
            </w:r>
            <w:r>
              <w:rPr>
                <w:rFonts w:eastAsia="仿宋_GB2312" w:asciiTheme="majorBidi" w:hAnsiTheme="majorBidi" w:cstheme="majorBidi"/>
                <w:sz w:val="24"/>
                <w:szCs w:val="24"/>
              </w:rPr>
              <w:t>ZL201811240842.9.</w:t>
            </w:r>
          </w:p>
          <w:p w14:paraId="5653197B">
            <w:pPr>
              <w:rPr>
                <w:rFonts w:eastAsia="仿宋_GB2312"/>
                <w:bCs/>
                <w:sz w:val="24"/>
                <w:szCs w:val="24"/>
              </w:rPr>
            </w:pPr>
            <w:r>
              <w:rPr>
                <w:rFonts w:hint="eastAsia" w:eastAsia="仿宋_GB2312"/>
                <w:bCs/>
                <w:sz w:val="24"/>
                <w:szCs w:val="24"/>
              </w:rPr>
              <w:t>[</w:t>
            </w:r>
            <w:r>
              <w:rPr>
                <w:rFonts w:eastAsia="仿宋_GB2312"/>
                <w:bCs/>
                <w:sz w:val="24"/>
                <w:szCs w:val="24"/>
              </w:rPr>
              <w:t>3]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 w:eastAsia="仿宋_GB2312"/>
                <w:bCs/>
                <w:sz w:val="24"/>
                <w:szCs w:val="24"/>
              </w:rPr>
              <w:t>便于工艺生产且节省芯片面积的差分硅通孔结构及其工艺.</w:t>
            </w:r>
            <w:r>
              <w:rPr>
                <w:rFonts w:eastAsia="仿宋_GB2312"/>
                <w:bCs/>
                <w:sz w:val="24"/>
                <w:szCs w:val="24"/>
              </w:rPr>
              <w:t xml:space="preserve"> </w:t>
            </w:r>
            <w:r>
              <w:rPr>
                <w:rFonts w:hint="eastAsia" w:ascii="Times New Roman Regular" w:hAnsi="Times New Roman Regular" w:eastAsia="仿宋_GB2312" w:cs="Times New Roman Regular"/>
                <w:bCs/>
                <w:color w:val="000000" w:themeColor="text1"/>
                <w:sz w:val="24"/>
                <w:szCs w:val="24"/>
                <w:lang w:eastAsia="zh-Hans"/>
                <w14:textFill>
                  <w14:solidFill>
                    <w14:schemeClr w14:val="tx1"/>
                  </w14:solidFill>
                </w14:textFill>
              </w:rPr>
              <w:t>授权号：</w:t>
            </w:r>
            <w:r>
              <w:rPr>
                <w:rFonts w:eastAsia="仿宋_GB2312" w:asciiTheme="majorBidi" w:hAnsiTheme="majorBidi" w:cstheme="majorBidi"/>
                <w:sz w:val="24"/>
                <w:szCs w:val="24"/>
              </w:rPr>
              <w:t>ZL201910734502.X.</w:t>
            </w:r>
          </w:p>
          <w:p w14:paraId="2589ACC3">
            <w:pPr>
              <w:rPr>
                <w:rFonts w:eastAsia="仿宋_GB2312"/>
                <w:bCs/>
                <w:sz w:val="24"/>
                <w:szCs w:val="24"/>
              </w:rPr>
            </w:pPr>
            <w:r>
              <w:rPr>
                <w:rFonts w:hint="eastAsia" w:eastAsia="仿宋_GB2312"/>
                <w:bCs/>
                <w:sz w:val="24"/>
                <w:szCs w:val="24"/>
              </w:rPr>
              <w:t>[</w:t>
            </w:r>
            <w:r>
              <w:rPr>
                <w:rFonts w:eastAsia="仿宋_GB2312"/>
                <w:bCs/>
                <w:sz w:val="24"/>
                <w:szCs w:val="24"/>
              </w:rPr>
              <w:t>4]</w:t>
            </w:r>
            <w:r>
              <w:rPr>
                <w:rFonts w:hint="eastAsia" w:ascii="仿宋_GB2312" w:eastAsia="仿宋_GB2312"/>
                <w:sz w:val="24"/>
                <w:szCs w:val="24"/>
              </w:rPr>
              <w:t xml:space="preserve"> 差分硅通孔阵列中的噪声抑制方法及其差分信号传输结构.</w:t>
            </w:r>
            <w:r>
              <w:rPr>
                <w:rFonts w:hint="eastAsia" w:ascii="Times New Roman Regular" w:hAnsi="Times New Roman Regular" w:eastAsia="仿宋_GB2312" w:cs="Times New Roman Regular"/>
                <w:bCs/>
                <w:color w:val="000000" w:themeColor="text1"/>
                <w:sz w:val="24"/>
                <w:szCs w:val="24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授权号：</w:t>
            </w:r>
            <w:r>
              <w:rPr>
                <w:rFonts w:eastAsia="仿宋_GB2312" w:asciiTheme="majorBidi" w:hAnsiTheme="majorBidi" w:cstheme="majorBidi"/>
                <w:sz w:val="24"/>
                <w:szCs w:val="24"/>
              </w:rPr>
              <w:t>ZL201810320148.1.</w:t>
            </w:r>
          </w:p>
          <w:p w14:paraId="013920F2">
            <w:pPr>
              <w:rPr>
                <w:rFonts w:eastAsia="仿宋_GB2312"/>
                <w:b/>
                <w:sz w:val="24"/>
                <w:szCs w:val="24"/>
              </w:rPr>
            </w:pPr>
            <w:r>
              <w:rPr>
                <w:rFonts w:hint="eastAsia" w:eastAsia="仿宋_GB2312"/>
                <w:bCs/>
                <w:sz w:val="24"/>
                <w:szCs w:val="24"/>
              </w:rPr>
              <w:t>[</w:t>
            </w:r>
            <w:r>
              <w:rPr>
                <w:rFonts w:eastAsia="仿宋_GB2312"/>
                <w:bCs/>
                <w:sz w:val="24"/>
                <w:szCs w:val="24"/>
              </w:rPr>
              <w:t xml:space="preserve">5] </w:t>
            </w:r>
            <w:r>
              <w:rPr>
                <w:rFonts w:hint="eastAsia" w:ascii="仿宋_GB2312" w:eastAsia="仿宋_GB2312"/>
                <w:sz w:val="24"/>
                <w:szCs w:val="24"/>
              </w:rPr>
              <w:t>运用多导体硅通孔的螺线管式电感与变压器结构.</w:t>
            </w:r>
            <w:r>
              <w:rPr>
                <w:rFonts w:ascii="仿宋_GB2312" w:eastAsia="仿宋_GB2312"/>
                <w:sz w:val="24"/>
                <w:szCs w:val="24"/>
              </w:rPr>
              <w:t xml:space="preserve"> </w:t>
            </w:r>
            <w:r>
              <w:rPr>
                <w:rFonts w:hint="eastAsia" w:ascii="Times New Roman Regular" w:hAnsi="Times New Roman Regular" w:eastAsia="仿宋_GB2312" w:cs="Times New Roman Regular"/>
                <w:bCs/>
                <w:color w:val="000000" w:themeColor="text1"/>
                <w:sz w:val="24"/>
                <w:szCs w:val="24"/>
                <w:lang w:eastAsia="zh-Hans"/>
                <w14:textFill>
                  <w14:solidFill>
                    <w14:schemeClr w14:val="tx1"/>
                  </w14:solidFill>
                </w14:textFill>
              </w:rPr>
              <w:t>授权号：</w:t>
            </w:r>
            <w:r>
              <w:rPr>
                <w:rFonts w:eastAsia="仿宋_GB2312" w:asciiTheme="majorBidi" w:hAnsiTheme="majorBidi" w:cstheme="majorBidi"/>
                <w:sz w:val="24"/>
                <w:szCs w:val="24"/>
              </w:rPr>
              <w:t>ZL201410617853.X.</w:t>
            </w:r>
          </w:p>
        </w:tc>
      </w:tr>
      <w:tr w14:paraId="4B89332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88" w:hRule="atLeast"/>
        </w:trPr>
        <w:tc>
          <w:tcPr>
            <w:tcW w:w="1589" w:type="dxa"/>
            <w:tcBorders>
              <w:right w:val="single" w:color="auto" w:sz="4" w:space="0"/>
            </w:tcBorders>
            <w:vAlign w:val="center"/>
          </w:tcPr>
          <w:p w14:paraId="4099E511">
            <w:pPr>
              <w:jc w:val="center"/>
              <w:rPr>
                <w:rFonts w:eastAsia="仿宋_GB2312"/>
                <w:bCs/>
                <w:sz w:val="28"/>
                <w:szCs w:val="24"/>
              </w:rPr>
            </w:pPr>
            <w:r>
              <w:rPr>
                <w:rFonts w:eastAsia="仿宋_GB2312"/>
                <w:bCs/>
                <w:sz w:val="28"/>
                <w:szCs w:val="24"/>
              </w:rPr>
              <w:t>主要完成人</w:t>
            </w:r>
          </w:p>
        </w:tc>
        <w:tc>
          <w:tcPr>
            <w:tcW w:w="6917" w:type="dxa"/>
            <w:tcBorders>
              <w:left w:val="single" w:color="auto" w:sz="4" w:space="0"/>
            </w:tcBorders>
            <w:vAlign w:val="center"/>
          </w:tcPr>
          <w:p w14:paraId="432026BD">
            <w:pPr>
              <w:rPr>
                <w:rFonts w:eastAsia="仿宋_GB2312"/>
                <w:sz w:val="24"/>
                <w:szCs w:val="24"/>
              </w:rPr>
            </w:pPr>
            <w:r>
              <w:rPr>
                <w:rFonts w:hint="eastAsia" w:eastAsia="仿宋_GB2312"/>
                <w:sz w:val="24"/>
                <w:szCs w:val="24"/>
              </w:rPr>
              <w:t xml:space="preserve">赵文生，第一完成人，教授，杭州电子科技大学 </w:t>
            </w:r>
          </w:p>
          <w:p w14:paraId="16F9F600">
            <w:pPr>
              <w:rPr>
                <w:rFonts w:eastAsia="仿宋_GB2312"/>
                <w:sz w:val="24"/>
                <w:szCs w:val="24"/>
              </w:rPr>
            </w:pPr>
            <w:r>
              <w:rPr>
                <w:rFonts w:hint="eastAsia" w:eastAsia="仿宋_GB2312"/>
                <w:sz w:val="24"/>
                <w:szCs w:val="24"/>
              </w:rPr>
              <w:t xml:space="preserve">梁锋，第二完成人，教授，电子科技大学 </w:t>
            </w:r>
          </w:p>
          <w:p w14:paraId="40F12DAD">
            <w:pPr>
              <w:rPr>
                <w:rFonts w:eastAsia="仿宋_GB2312"/>
                <w:sz w:val="24"/>
                <w:szCs w:val="24"/>
              </w:rPr>
            </w:pPr>
            <w:r>
              <w:rPr>
                <w:rFonts w:hint="eastAsia" w:eastAsia="仿宋_GB2312"/>
                <w:sz w:val="24"/>
                <w:szCs w:val="24"/>
              </w:rPr>
              <w:t xml:space="preserve">王大伟，第三完成人，副教授，杭州电子科技大学 </w:t>
            </w:r>
          </w:p>
          <w:p w14:paraId="124D8D5C">
            <w:pPr>
              <w:rPr>
                <w:rFonts w:eastAsia="仿宋_GB2312"/>
                <w:sz w:val="24"/>
                <w:szCs w:val="24"/>
              </w:rPr>
            </w:pPr>
            <w:r>
              <w:rPr>
                <w:rFonts w:hint="eastAsia" w:eastAsia="仿宋_GB2312"/>
                <w:sz w:val="24"/>
                <w:szCs w:val="24"/>
              </w:rPr>
              <w:t xml:space="preserve">刘军，第四完成人，研究员，杭州电子科技大学 </w:t>
            </w:r>
          </w:p>
          <w:p w14:paraId="4DE0FE50">
            <w:pPr>
              <w:rPr>
                <w:rFonts w:eastAsia="仿宋_GB2312"/>
                <w:bCs/>
                <w:sz w:val="24"/>
                <w:szCs w:val="24"/>
              </w:rPr>
            </w:pPr>
            <w:r>
              <w:rPr>
                <w:rFonts w:hint="eastAsia" w:eastAsia="仿宋_GB2312"/>
                <w:sz w:val="24"/>
                <w:szCs w:val="24"/>
              </w:rPr>
              <w:t xml:space="preserve">尹文言，第五完成人，教授，浙江大学 </w:t>
            </w:r>
          </w:p>
        </w:tc>
      </w:tr>
      <w:tr w14:paraId="685D505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" w:hRule="atLeast"/>
        </w:trPr>
        <w:tc>
          <w:tcPr>
            <w:tcW w:w="1589" w:type="dxa"/>
            <w:tcBorders>
              <w:right w:val="single" w:color="auto" w:sz="4" w:space="0"/>
            </w:tcBorders>
            <w:vAlign w:val="center"/>
          </w:tcPr>
          <w:p w14:paraId="697C552E">
            <w:pPr>
              <w:spacing w:line="440" w:lineRule="exact"/>
              <w:jc w:val="center"/>
              <w:rPr>
                <w:rFonts w:eastAsia="仿宋"/>
                <w:bCs/>
                <w:sz w:val="24"/>
                <w:szCs w:val="24"/>
              </w:rPr>
            </w:pPr>
            <w:r>
              <w:rPr>
                <w:rFonts w:eastAsia="仿宋"/>
                <w:bCs/>
                <w:sz w:val="28"/>
                <w:szCs w:val="24"/>
              </w:rPr>
              <w:t>主要完成单位</w:t>
            </w:r>
          </w:p>
        </w:tc>
        <w:tc>
          <w:tcPr>
            <w:tcW w:w="6917" w:type="dxa"/>
            <w:tcBorders>
              <w:left w:val="single" w:color="auto" w:sz="4" w:space="0"/>
            </w:tcBorders>
            <w:vAlign w:val="center"/>
          </w:tcPr>
          <w:p w14:paraId="61DCA2C5">
            <w:pPr>
              <w:spacing w:line="440" w:lineRule="exact"/>
              <w:jc w:val="left"/>
              <w:rPr>
                <w:rFonts w:eastAsia="仿宋"/>
                <w:bCs/>
                <w:sz w:val="24"/>
                <w:szCs w:val="24"/>
              </w:rPr>
            </w:pPr>
            <w:r>
              <w:rPr>
                <w:rFonts w:hint="eastAsia" w:eastAsia="仿宋_GB2312"/>
                <w:sz w:val="24"/>
                <w:szCs w:val="24"/>
              </w:rPr>
              <w:t>杭州电子科技大学；浙江大学；电子科技大学</w:t>
            </w:r>
          </w:p>
        </w:tc>
      </w:tr>
      <w:tr w14:paraId="56C878A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2" w:hRule="atLeast"/>
        </w:trPr>
        <w:tc>
          <w:tcPr>
            <w:tcW w:w="1589" w:type="dxa"/>
            <w:vAlign w:val="center"/>
          </w:tcPr>
          <w:p w14:paraId="5EDFB4E1">
            <w:pPr>
              <w:jc w:val="center"/>
              <w:rPr>
                <w:rStyle w:val="37"/>
                <w:rFonts w:eastAsia="仿宋_GB2312"/>
                <w:b w:val="0"/>
                <w:color w:val="auto"/>
                <w:sz w:val="28"/>
                <w:szCs w:val="28"/>
              </w:rPr>
            </w:pPr>
            <w:r>
              <w:rPr>
                <w:rStyle w:val="37"/>
                <w:rFonts w:eastAsia="仿宋_GB2312"/>
                <w:b w:val="0"/>
                <w:color w:val="auto"/>
                <w:sz w:val="28"/>
                <w:szCs w:val="28"/>
              </w:rPr>
              <w:t>提名单位</w:t>
            </w:r>
          </w:p>
        </w:tc>
        <w:tc>
          <w:tcPr>
            <w:tcW w:w="6917" w:type="dxa"/>
            <w:vAlign w:val="center"/>
          </w:tcPr>
          <w:p w14:paraId="472AFA13">
            <w:pPr>
              <w:rPr>
                <w:rFonts w:eastAsia="仿宋_GB2312"/>
                <w:bCs/>
              </w:rPr>
            </w:pPr>
            <w:r>
              <w:rPr>
                <w:rFonts w:hint="eastAsia" w:eastAsia="仿宋_GB2312"/>
                <w:sz w:val="24"/>
                <w:szCs w:val="24"/>
              </w:rPr>
              <w:t>杭州电子科技大学</w:t>
            </w:r>
          </w:p>
        </w:tc>
      </w:tr>
      <w:tr w14:paraId="4309AD6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83" w:hRule="atLeast"/>
        </w:trPr>
        <w:tc>
          <w:tcPr>
            <w:tcW w:w="1589" w:type="dxa"/>
            <w:vAlign w:val="center"/>
          </w:tcPr>
          <w:p w14:paraId="63CA7384">
            <w:pPr>
              <w:jc w:val="center"/>
              <w:rPr>
                <w:rStyle w:val="37"/>
                <w:rFonts w:eastAsia="仿宋_GB2312"/>
                <w:b w:val="0"/>
                <w:color w:val="auto"/>
                <w:sz w:val="28"/>
                <w:szCs w:val="28"/>
              </w:rPr>
            </w:pPr>
            <w:r>
              <w:rPr>
                <w:rStyle w:val="37"/>
                <w:rFonts w:eastAsia="仿宋_GB2312"/>
                <w:b w:val="0"/>
                <w:color w:val="auto"/>
                <w:sz w:val="28"/>
                <w:szCs w:val="28"/>
              </w:rPr>
              <w:t>提名意见</w:t>
            </w:r>
          </w:p>
        </w:tc>
        <w:tc>
          <w:tcPr>
            <w:tcW w:w="6917" w:type="dxa"/>
            <w:vAlign w:val="center"/>
          </w:tcPr>
          <w:p w14:paraId="7DBACF5D">
            <w:pPr>
              <w:ind w:firstLine="480" w:firstLineChars="200"/>
              <w:rPr>
                <w:rFonts w:eastAsia="仿宋_GB2312"/>
                <w:kern w:val="0"/>
                <w:sz w:val="24"/>
                <w:szCs w:val="24"/>
              </w:rPr>
            </w:pPr>
            <w:r>
              <w:rPr>
                <w:rFonts w:hint="eastAsia" w:eastAsia="仿宋_GB2312"/>
                <w:kern w:val="0"/>
                <w:sz w:val="24"/>
                <w:szCs w:val="24"/>
              </w:rPr>
              <w:t>完成人在国家自然科学基金等项目支持下，针对后摩尔时代集成电路互连技术瓶颈开展十余年攻关，在碳基纳米互连等效降阶模型、三维集成互连宽带建模方法等方面取得一系列重大进展，具有重要科学价值和应用前景。主要科学发现包括：</w:t>
            </w:r>
          </w:p>
          <w:p w14:paraId="65B755AC">
            <w:pPr>
              <w:ind w:firstLine="480" w:firstLineChars="200"/>
              <w:rPr>
                <w:rFonts w:eastAsia="仿宋_GB2312"/>
                <w:kern w:val="0"/>
                <w:sz w:val="24"/>
                <w:szCs w:val="24"/>
              </w:rPr>
            </w:pPr>
            <w:r>
              <w:rPr>
                <w:rFonts w:hint="eastAsia" w:eastAsia="仿宋_GB2312"/>
                <w:kern w:val="0"/>
                <w:sz w:val="24"/>
                <w:szCs w:val="24"/>
              </w:rPr>
              <w:t>（1）构建了碳基纳米互连等效单导体传输线降阶模型，突破传统多导体模型的复杂度限制，减少电路元件90%以上，显著提升仿真效率，并创新提出竖直石墨烯互连方案，实现热管理性能显著优化；（2）攻关三维集成互连宽带建模难题，将差分硅通孔模型频率范围扩展至100GHz（国际领先），研制出国内首套晶圆级微系统PDK，填补行业空白；（3）提出同轴硅通孔噪声自屏蔽理论，建立覆盖直流至毫米波频率的精确解析模型，为三维集成电路设计提供新范式。</w:t>
            </w:r>
          </w:p>
          <w:p w14:paraId="55357693">
            <w:pPr>
              <w:ind w:firstLine="480" w:firstLineChars="200"/>
              <w:rPr>
                <w:rFonts w:eastAsia="仿宋_GB2312"/>
                <w:kern w:val="0"/>
                <w:sz w:val="24"/>
                <w:szCs w:val="24"/>
              </w:rPr>
            </w:pPr>
            <w:r>
              <w:rPr>
                <w:rFonts w:hint="eastAsia" w:eastAsia="仿宋_GB2312"/>
                <w:kern w:val="0"/>
                <w:sz w:val="24"/>
                <w:szCs w:val="24"/>
              </w:rPr>
              <w:t>该成果为推进自主集成工艺发展和EDA工具国产化进程提供了助力，部分成果已应用于中国电科58所等自主可控微系统集成工艺PDK研发，集成至“中科芯云”高性能EDA平台并提交华为海思、大华等使用；建模方法应用于无源元件宽带模型构建，研发的无源元件模型库已集成至华大九天AetherMW软件平台，并提交华为海思、卓胜微等使用，社会效益显著。</w:t>
            </w:r>
          </w:p>
          <w:p w14:paraId="6D67D2AA">
            <w:pPr>
              <w:ind w:firstLine="480" w:firstLineChars="200"/>
              <w:rPr>
                <w:rStyle w:val="37"/>
                <w:rFonts w:eastAsia="仿宋_GB2312"/>
                <w:b w:val="0"/>
                <w:bCs w:val="0"/>
                <w:color w:val="auto"/>
                <w:kern w:val="0"/>
              </w:rPr>
            </w:pPr>
            <w:r>
              <w:rPr>
                <w:rFonts w:hint="eastAsia" w:ascii="仿宋_GB2312" w:hAnsi="宋体" w:eastAsia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提名该成果为浙江省自然科学奖一等奖。</w:t>
            </w:r>
          </w:p>
        </w:tc>
      </w:tr>
    </w:tbl>
    <w:p w14:paraId="654E4D1D">
      <w:pPr>
        <w:adjustRightInd w:val="0"/>
        <w:snapToGrid w:val="0"/>
        <w:spacing w:line="560" w:lineRule="exact"/>
        <w:rPr>
          <w:rFonts w:eastAsia="仿宋_GB2312"/>
          <w:sz w:val="32"/>
          <w:szCs w:val="32"/>
        </w:rPr>
      </w:pPr>
    </w:p>
    <w:sectPr>
      <w:headerReference r:id="rId5" w:type="first"/>
      <w:headerReference r:id="rId3" w:type="default"/>
      <w:footerReference r:id="rId6" w:type="default"/>
      <w:headerReference r:id="rId4" w:type="even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BDE2C776-F69A-4141-936B-671D4C0DC126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E27BA978-BB4E-466D-ACC8-B3ADCE50EA7B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DB03576D-BBBF-430B-898B-78BE9EE7EF69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0545FAA2-5997-4C1D-A6FC-6F530C354DE2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1082238C-735E-4CF4-8243-BA6913856523}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  <w:embedRegular r:id="rId6" w:fontKey="{384F5C29-6278-4F61-B5CE-EA99988773E4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7" w:fontKey="{190F389E-7710-45A5-83E6-E56E4CC737B7}"/>
  </w:font>
  <w:font w:name="方正仿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8" w:fontKey="{C93E47E1-B380-4205-97BC-A386D24DB38C}"/>
  </w:font>
  <w:font w:name="Times New Roman Regular">
    <w:altName w:val="Times New Roman"/>
    <w:panose1 w:val="00000000000000000000"/>
    <w:charset w:val="00"/>
    <w:family w:val="auto"/>
    <w:pitch w:val="default"/>
    <w:sig w:usb0="00000000" w:usb1="00000000" w:usb2="00000001" w:usb3="00000000" w:csb0="400001BF" w:csb1="DFF70000"/>
    <w:embedRegular r:id="rId9" w:fontKey="{4FEC5928-5C08-48DC-ACCD-715622E4E986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0" w:fontKey="{0126C24C-1AA7-4B04-AAEC-2D239C578DCD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276286816"/>
    </w:sdtPr>
    <w:sdtEndPr>
      <w:rPr>
        <w:sz w:val="21"/>
        <w:szCs w:val="21"/>
      </w:rPr>
    </w:sdtEndPr>
    <w:sdtContent>
      <w:p w14:paraId="5C3548A4">
        <w:pPr>
          <w:pStyle w:val="10"/>
          <w:jc w:val="center"/>
          <w:rPr>
            <w:sz w:val="21"/>
            <w:szCs w:val="21"/>
          </w:rPr>
        </w:pPr>
        <w:r>
          <w:rPr>
            <w:sz w:val="21"/>
            <w:szCs w:val="21"/>
          </w:rPr>
          <w:fldChar w:fldCharType="begin"/>
        </w:r>
        <w:r>
          <w:rPr>
            <w:sz w:val="21"/>
            <w:szCs w:val="21"/>
          </w:rPr>
          <w:instrText xml:space="preserve">PAGE   \* MERGEFORMAT</w:instrText>
        </w:r>
        <w:r>
          <w:rPr>
            <w:sz w:val="21"/>
            <w:szCs w:val="21"/>
          </w:rPr>
          <w:fldChar w:fldCharType="separate"/>
        </w:r>
        <w:r>
          <w:rPr>
            <w:sz w:val="21"/>
            <w:szCs w:val="21"/>
            <w:lang w:val="zh-CN"/>
          </w:rPr>
          <w:t>143</w:t>
        </w:r>
        <w:r>
          <w:rPr>
            <w:sz w:val="21"/>
            <w:szCs w:val="21"/>
          </w:rPr>
          <w:fldChar w:fldCharType="end"/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5627696">
    <w:pPr>
      <w:ind w:left="420" w:hanging="42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1EDD6C">
    <w:pPr>
      <w:pStyle w:val="11"/>
      <w:ind w:left="360" w:hanging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E562832">
    <w:pPr>
      <w:pStyle w:val="11"/>
      <w:ind w:left="360" w:hanging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TrueTypeFonts/>
  <w:bordersDoNotSurroundHeader w:val="1"/>
  <w:bordersDoNotSurroundFooter w:val="1"/>
  <w:hideSpellingErrors/>
  <w:documentProtection w:enforcement="0"/>
  <w:defaultTabStop w:val="420"/>
  <w:drawingGridHorizontalSpacing w:val="105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mU1YmFiYzI3M2ZjODBiMGU3OGFkYWIxOWNkODAyMzQifQ=="/>
  </w:docVars>
  <w:rsids>
    <w:rsidRoot w:val="007C28FF"/>
    <w:rsid w:val="00001657"/>
    <w:rsid w:val="0000453E"/>
    <w:rsid w:val="00006056"/>
    <w:rsid w:val="00007BBE"/>
    <w:rsid w:val="0001036F"/>
    <w:rsid w:val="000126BC"/>
    <w:rsid w:val="000165DC"/>
    <w:rsid w:val="00022595"/>
    <w:rsid w:val="000241DA"/>
    <w:rsid w:val="00025C25"/>
    <w:rsid w:val="00031C93"/>
    <w:rsid w:val="00031E44"/>
    <w:rsid w:val="00033288"/>
    <w:rsid w:val="00036DEE"/>
    <w:rsid w:val="00037A4A"/>
    <w:rsid w:val="0004004D"/>
    <w:rsid w:val="00044F12"/>
    <w:rsid w:val="00051BE3"/>
    <w:rsid w:val="00053F24"/>
    <w:rsid w:val="0006546D"/>
    <w:rsid w:val="00067E32"/>
    <w:rsid w:val="00074037"/>
    <w:rsid w:val="00074856"/>
    <w:rsid w:val="000827E8"/>
    <w:rsid w:val="00083906"/>
    <w:rsid w:val="000847FC"/>
    <w:rsid w:val="00090645"/>
    <w:rsid w:val="000929AE"/>
    <w:rsid w:val="000A0FE4"/>
    <w:rsid w:val="000A1F4C"/>
    <w:rsid w:val="000B222F"/>
    <w:rsid w:val="000B70B3"/>
    <w:rsid w:val="000B7101"/>
    <w:rsid w:val="000C632A"/>
    <w:rsid w:val="000D0A3A"/>
    <w:rsid w:val="000D65B7"/>
    <w:rsid w:val="000D748E"/>
    <w:rsid w:val="000D77FB"/>
    <w:rsid w:val="000F1229"/>
    <w:rsid w:val="000F2CC3"/>
    <w:rsid w:val="000F6066"/>
    <w:rsid w:val="000F6517"/>
    <w:rsid w:val="000F6B39"/>
    <w:rsid w:val="000F7732"/>
    <w:rsid w:val="00102853"/>
    <w:rsid w:val="001039E9"/>
    <w:rsid w:val="00104112"/>
    <w:rsid w:val="00104F03"/>
    <w:rsid w:val="00117D5C"/>
    <w:rsid w:val="00123F58"/>
    <w:rsid w:val="0012430D"/>
    <w:rsid w:val="001334E1"/>
    <w:rsid w:val="00141DA7"/>
    <w:rsid w:val="0014306E"/>
    <w:rsid w:val="001435CC"/>
    <w:rsid w:val="001452FA"/>
    <w:rsid w:val="0015077A"/>
    <w:rsid w:val="0015234F"/>
    <w:rsid w:val="00153E23"/>
    <w:rsid w:val="00154376"/>
    <w:rsid w:val="001553CE"/>
    <w:rsid w:val="001614FC"/>
    <w:rsid w:val="00165962"/>
    <w:rsid w:val="001675B3"/>
    <w:rsid w:val="0017168F"/>
    <w:rsid w:val="001719CF"/>
    <w:rsid w:val="00172167"/>
    <w:rsid w:val="001829B2"/>
    <w:rsid w:val="00184806"/>
    <w:rsid w:val="00185449"/>
    <w:rsid w:val="00190FB9"/>
    <w:rsid w:val="00192701"/>
    <w:rsid w:val="0019371C"/>
    <w:rsid w:val="001941F6"/>
    <w:rsid w:val="001A5554"/>
    <w:rsid w:val="001A55E6"/>
    <w:rsid w:val="001B0C22"/>
    <w:rsid w:val="001B454D"/>
    <w:rsid w:val="001B48D8"/>
    <w:rsid w:val="001C4D6D"/>
    <w:rsid w:val="001D3908"/>
    <w:rsid w:val="001E790A"/>
    <w:rsid w:val="001F032B"/>
    <w:rsid w:val="001F2C76"/>
    <w:rsid w:val="001F2D5F"/>
    <w:rsid w:val="001F7F40"/>
    <w:rsid w:val="00200274"/>
    <w:rsid w:val="00200FAC"/>
    <w:rsid w:val="0020585C"/>
    <w:rsid w:val="00212129"/>
    <w:rsid w:val="00213CE9"/>
    <w:rsid w:val="00213E65"/>
    <w:rsid w:val="00214A6C"/>
    <w:rsid w:val="0021734C"/>
    <w:rsid w:val="002242B0"/>
    <w:rsid w:val="002247F4"/>
    <w:rsid w:val="00227A6F"/>
    <w:rsid w:val="00230FE9"/>
    <w:rsid w:val="00231E7E"/>
    <w:rsid w:val="0023223F"/>
    <w:rsid w:val="00233B39"/>
    <w:rsid w:val="002340E1"/>
    <w:rsid w:val="00244749"/>
    <w:rsid w:val="00247A49"/>
    <w:rsid w:val="00251808"/>
    <w:rsid w:val="002579D1"/>
    <w:rsid w:val="00266AF7"/>
    <w:rsid w:val="0027149C"/>
    <w:rsid w:val="002745F8"/>
    <w:rsid w:val="00276718"/>
    <w:rsid w:val="00276BCC"/>
    <w:rsid w:val="00276E3D"/>
    <w:rsid w:val="00280FEC"/>
    <w:rsid w:val="00282EF6"/>
    <w:rsid w:val="00283031"/>
    <w:rsid w:val="002911E5"/>
    <w:rsid w:val="0029509E"/>
    <w:rsid w:val="00296134"/>
    <w:rsid w:val="002A07C8"/>
    <w:rsid w:val="002A2925"/>
    <w:rsid w:val="002A49C1"/>
    <w:rsid w:val="002A7955"/>
    <w:rsid w:val="002B3198"/>
    <w:rsid w:val="002B6A1B"/>
    <w:rsid w:val="002C2ACB"/>
    <w:rsid w:val="002C4616"/>
    <w:rsid w:val="002C4638"/>
    <w:rsid w:val="002C6803"/>
    <w:rsid w:val="002C6E65"/>
    <w:rsid w:val="002D1FA7"/>
    <w:rsid w:val="002D3BA3"/>
    <w:rsid w:val="002D4FCE"/>
    <w:rsid w:val="002D707A"/>
    <w:rsid w:val="002E42A8"/>
    <w:rsid w:val="002E43DB"/>
    <w:rsid w:val="002E4754"/>
    <w:rsid w:val="002E54F8"/>
    <w:rsid w:val="002F043B"/>
    <w:rsid w:val="002F1911"/>
    <w:rsid w:val="002F467C"/>
    <w:rsid w:val="002F74D2"/>
    <w:rsid w:val="0030543F"/>
    <w:rsid w:val="003063D6"/>
    <w:rsid w:val="00311F89"/>
    <w:rsid w:val="003125EF"/>
    <w:rsid w:val="00325FED"/>
    <w:rsid w:val="00326352"/>
    <w:rsid w:val="00326B8A"/>
    <w:rsid w:val="00330554"/>
    <w:rsid w:val="00331B99"/>
    <w:rsid w:val="003322E1"/>
    <w:rsid w:val="00336678"/>
    <w:rsid w:val="00340314"/>
    <w:rsid w:val="00343DF4"/>
    <w:rsid w:val="00347614"/>
    <w:rsid w:val="00356B8A"/>
    <w:rsid w:val="00357B53"/>
    <w:rsid w:val="00357E96"/>
    <w:rsid w:val="00361536"/>
    <w:rsid w:val="0036199E"/>
    <w:rsid w:val="00363B43"/>
    <w:rsid w:val="00363C7E"/>
    <w:rsid w:val="00370977"/>
    <w:rsid w:val="00376DF5"/>
    <w:rsid w:val="00377889"/>
    <w:rsid w:val="00377C1C"/>
    <w:rsid w:val="00382214"/>
    <w:rsid w:val="00382EDD"/>
    <w:rsid w:val="00386D85"/>
    <w:rsid w:val="00394419"/>
    <w:rsid w:val="003962DB"/>
    <w:rsid w:val="003A08CF"/>
    <w:rsid w:val="003A10C4"/>
    <w:rsid w:val="003A343A"/>
    <w:rsid w:val="003A3FB8"/>
    <w:rsid w:val="003A466E"/>
    <w:rsid w:val="003A5D0E"/>
    <w:rsid w:val="003A60A7"/>
    <w:rsid w:val="003B0906"/>
    <w:rsid w:val="003B18C1"/>
    <w:rsid w:val="003B2A50"/>
    <w:rsid w:val="003B3345"/>
    <w:rsid w:val="003B41F3"/>
    <w:rsid w:val="003C1234"/>
    <w:rsid w:val="003C127F"/>
    <w:rsid w:val="003C4124"/>
    <w:rsid w:val="003D58DC"/>
    <w:rsid w:val="003E000D"/>
    <w:rsid w:val="003E6BFB"/>
    <w:rsid w:val="003E6C00"/>
    <w:rsid w:val="003F0278"/>
    <w:rsid w:val="003F1E9D"/>
    <w:rsid w:val="003F370E"/>
    <w:rsid w:val="003F76A0"/>
    <w:rsid w:val="00401E30"/>
    <w:rsid w:val="004054C1"/>
    <w:rsid w:val="00407643"/>
    <w:rsid w:val="004111AF"/>
    <w:rsid w:val="00412F1C"/>
    <w:rsid w:val="004179C8"/>
    <w:rsid w:val="00427A6E"/>
    <w:rsid w:val="004300EE"/>
    <w:rsid w:val="00432070"/>
    <w:rsid w:val="00432675"/>
    <w:rsid w:val="00442705"/>
    <w:rsid w:val="0044396B"/>
    <w:rsid w:val="00444A55"/>
    <w:rsid w:val="0044700B"/>
    <w:rsid w:val="0044760A"/>
    <w:rsid w:val="00451E31"/>
    <w:rsid w:val="00453528"/>
    <w:rsid w:val="00453C0E"/>
    <w:rsid w:val="00460773"/>
    <w:rsid w:val="00461A90"/>
    <w:rsid w:val="00467198"/>
    <w:rsid w:val="004820BD"/>
    <w:rsid w:val="00483C42"/>
    <w:rsid w:val="00484247"/>
    <w:rsid w:val="00484A1D"/>
    <w:rsid w:val="00484D69"/>
    <w:rsid w:val="00490ACE"/>
    <w:rsid w:val="004929AC"/>
    <w:rsid w:val="00492EAC"/>
    <w:rsid w:val="004944C2"/>
    <w:rsid w:val="0049646D"/>
    <w:rsid w:val="004A2077"/>
    <w:rsid w:val="004A4759"/>
    <w:rsid w:val="004A4BC3"/>
    <w:rsid w:val="004A4F79"/>
    <w:rsid w:val="004A6419"/>
    <w:rsid w:val="004B531C"/>
    <w:rsid w:val="004C2337"/>
    <w:rsid w:val="004C5FB6"/>
    <w:rsid w:val="004D3106"/>
    <w:rsid w:val="004D55B5"/>
    <w:rsid w:val="004D7945"/>
    <w:rsid w:val="004E11C6"/>
    <w:rsid w:val="004E36AB"/>
    <w:rsid w:val="004E6F9B"/>
    <w:rsid w:val="004E7DE0"/>
    <w:rsid w:val="004F133D"/>
    <w:rsid w:val="004F1A75"/>
    <w:rsid w:val="004F2874"/>
    <w:rsid w:val="004F503B"/>
    <w:rsid w:val="004F551A"/>
    <w:rsid w:val="004F7727"/>
    <w:rsid w:val="005002DF"/>
    <w:rsid w:val="00500EBD"/>
    <w:rsid w:val="00503DAF"/>
    <w:rsid w:val="00504232"/>
    <w:rsid w:val="0050582B"/>
    <w:rsid w:val="005058EA"/>
    <w:rsid w:val="005074B3"/>
    <w:rsid w:val="00510C66"/>
    <w:rsid w:val="00511F4B"/>
    <w:rsid w:val="00512B7D"/>
    <w:rsid w:val="0051372C"/>
    <w:rsid w:val="00515031"/>
    <w:rsid w:val="005204B0"/>
    <w:rsid w:val="00521ED7"/>
    <w:rsid w:val="00525B25"/>
    <w:rsid w:val="00526964"/>
    <w:rsid w:val="00526B47"/>
    <w:rsid w:val="00532D5A"/>
    <w:rsid w:val="005354E4"/>
    <w:rsid w:val="005375CB"/>
    <w:rsid w:val="00552729"/>
    <w:rsid w:val="005556E4"/>
    <w:rsid w:val="005568BB"/>
    <w:rsid w:val="005663D6"/>
    <w:rsid w:val="00570701"/>
    <w:rsid w:val="0057414B"/>
    <w:rsid w:val="0057576E"/>
    <w:rsid w:val="00577232"/>
    <w:rsid w:val="0058367D"/>
    <w:rsid w:val="00586D66"/>
    <w:rsid w:val="005A0877"/>
    <w:rsid w:val="005A17EC"/>
    <w:rsid w:val="005A1A1D"/>
    <w:rsid w:val="005A485B"/>
    <w:rsid w:val="005A4FB2"/>
    <w:rsid w:val="005A57A0"/>
    <w:rsid w:val="005A6276"/>
    <w:rsid w:val="005A6B7D"/>
    <w:rsid w:val="005B038F"/>
    <w:rsid w:val="005B5550"/>
    <w:rsid w:val="005B5C18"/>
    <w:rsid w:val="005B6102"/>
    <w:rsid w:val="005B65F0"/>
    <w:rsid w:val="005C1AE2"/>
    <w:rsid w:val="005D2A14"/>
    <w:rsid w:val="005D36E9"/>
    <w:rsid w:val="005E0059"/>
    <w:rsid w:val="005E261D"/>
    <w:rsid w:val="005E49A6"/>
    <w:rsid w:val="005E6D32"/>
    <w:rsid w:val="005F0DC8"/>
    <w:rsid w:val="005F329E"/>
    <w:rsid w:val="005F6A6A"/>
    <w:rsid w:val="00600FA4"/>
    <w:rsid w:val="00605720"/>
    <w:rsid w:val="00607AAC"/>
    <w:rsid w:val="00611BDC"/>
    <w:rsid w:val="00611FCD"/>
    <w:rsid w:val="006177DC"/>
    <w:rsid w:val="00617FEA"/>
    <w:rsid w:val="00623BD2"/>
    <w:rsid w:val="00626265"/>
    <w:rsid w:val="006269F8"/>
    <w:rsid w:val="00634650"/>
    <w:rsid w:val="00634E51"/>
    <w:rsid w:val="00642EBC"/>
    <w:rsid w:val="00643B2E"/>
    <w:rsid w:val="00646AD1"/>
    <w:rsid w:val="00651BFD"/>
    <w:rsid w:val="006523DD"/>
    <w:rsid w:val="00652FD6"/>
    <w:rsid w:val="006534FB"/>
    <w:rsid w:val="00670053"/>
    <w:rsid w:val="00673E71"/>
    <w:rsid w:val="00674E08"/>
    <w:rsid w:val="006823DB"/>
    <w:rsid w:val="0068678B"/>
    <w:rsid w:val="00692309"/>
    <w:rsid w:val="00694DDB"/>
    <w:rsid w:val="006975FA"/>
    <w:rsid w:val="006A1CF0"/>
    <w:rsid w:val="006A1E31"/>
    <w:rsid w:val="006A390F"/>
    <w:rsid w:val="006A41C4"/>
    <w:rsid w:val="006A4D35"/>
    <w:rsid w:val="006A57AC"/>
    <w:rsid w:val="006A580A"/>
    <w:rsid w:val="006B02D8"/>
    <w:rsid w:val="006B1E79"/>
    <w:rsid w:val="006B34CD"/>
    <w:rsid w:val="006C4DF4"/>
    <w:rsid w:val="006C528F"/>
    <w:rsid w:val="006C691E"/>
    <w:rsid w:val="006C6CA7"/>
    <w:rsid w:val="006D5031"/>
    <w:rsid w:val="006D59C3"/>
    <w:rsid w:val="006D7807"/>
    <w:rsid w:val="006E4386"/>
    <w:rsid w:val="006E4A3C"/>
    <w:rsid w:val="006E5310"/>
    <w:rsid w:val="006F0C81"/>
    <w:rsid w:val="006F1287"/>
    <w:rsid w:val="006F5EED"/>
    <w:rsid w:val="006F6DBF"/>
    <w:rsid w:val="006F7780"/>
    <w:rsid w:val="007007A2"/>
    <w:rsid w:val="00704E98"/>
    <w:rsid w:val="00705BD5"/>
    <w:rsid w:val="007116D0"/>
    <w:rsid w:val="00720D54"/>
    <w:rsid w:val="00721736"/>
    <w:rsid w:val="00725CE5"/>
    <w:rsid w:val="0073019F"/>
    <w:rsid w:val="00731097"/>
    <w:rsid w:val="00734046"/>
    <w:rsid w:val="00735560"/>
    <w:rsid w:val="00736027"/>
    <w:rsid w:val="007370E0"/>
    <w:rsid w:val="007403DC"/>
    <w:rsid w:val="0074270E"/>
    <w:rsid w:val="007466B8"/>
    <w:rsid w:val="00751095"/>
    <w:rsid w:val="00751448"/>
    <w:rsid w:val="00751A09"/>
    <w:rsid w:val="0075383C"/>
    <w:rsid w:val="00754147"/>
    <w:rsid w:val="00756C08"/>
    <w:rsid w:val="00756D75"/>
    <w:rsid w:val="00760A58"/>
    <w:rsid w:val="00762D05"/>
    <w:rsid w:val="00763073"/>
    <w:rsid w:val="0076560D"/>
    <w:rsid w:val="00767A99"/>
    <w:rsid w:val="0077653B"/>
    <w:rsid w:val="00784BDE"/>
    <w:rsid w:val="00784D44"/>
    <w:rsid w:val="00785666"/>
    <w:rsid w:val="00786362"/>
    <w:rsid w:val="00790C7E"/>
    <w:rsid w:val="00792936"/>
    <w:rsid w:val="00793C8C"/>
    <w:rsid w:val="00793E7F"/>
    <w:rsid w:val="007940D2"/>
    <w:rsid w:val="00794B04"/>
    <w:rsid w:val="007954C7"/>
    <w:rsid w:val="0079610B"/>
    <w:rsid w:val="00797739"/>
    <w:rsid w:val="007A1637"/>
    <w:rsid w:val="007A3024"/>
    <w:rsid w:val="007A3641"/>
    <w:rsid w:val="007A5A5A"/>
    <w:rsid w:val="007A5E60"/>
    <w:rsid w:val="007B0382"/>
    <w:rsid w:val="007B0613"/>
    <w:rsid w:val="007B7CAA"/>
    <w:rsid w:val="007C013D"/>
    <w:rsid w:val="007C28FF"/>
    <w:rsid w:val="007C540B"/>
    <w:rsid w:val="007C5AC5"/>
    <w:rsid w:val="007D26E7"/>
    <w:rsid w:val="007D58D1"/>
    <w:rsid w:val="007D68D7"/>
    <w:rsid w:val="007E17CF"/>
    <w:rsid w:val="007F5A15"/>
    <w:rsid w:val="007F7225"/>
    <w:rsid w:val="007F7550"/>
    <w:rsid w:val="0080157D"/>
    <w:rsid w:val="0081227B"/>
    <w:rsid w:val="00813788"/>
    <w:rsid w:val="00821385"/>
    <w:rsid w:val="0082227E"/>
    <w:rsid w:val="00822B10"/>
    <w:rsid w:val="00823F06"/>
    <w:rsid w:val="00832862"/>
    <w:rsid w:val="00832F6E"/>
    <w:rsid w:val="00832F80"/>
    <w:rsid w:val="00833452"/>
    <w:rsid w:val="00834CE8"/>
    <w:rsid w:val="0083551E"/>
    <w:rsid w:val="008357C6"/>
    <w:rsid w:val="00845A89"/>
    <w:rsid w:val="00845F36"/>
    <w:rsid w:val="00850817"/>
    <w:rsid w:val="008527A7"/>
    <w:rsid w:val="00853603"/>
    <w:rsid w:val="008550E7"/>
    <w:rsid w:val="00856D92"/>
    <w:rsid w:val="008576D5"/>
    <w:rsid w:val="00865155"/>
    <w:rsid w:val="00866267"/>
    <w:rsid w:val="00866632"/>
    <w:rsid w:val="008666C1"/>
    <w:rsid w:val="00866773"/>
    <w:rsid w:val="008706BC"/>
    <w:rsid w:val="00872CCF"/>
    <w:rsid w:val="00874493"/>
    <w:rsid w:val="008803A1"/>
    <w:rsid w:val="00882150"/>
    <w:rsid w:val="00886D94"/>
    <w:rsid w:val="00890A44"/>
    <w:rsid w:val="008910F4"/>
    <w:rsid w:val="00891DDA"/>
    <w:rsid w:val="0089309D"/>
    <w:rsid w:val="00894724"/>
    <w:rsid w:val="00895AE1"/>
    <w:rsid w:val="00896311"/>
    <w:rsid w:val="00897835"/>
    <w:rsid w:val="008A09D1"/>
    <w:rsid w:val="008A37FE"/>
    <w:rsid w:val="008A6E40"/>
    <w:rsid w:val="008B44F5"/>
    <w:rsid w:val="008B55B7"/>
    <w:rsid w:val="008B5F0B"/>
    <w:rsid w:val="008B78AD"/>
    <w:rsid w:val="008C37F3"/>
    <w:rsid w:val="008C498C"/>
    <w:rsid w:val="008C4AC7"/>
    <w:rsid w:val="008C5B04"/>
    <w:rsid w:val="008C5BE5"/>
    <w:rsid w:val="008C6512"/>
    <w:rsid w:val="008C7FED"/>
    <w:rsid w:val="008D3909"/>
    <w:rsid w:val="008E464B"/>
    <w:rsid w:val="008E7C33"/>
    <w:rsid w:val="008E7EA7"/>
    <w:rsid w:val="008F5DB2"/>
    <w:rsid w:val="008F7520"/>
    <w:rsid w:val="0090595F"/>
    <w:rsid w:val="0090670A"/>
    <w:rsid w:val="00906781"/>
    <w:rsid w:val="0091576E"/>
    <w:rsid w:val="009211BA"/>
    <w:rsid w:val="00922838"/>
    <w:rsid w:val="0092304C"/>
    <w:rsid w:val="00925BC0"/>
    <w:rsid w:val="0093006A"/>
    <w:rsid w:val="009339E2"/>
    <w:rsid w:val="00933F48"/>
    <w:rsid w:val="00940DEF"/>
    <w:rsid w:val="00942CCA"/>
    <w:rsid w:val="00945930"/>
    <w:rsid w:val="00945C53"/>
    <w:rsid w:val="00947118"/>
    <w:rsid w:val="0095267D"/>
    <w:rsid w:val="009529F5"/>
    <w:rsid w:val="009572C9"/>
    <w:rsid w:val="009607CA"/>
    <w:rsid w:val="0096088C"/>
    <w:rsid w:val="009667EA"/>
    <w:rsid w:val="009728CB"/>
    <w:rsid w:val="00975273"/>
    <w:rsid w:val="009764E0"/>
    <w:rsid w:val="0098148B"/>
    <w:rsid w:val="00983F16"/>
    <w:rsid w:val="00984A71"/>
    <w:rsid w:val="00985B39"/>
    <w:rsid w:val="00985DDF"/>
    <w:rsid w:val="009866EC"/>
    <w:rsid w:val="00990541"/>
    <w:rsid w:val="0099382A"/>
    <w:rsid w:val="00994C12"/>
    <w:rsid w:val="009A23C8"/>
    <w:rsid w:val="009A3A67"/>
    <w:rsid w:val="009C2620"/>
    <w:rsid w:val="009C5ADD"/>
    <w:rsid w:val="009C7086"/>
    <w:rsid w:val="009D1070"/>
    <w:rsid w:val="009D2804"/>
    <w:rsid w:val="009D3350"/>
    <w:rsid w:val="009D3F80"/>
    <w:rsid w:val="009D66DD"/>
    <w:rsid w:val="009E0D92"/>
    <w:rsid w:val="009E1CE8"/>
    <w:rsid w:val="009F0766"/>
    <w:rsid w:val="009F1742"/>
    <w:rsid w:val="009F19B6"/>
    <w:rsid w:val="009F4B40"/>
    <w:rsid w:val="00A002AC"/>
    <w:rsid w:val="00A00670"/>
    <w:rsid w:val="00A02172"/>
    <w:rsid w:val="00A03853"/>
    <w:rsid w:val="00A11F99"/>
    <w:rsid w:val="00A156D9"/>
    <w:rsid w:val="00A20A67"/>
    <w:rsid w:val="00A22E97"/>
    <w:rsid w:val="00A243BC"/>
    <w:rsid w:val="00A27943"/>
    <w:rsid w:val="00A31D43"/>
    <w:rsid w:val="00A36061"/>
    <w:rsid w:val="00A402C6"/>
    <w:rsid w:val="00A4146C"/>
    <w:rsid w:val="00A4265A"/>
    <w:rsid w:val="00A444E1"/>
    <w:rsid w:val="00A4492C"/>
    <w:rsid w:val="00A5008B"/>
    <w:rsid w:val="00A519B3"/>
    <w:rsid w:val="00A574F5"/>
    <w:rsid w:val="00A65CD4"/>
    <w:rsid w:val="00A70C17"/>
    <w:rsid w:val="00A70F4C"/>
    <w:rsid w:val="00A736E3"/>
    <w:rsid w:val="00A816FE"/>
    <w:rsid w:val="00A83D5B"/>
    <w:rsid w:val="00A85D75"/>
    <w:rsid w:val="00A9006F"/>
    <w:rsid w:val="00A93AA3"/>
    <w:rsid w:val="00A9400F"/>
    <w:rsid w:val="00A951B7"/>
    <w:rsid w:val="00AA3C01"/>
    <w:rsid w:val="00AA6478"/>
    <w:rsid w:val="00AA6A67"/>
    <w:rsid w:val="00AB2670"/>
    <w:rsid w:val="00AB2B0F"/>
    <w:rsid w:val="00AB51EE"/>
    <w:rsid w:val="00AB6636"/>
    <w:rsid w:val="00AC096E"/>
    <w:rsid w:val="00AC5736"/>
    <w:rsid w:val="00AC69B7"/>
    <w:rsid w:val="00AC7691"/>
    <w:rsid w:val="00AD5C52"/>
    <w:rsid w:val="00AD689E"/>
    <w:rsid w:val="00AD7D6F"/>
    <w:rsid w:val="00AE07EA"/>
    <w:rsid w:val="00AE1DF6"/>
    <w:rsid w:val="00AE4B70"/>
    <w:rsid w:val="00AE5A16"/>
    <w:rsid w:val="00AF0A71"/>
    <w:rsid w:val="00AF2833"/>
    <w:rsid w:val="00AF2A0E"/>
    <w:rsid w:val="00B005C7"/>
    <w:rsid w:val="00B03355"/>
    <w:rsid w:val="00B0469B"/>
    <w:rsid w:val="00B10BF5"/>
    <w:rsid w:val="00B127DF"/>
    <w:rsid w:val="00B14566"/>
    <w:rsid w:val="00B20A98"/>
    <w:rsid w:val="00B22370"/>
    <w:rsid w:val="00B237EB"/>
    <w:rsid w:val="00B24D94"/>
    <w:rsid w:val="00B268E1"/>
    <w:rsid w:val="00B269D7"/>
    <w:rsid w:val="00B277E4"/>
    <w:rsid w:val="00B303C2"/>
    <w:rsid w:val="00B3231F"/>
    <w:rsid w:val="00B34F96"/>
    <w:rsid w:val="00B362C3"/>
    <w:rsid w:val="00B43F7F"/>
    <w:rsid w:val="00B4633C"/>
    <w:rsid w:val="00B63A00"/>
    <w:rsid w:val="00B64341"/>
    <w:rsid w:val="00B651CC"/>
    <w:rsid w:val="00B73F27"/>
    <w:rsid w:val="00B74C14"/>
    <w:rsid w:val="00B803BF"/>
    <w:rsid w:val="00B81816"/>
    <w:rsid w:val="00B82B02"/>
    <w:rsid w:val="00B832C3"/>
    <w:rsid w:val="00B92BAD"/>
    <w:rsid w:val="00B9301A"/>
    <w:rsid w:val="00B93963"/>
    <w:rsid w:val="00B9520A"/>
    <w:rsid w:val="00B979F5"/>
    <w:rsid w:val="00BA0518"/>
    <w:rsid w:val="00BA07A7"/>
    <w:rsid w:val="00BA3056"/>
    <w:rsid w:val="00BA4537"/>
    <w:rsid w:val="00BB15B7"/>
    <w:rsid w:val="00BB2D40"/>
    <w:rsid w:val="00BB3EEF"/>
    <w:rsid w:val="00BB47F3"/>
    <w:rsid w:val="00BC3B5B"/>
    <w:rsid w:val="00BD0ED0"/>
    <w:rsid w:val="00BE39F4"/>
    <w:rsid w:val="00BE7259"/>
    <w:rsid w:val="00BF6FC1"/>
    <w:rsid w:val="00C02DB6"/>
    <w:rsid w:val="00C10571"/>
    <w:rsid w:val="00C1279E"/>
    <w:rsid w:val="00C230B6"/>
    <w:rsid w:val="00C24E7B"/>
    <w:rsid w:val="00C3316A"/>
    <w:rsid w:val="00C36E42"/>
    <w:rsid w:val="00C37F9F"/>
    <w:rsid w:val="00C51DAF"/>
    <w:rsid w:val="00C52425"/>
    <w:rsid w:val="00C555AC"/>
    <w:rsid w:val="00C56CDE"/>
    <w:rsid w:val="00C5764E"/>
    <w:rsid w:val="00C57CAA"/>
    <w:rsid w:val="00C64274"/>
    <w:rsid w:val="00C65487"/>
    <w:rsid w:val="00C65987"/>
    <w:rsid w:val="00C70A57"/>
    <w:rsid w:val="00C74F01"/>
    <w:rsid w:val="00C80FED"/>
    <w:rsid w:val="00C82804"/>
    <w:rsid w:val="00C839C0"/>
    <w:rsid w:val="00C83D98"/>
    <w:rsid w:val="00C87603"/>
    <w:rsid w:val="00C87EB0"/>
    <w:rsid w:val="00C92139"/>
    <w:rsid w:val="00C9236C"/>
    <w:rsid w:val="00C92E7D"/>
    <w:rsid w:val="00C92F03"/>
    <w:rsid w:val="00C94906"/>
    <w:rsid w:val="00C977C7"/>
    <w:rsid w:val="00CA046C"/>
    <w:rsid w:val="00CA0830"/>
    <w:rsid w:val="00CA08E7"/>
    <w:rsid w:val="00CA0BB3"/>
    <w:rsid w:val="00CA2DA5"/>
    <w:rsid w:val="00CA67E1"/>
    <w:rsid w:val="00CB0065"/>
    <w:rsid w:val="00CB1689"/>
    <w:rsid w:val="00CB2522"/>
    <w:rsid w:val="00CB7617"/>
    <w:rsid w:val="00CC2CF9"/>
    <w:rsid w:val="00CC55CE"/>
    <w:rsid w:val="00CC5C3D"/>
    <w:rsid w:val="00CC5FCD"/>
    <w:rsid w:val="00CC7B81"/>
    <w:rsid w:val="00CD3458"/>
    <w:rsid w:val="00CD7988"/>
    <w:rsid w:val="00CE2272"/>
    <w:rsid w:val="00CE6655"/>
    <w:rsid w:val="00CE7048"/>
    <w:rsid w:val="00CF0ED4"/>
    <w:rsid w:val="00CF10A0"/>
    <w:rsid w:val="00CF2C0B"/>
    <w:rsid w:val="00CF2FCC"/>
    <w:rsid w:val="00CF7783"/>
    <w:rsid w:val="00D03C03"/>
    <w:rsid w:val="00D0414C"/>
    <w:rsid w:val="00D043A5"/>
    <w:rsid w:val="00D06294"/>
    <w:rsid w:val="00D1103A"/>
    <w:rsid w:val="00D11D4A"/>
    <w:rsid w:val="00D15787"/>
    <w:rsid w:val="00D170C8"/>
    <w:rsid w:val="00D20CA5"/>
    <w:rsid w:val="00D22F7F"/>
    <w:rsid w:val="00D23039"/>
    <w:rsid w:val="00D27104"/>
    <w:rsid w:val="00D35DA8"/>
    <w:rsid w:val="00D41A51"/>
    <w:rsid w:val="00D443A0"/>
    <w:rsid w:val="00D44E58"/>
    <w:rsid w:val="00D4719D"/>
    <w:rsid w:val="00D47863"/>
    <w:rsid w:val="00D500E0"/>
    <w:rsid w:val="00D51301"/>
    <w:rsid w:val="00D57BCB"/>
    <w:rsid w:val="00D6081D"/>
    <w:rsid w:val="00D613FD"/>
    <w:rsid w:val="00D619CB"/>
    <w:rsid w:val="00D63D36"/>
    <w:rsid w:val="00D65B33"/>
    <w:rsid w:val="00D66824"/>
    <w:rsid w:val="00D66E92"/>
    <w:rsid w:val="00D75498"/>
    <w:rsid w:val="00D75966"/>
    <w:rsid w:val="00D76DA8"/>
    <w:rsid w:val="00D76EB9"/>
    <w:rsid w:val="00D93E9C"/>
    <w:rsid w:val="00D97840"/>
    <w:rsid w:val="00DA7F92"/>
    <w:rsid w:val="00DC0F80"/>
    <w:rsid w:val="00DC1C67"/>
    <w:rsid w:val="00DC4B5B"/>
    <w:rsid w:val="00DD007D"/>
    <w:rsid w:val="00DD69F5"/>
    <w:rsid w:val="00DD7D0E"/>
    <w:rsid w:val="00DE2BA8"/>
    <w:rsid w:val="00DF02D4"/>
    <w:rsid w:val="00DF2AD8"/>
    <w:rsid w:val="00DF4410"/>
    <w:rsid w:val="00DF518C"/>
    <w:rsid w:val="00DF5C82"/>
    <w:rsid w:val="00DF7FCB"/>
    <w:rsid w:val="00E04584"/>
    <w:rsid w:val="00E04CAA"/>
    <w:rsid w:val="00E066BD"/>
    <w:rsid w:val="00E1736F"/>
    <w:rsid w:val="00E17FF5"/>
    <w:rsid w:val="00E205C8"/>
    <w:rsid w:val="00E24AC7"/>
    <w:rsid w:val="00E26009"/>
    <w:rsid w:val="00E30D7A"/>
    <w:rsid w:val="00E3162A"/>
    <w:rsid w:val="00E372D1"/>
    <w:rsid w:val="00E37C85"/>
    <w:rsid w:val="00E407C9"/>
    <w:rsid w:val="00E44008"/>
    <w:rsid w:val="00E46BD6"/>
    <w:rsid w:val="00E47733"/>
    <w:rsid w:val="00E50350"/>
    <w:rsid w:val="00E5280E"/>
    <w:rsid w:val="00E5401A"/>
    <w:rsid w:val="00E5461B"/>
    <w:rsid w:val="00E55EDB"/>
    <w:rsid w:val="00E56172"/>
    <w:rsid w:val="00E60002"/>
    <w:rsid w:val="00E61875"/>
    <w:rsid w:val="00E63C4E"/>
    <w:rsid w:val="00E730DF"/>
    <w:rsid w:val="00E73676"/>
    <w:rsid w:val="00E74D76"/>
    <w:rsid w:val="00E754A7"/>
    <w:rsid w:val="00E7652A"/>
    <w:rsid w:val="00E81594"/>
    <w:rsid w:val="00E81909"/>
    <w:rsid w:val="00E81944"/>
    <w:rsid w:val="00E83D4E"/>
    <w:rsid w:val="00E83EB8"/>
    <w:rsid w:val="00E83FF1"/>
    <w:rsid w:val="00E84A18"/>
    <w:rsid w:val="00E84C25"/>
    <w:rsid w:val="00E84FF9"/>
    <w:rsid w:val="00E85716"/>
    <w:rsid w:val="00E860D9"/>
    <w:rsid w:val="00E91258"/>
    <w:rsid w:val="00E93BC2"/>
    <w:rsid w:val="00EA154D"/>
    <w:rsid w:val="00EA2917"/>
    <w:rsid w:val="00EA7020"/>
    <w:rsid w:val="00EB2FD4"/>
    <w:rsid w:val="00EB63C8"/>
    <w:rsid w:val="00EB7300"/>
    <w:rsid w:val="00EC261A"/>
    <w:rsid w:val="00EC5664"/>
    <w:rsid w:val="00EC5792"/>
    <w:rsid w:val="00ED0F30"/>
    <w:rsid w:val="00ED5355"/>
    <w:rsid w:val="00EE0CE1"/>
    <w:rsid w:val="00EE1078"/>
    <w:rsid w:val="00EE30C2"/>
    <w:rsid w:val="00EE53F9"/>
    <w:rsid w:val="00EF0D6E"/>
    <w:rsid w:val="00EF38BF"/>
    <w:rsid w:val="00EF79B0"/>
    <w:rsid w:val="00F024DB"/>
    <w:rsid w:val="00F136C0"/>
    <w:rsid w:val="00F143B1"/>
    <w:rsid w:val="00F1451E"/>
    <w:rsid w:val="00F22C04"/>
    <w:rsid w:val="00F23CF0"/>
    <w:rsid w:val="00F26636"/>
    <w:rsid w:val="00F34A33"/>
    <w:rsid w:val="00F35A0C"/>
    <w:rsid w:val="00F371FE"/>
    <w:rsid w:val="00F3777D"/>
    <w:rsid w:val="00F4284C"/>
    <w:rsid w:val="00F45942"/>
    <w:rsid w:val="00F45AE1"/>
    <w:rsid w:val="00F5192E"/>
    <w:rsid w:val="00F53AC1"/>
    <w:rsid w:val="00F53F01"/>
    <w:rsid w:val="00F57D63"/>
    <w:rsid w:val="00F640B5"/>
    <w:rsid w:val="00F67176"/>
    <w:rsid w:val="00F67293"/>
    <w:rsid w:val="00F711B9"/>
    <w:rsid w:val="00F765BA"/>
    <w:rsid w:val="00F76A3A"/>
    <w:rsid w:val="00F81F40"/>
    <w:rsid w:val="00F90DFB"/>
    <w:rsid w:val="00F91089"/>
    <w:rsid w:val="00F92843"/>
    <w:rsid w:val="00F94DE6"/>
    <w:rsid w:val="00FA33E4"/>
    <w:rsid w:val="00FA509C"/>
    <w:rsid w:val="00FB0D99"/>
    <w:rsid w:val="00FB523A"/>
    <w:rsid w:val="00FB5471"/>
    <w:rsid w:val="00FB606D"/>
    <w:rsid w:val="00FB63A8"/>
    <w:rsid w:val="00FC18D8"/>
    <w:rsid w:val="00FC7BB3"/>
    <w:rsid w:val="00FC7D4F"/>
    <w:rsid w:val="00FD0CCE"/>
    <w:rsid w:val="00FE154A"/>
    <w:rsid w:val="00FE38A9"/>
    <w:rsid w:val="00FE48C9"/>
    <w:rsid w:val="00FE6059"/>
    <w:rsid w:val="00FE69B2"/>
    <w:rsid w:val="00FE7F92"/>
    <w:rsid w:val="00FF2DC5"/>
    <w:rsid w:val="00FF48B9"/>
    <w:rsid w:val="00FF49EB"/>
    <w:rsid w:val="00FF6DB0"/>
    <w:rsid w:val="02883661"/>
    <w:rsid w:val="04A9605B"/>
    <w:rsid w:val="063B5B78"/>
    <w:rsid w:val="07CA76CE"/>
    <w:rsid w:val="08E33793"/>
    <w:rsid w:val="09434D9D"/>
    <w:rsid w:val="09F92B1D"/>
    <w:rsid w:val="0A694752"/>
    <w:rsid w:val="0AD10D6A"/>
    <w:rsid w:val="0BB30987"/>
    <w:rsid w:val="0DF07EE3"/>
    <w:rsid w:val="0E643518"/>
    <w:rsid w:val="10344DD0"/>
    <w:rsid w:val="10633DCE"/>
    <w:rsid w:val="10DD4EBB"/>
    <w:rsid w:val="15F93F79"/>
    <w:rsid w:val="16693DC2"/>
    <w:rsid w:val="16AD7FB9"/>
    <w:rsid w:val="17EDC74B"/>
    <w:rsid w:val="183F1493"/>
    <w:rsid w:val="18FC4FBA"/>
    <w:rsid w:val="190768CF"/>
    <w:rsid w:val="19AF3334"/>
    <w:rsid w:val="1AAB4A91"/>
    <w:rsid w:val="1B0E4ACA"/>
    <w:rsid w:val="1B8B48E8"/>
    <w:rsid w:val="1C3E3265"/>
    <w:rsid w:val="1C9808FD"/>
    <w:rsid w:val="1D934311"/>
    <w:rsid w:val="1F096FB1"/>
    <w:rsid w:val="22873147"/>
    <w:rsid w:val="229233C9"/>
    <w:rsid w:val="23737E65"/>
    <w:rsid w:val="23DA218B"/>
    <w:rsid w:val="25FE291E"/>
    <w:rsid w:val="27143262"/>
    <w:rsid w:val="29F90ABD"/>
    <w:rsid w:val="2A213392"/>
    <w:rsid w:val="2A5700B2"/>
    <w:rsid w:val="2AC96FF6"/>
    <w:rsid w:val="2B5E7BEB"/>
    <w:rsid w:val="2D441354"/>
    <w:rsid w:val="2D5304A2"/>
    <w:rsid w:val="2D68079A"/>
    <w:rsid w:val="2DF700D9"/>
    <w:rsid w:val="2E4550FC"/>
    <w:rsid w:val="2E514683"/>
    <w:rsid w:val="2EBACCEC"/>
    <w:rsid w:val="2F276578"/>
    <w:rsid w:val="2FFC7DCE"/>
    <w:rsid w:val="32C1444F"/>
    <w:rsid w:val="368F078E"/>
    <w:rsid w:val="374F01EB"/>
    <w:rsid w:val="376D011C"/>
    <w:rsid w:val="38891DB8"/>
    <w:rsid w:val="38A16843"/>
    <w:rsid w:val="398F5D75"/>
    <w:rsid w:val="39A91FD3"/>
    <w:rsid w:val="3ABA7D5B"/>
    <w:rsid w:val="3C4F4F38"/>
    <w:rsid w:val="3CE416AE"/>
    <w:rsid w:val="3EAD0C0C"/>
    <w:rsid w:val="3F7FF403"/>
    <w:rsid w:val="436C4015"/>
    <w:rsid w:val="43D025F5"/>
    <w:rsid w:val="472E36B4"/>
    <w:rsid w:val="48B76D8F"/>
    <w:rsid w:val="49DD2383"/>
    <w:rsid w:val="4CA639F1"/>
    <w:rsid w:val="4DD92E69"/>
    <w:rsid w:val="557E53F1"/>
    <w:rsid w:val="57E61A10"/>
    <w:rsid w:val="57FF4FBB"/>
    <w:rsid w:val="58D36AC3"/>
    <w:rsid w:val="594E097A"/>
    <w:rsid w:val="59F65C7E"/>
    <w:rsid w:val="5B64133E"/>
    <w:rsid w:val="5B9A4CA7"/>
    <w:rsid w:val="5D7A3760"/>
    <w:rsid w:val="5F2D2C93"/>
    <w:rsid w:val="5FBF5A6B"/>
    <w:rsid w:val="60E63616"/>
    <w:rsid w:val="60FB2C8B"/>
    <w:rsid w:val="61907CF7"/>
    <w:rsid w:val="61C548D6"/>
    <w:rsid w:val="63123A52"/>
    <w:rsid w:val="63441F36"/>
    <w:rsid w:val="641941AB"/>
    <w:rsid w:val="64C701D0"/>
    <w:rsid w:val="657E0B48"/>
    <w:rsid w:val="67FA3CBD"/>
    <w:rsid w:val="67FF5FF1"/>
    <w:rsid w:val="688D6DBF"/>
    <w:rsid w:val="69BE70C4"/>
    <w:rsid w:val="6A2A1384"/>
    <w:rsid w:val="6AFEE48C"/>
    <w:rsid w:val="6B5E0AAF"/>
    <w:rsid w:val="6BD31768"/>
    <w:rsid w:val="6D103417"/>
    <w:rsid w:val="6D342528"/>
    <w:rsid w:val="6D73A7A8"/>
    <w:rsid w:val="6DED540B"/>
    <w:rsid w:val="6EC205F2"/>
    <w:rsid w:val="717383BB"/>
    <w:rsid w:val="72FB5971"/>
    <w:rsid w:val="7367CFA8"/>
    <w:rsid w:val="7368470D"/>
    <w:rsid w:val="73762533"/>
    <w:rsid w:val="73F6855F"/>
    <w:rsid w:val="74507E06"/>
    <w:rsid w:val="74FB6D7E"/>
    <w:rsid w:val="74FD2CB8"/>
    <w:rsid w:val="75FF44DB"/>
    <w:rsid w:val="76413F68"/>
    <w:rsid w:val="765C6DB5"/>
    <w:rsid w:val="77210E87"/>
    <w:rsid w:val="77B1FF77"/>
    <w:rsid w:val="797F503F"/>
    <w:rsid w:val="799A7C87"/>
    <w:rsid w:val="7A6B49A6"/>
    <w:rsid w:val="7B5615BC"/>
    <w:rsid w:val="7B973D59"/>
    <w:rsid w:val="7BAE59D5"/>
    <w:rsid w:val="7BEC7AA8"/>
    <w:rsid w:val="7BFE8EC0"/>
    <w:rsid w:val="7DF77DD2"/>
    <w:rsid w:val="7DFFA53F"/>
    <w:rsid w:val="7F2FE11E"/>
    <w:rsid w:val="7F7BA24F"/>
    <w:rsid w:val="7FAB99E8"/>
    <w:rsid w:val="7FB746D5"/>
    <w:rsid w:val="7FDE543C"/>
    <w:rsid w:val="B8F7F9A2"/>
    <w:rsid w:val="BFE91347"/>
    <w:rsid w:val="CBDF8A08"/>
    <w:rsid w:val="DB7451F2"/>
    <w:rsid w:val="DC9FCBEB"/>
    <w:rsid w:val="E9D78A37"/>
    <w:rsid w:val="EBCD529C"/>
    <w:rsid w:val="EBDFC38F"/>
    <w:rsid w:val="EBE7CAE1"/>
    <w:rsid w:val="F2EFD742"/>
    <w:rsid w:val="F77B9D5A"/>
    <w:rsid w:val="F78CA074"/>
    <w:rsid w:val="F7DED60E"/>
    <w:rsid w:val="FAFD401C"/>
    <w:rsid w:val="FB6B9550"/>
    <w:rsid w:val="FB735437"/>
    <w:rsid w:val="FBFF0F16"/>
    <w:rsid w:val="FD7E2DDA"/>
    <w:rsid w:val="FDEF3302"/>
    <w:rsid w:val="FDF7D648"/>
    <w:rsid w:val="FE4DE1B6"/>
    <w:rsid w:val="FE5391AB"/>
    <w:rsid w:val="FFADF011"/>
    <w:rsid w:val="FFE15F73"/>
    <w:rsid w:val="FFF26CD7"/>
    <w:rsid w:val="FFFB041A"/>
    <w:rsid w:val="FFFF6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qFormat="1" w:uiPriority="0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qFormat="1" w:unhideWhenUsed="0" w:uiPriority="0" w:semiHidden="0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qFormat="1" w:uiPriority="99" w:name="FollowedHyperlink"/>
    <w:lsdException w:qFormat="1" w:unhideWhenUsed="0" w:uiPriority="0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iPriority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paragraph" w:styleId="2">
    <w:name w:val="heading 1"/>
    <w:basedOn w:val="1"/>
    <w:next w:val="1"/>
    <w:link w:val="24"/>
    <w:qFormat/>
    <w:uiPriority w:val="9"/>
    <w:pPr>
      <w:keepNext/>
      <w:keepLines/>
      <w:widowControl/>
      <w:spacing w:before="340" w:after="330" w:line="578" w:lineRule="auto"/>
      <w:jc w:val="left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5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link w:val="39"/>
    <w:semiHidden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19">
    <w:name w:val="Default Paragraph Font"/>
    <w:semiHidden/>
    <w:unhideWhenUsed/>
    <w:uiPriority w:val="1"/>
  </w:style>
  <w:style w:type="table" w:default="1" w:styleId="17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annotation text"/>
    <w:basedOn w:val="1"/>
    <w:link w:val="30"/>
    <w:semiHidden/>
    <w:unhideWhenUsed/>
    <w:qFormat/>
    <w:uiPriority w:val="99"/>
    <w:pPr>
      <w:widowControl/>
      <w:jc w:val="left"/>
    </w:pPr>
  </w:style>
  <w:style w:type="paragraph" w:styleId="6">
    <w:name w:val="toc 3"/>
    <w:basedOn w:val="1"/>
    <w:next w:val="1"/>
    <w:unhideWhenUsed/>
    <w:qFormat/>
    <w:uiPriority w:val="39"/>
    <w:pPr>
      <w:widowControl/>
      <w:spacing w:after="100" w:line="259" w:lineRule="auto"/>
      <w:ind w:left="440"/>
      <w:jc w:val="left"/>
    </w:pPr>
    <w:rPr>
      <w:rFonts w:asciiTheme="minorHAnsi" w:hAnsiTheme="minorHAnsi" w:eastAsiaTheme="minorEastAsia"/>
      <w:kern w:val="0"/>
      <w:sz w:val="22"/>
      <w:szCs w:val="22"/>
    </w:rPr>
  </w:style>
  <w:style w:type="paragraph" w:styleId="7">
    <w:name w:val="Plain Text"/>
    <w:basedOn w:val="1"/>
    <w:link w:val="31"/>
    <w:qFormat/>
    <w:uiPriority w:val="0"/>
    <w:pPr>
      <w:spacing w:line="360" w:lineRule="auto"/>
      <w:ind w:firstLine="480" w:firstLineChars="200"/>
    </w:pPr>
    <w:rPr>
      <w:rFonts w:ascii="仿宋_GB2312"/>
      <w:sz w:val="24"/>
    </w:rPr>
  </w:style>
  <w:style w:type="paragraph" w:styleId="8">
    <w:name w:val="Body Text Indent 2"/>
    <w:basedOn w:val="1"/>
    <w:link w:val="34"/>
    <w:qFormat/>
    <w:uiPriority w:val="0"/>
    <w:pPr>
      <w:widowControl/>
      <w:ind w:firstLine="562" w:firstLineChars="200"/>
      <w:jc w:val="left"/>
    </w:pPr>
    <w:rPr>
      <w:b/>
      <w:bCs/>
      <w:sz w:val="28"/>
      <w:szCs w:val="24"/>
    </w:rPr>
  </w:style>
  <w:style w:type="paragraph" w:styleId="9">
    <w:name w:val="Balloon Text"/>
    <w:basedOn w:val="1"/>
    <w:link w:val="29"/>
    <w:semiHidden/>
    <w:unhideWhenUsed/>
    <w:qFormat/>
    <w:uiPriority w:val="99"/>
    <w:rPr>
      <w:sz w:val="18"/>
      <w:szCs w:val="18"/>
    </w:rPr>
  </w:style>
  <w:style w:type="paragraph" w:styleId="10">
    <w:name w:val="footer"/>
    <w:basedOn w:val="1"/>
    <w:link w:val="27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1">
    <w:name w:val="header"/>
    <w:basedOn w:val="1"/>
    <w:link w:val="26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toc 1"/>
    <w:basedOn w:val="1"/>
    <w:next w:val="1"/>
    <w:unhideWhenUsed/>
    <w:qFormat/>
    <w:uiPriority w:val="39"/>
    <w:pPr>
      <w:widowControl/>
      <w:tabs>
        <w:tab w:val="right" w:leader="dot" w:pos="8720"/>
      </w:tabs>
      <w:spacing w:after="100" w:afterAutospacing="1" w:line="360" w:lineRule="auto"/>
      <w:jc w:val="left"/>
    </w:pPr>
    <w:rPr>
      <w:rFonts w:ascii="仿宋_GB2312" w:hAnsi="宋体" w:eastAsia="仿宋_GB2312"/>
      <w:b/>
      <w:bCs/>
      <w:kern w:val="0"/>
      <w:sz w:val="32"/>
      <w:szCs w:val="32"/>
    </w:rPr>
  </w:style>
  <w:style w:type="paragraph" w:styleId="13">
    <w:name w:val="toc 2"/>
    <w:basedOn w:val="1"/>
    <w:next w:val="1"/>
    <w:unhideWhenUsed/>
    <w:qFormat/>
    <w:uiPriority w:val="39"/>
    <w:pPr>
      <w:ind w:left="420" w:leftChars="200"/>
    </w:pPr>
  </w:style>
  <w:style w:type="paragraph" w:styleId="14">
    <w:name w:val="Normal (Web)"/>
    <w:basedOn w:val="1"/>
    <w:semiHidden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15">
    <w:name w:val="Title"/>
    <w:basedOn w:val="1"/>
    <w:next w:val="1"/>
    <w:link w:val="35"/>
    <w:qFormat/>
    <w:uiPriority w:val="0"/>
    <w:pPr>
      <w:widowControl/>
      <w:spacing w:before="240" w:after="60"/>
      <w:jc w:val="center"/>
      <w:outlineLvl w:val="0"/>
    </w:pPr>
    <w:rPr>
      <w:rFonts w:ascii="Cambria" w:hAnsi="Cambria" w:eastAsia="黑体"/>
      <w:b/>
      <w:bCs/>
      <w:sz w:val="52"/>
      <w:szCs w:val="32"/>
    </w:rPr>
  </w:style>
  <w:style w:type="paragraph" w:styleId="16">
    <w:name w:val="annotation subject"/>
    <w:basedOn w:val="5"/>
    <w:next w:val="5"/>
    <w:link w:val="36"/>
    <w:semiHidden/>
    <w:unhideWhenUsed/>
    <w:qFormat/>
    <w:uiPriority w:val="99"/>
    <w:rPr>
      <w:b/>
      <w:bCs/>
    </w:rPr>
  </w:style>
  <w:style w:type="table" w:styleId="18">
    <w:name w:val="Table Grid"/>
    <w:basedOn w:val="17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0">
    <w:name w:val="Strong"/>
    <w:basedOn w:val="19"/>
    <w:qFormat/>
    <w:uiPriority w:val="0"/>
    <w:rPr>
      <w:b/>
      <w:bCs/>
    </w:rPr>
  </w:style>
  <w:style w:type="character" w:styleId="21">
    <w:name w:val="page number"/>
    <w:basedOn w:val="19"/>
    <w:qFormat/>
    <w:uiPriority w:val="0"/>
  </w:style>
  <w:style w:type="character" w:styleId="22">
    <w:name w:val="Hyperlink"/>
    <w:qFormat/>
    <w:uiPriority w:val="99"/>
    <w:rPr>
      <w:color w:val="0000FF"/>
      <w:u w:val="single"/>
    </w:rPr>
  </w:style>
  <w:style w:type="character" w:styleId="23">
    <w:name w:val="annotation reference"/>
    <w:basedOn w:val="19"/>
    <w:semiHidden/>
    <w:unhideWhenUsed/>
    <w:qFormat/>
    <w:uiPriority w:val="99"/>
    <w:rPr>
      <w:sz w:val="21"/>
      <w:szCs w:val="21"/>
    </w:rPr>
  </w:style>
  <w:style w:type="character" w:customStyle="1" w:styleId="24">
    <w:name w:val="标题 1 字符"/>
    <w:basedOn w:val="19"/>
    <w:link w:val="2"/>
    <w:qFormat/>
    <w:uiPriority w:val="9"/>
    <w:rPr>
      <w:rFonts w:ascii="Times New Roman" w:hAnsi="Times New Roman" w:eastAsia="宋体" w:cs="Times New Roman"/>
      <w:b/>
      <w:bCs/>
      <w:kern w:val="44"/>
      <w:sz w:val="44"/>
      <w:szCs w:val="44"/>
    </w:rPr>
  </w:style>
  <w:style w:type="character" w:customStyle="1" w:styleId="25">
    <w:name w:val="标题 2 字符"/>
    <w:basedOn w:val="19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6">
    <w:name w:val="页眉 字符"/>
    <w:basedOn w:val="19"/>
    <w:link w:val="11"/>
    <w:qFormat/>
    <w:uiPriority w:val="0"/>
    <w:rPr>
      <w:sz w:val="18"/>
      <w:szCs w:val="18"/>
    </w:rPr>
  </w:style>
  <w:style w:type="character" w:customStyle="1" w:styleId="27">
    <w:name w:val="页脚 字符"/>
    <w:basedOn w:val="19"/>
    <w:link w:val="10"/>
    <w:qFormat/>
    <w:uiPriority w:val="99"/>
    <w:rPr>
      <w:sz w:val="18"/>
      <w:szCs w:val="18"/>
    </w:rPr>
  </w:style>
  <w:style w:type="paragraph" w:customStyle="1" w:styleId="28">
    <w:name w:val="样式1"/>
    <w:basedOn w:val="1"/>
    <w:qFormat/>
    <w:uiPriority w:val="0"/>
    <w:pPr>
      <w:spacing w:line="600" w:lineRule="exact"/>
      <w:ind w:firstLine="200" w:firstLineChars="200"/>
    </w:pPr>
    <w:rPr>
      <w:rFonts w:eastAsia="方正仿宋简体"/>
      <w:bCs/>
      <w:snapToGrid w:val="0"/>
      <w:kern w:val="0"/>
      <w:sz w:val="32"/>
      <w:szCs w:val="32"/>
    </w:rPr>
  </w:style>
  <w:style w:type="character" w:customStyle="1" w:styleId="29">
    <w:name w:val="批注框文本 字符"/>
    <w:basedOn w:val="19"/>
    <w:link w:val="9"/>
    <w:semiHidden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30">
    <w:name w:val="批注文字 字符"/>
    <w:basedOn w:val="19"/>
    <w:link w:val="5"/>
    <w:semiHidden/>
    <w:qFormat/>
    <w:uiPriority w:val="99"/>
    <w:rPr>
      <w:rFonts w:ascii="Times New Roman" w:hAnsi="Times New Roman" w:eastAsia="宋体" w:cs="Times New Roman"/>
      <w:szCs w:val="20"/>
    </w:rPr>
  </w:style>
  <w:style w:type="character" w:customStyle="1" w:styleId="31">
    <w:name w:val="纯文本 字符"/>
    <w:basedOn w:val="19"/>
    <w:link w:val="7"/>
    <w:qFormat/>
    <w:uiPriority w:val="0"/>
    <w:rPr>
      <w:rFonts w:ascii="仿宋_GB2312" w:hAnsi="Times New Roman" w:eastAsia="宋体" w:cs="Times New Roman"/>
      <w:sz w:val="24"/>
      <w:szCs w:val="20"/>
    </w:rPr>
  </w:style>
  <w:style w:type="paragraph" w:customStyle="1" w:styleId="32">
    <w:name w:val="_Style 8"/>
    <w:basedOn w:val="1"/>
    <w:next w:val="1"/>
    <w:qFormat/>
    <w:uiPriority w:val="0"/>
    <w:pPr>
      <w:spacing w:line="360" w:lineRule="auto"/>
      <w:ind w:firstLine="480" w:firstLineChars="200"/>
    </w:pPr>
    <w:rPr>
      <w:rFonts w:ascii="仿宋_GB2312"/>
      <w:sz w:val="24"/>
    </w:rPr>
  </w:style>
  <w:style w:type="paragraph" w:styleId="33">
    <w:name w:val="List Paragraph"/>
    <w:basedOn w:val="1"/>
    <w:qFormat/>
    <w:uiPriority w:val="34"/>
    <w:pPr>
      <w:ind w:firstLine="420" w:firstLineChars="200"/>
    </w:pPr>
    <w:rPr>
      <w:rFonts w:ascii="仿宋_GB2312" w:eastAsia="仿宋_GB2312"/>
      <w:spacing w:val="-4"/>
      <w:sz w:val="32"/>
    </w:rPr>
  </w:style>
  <w:style w:type="character" w:customStyle="1" w:styleId="34">
    <w:name w:val="正文文本缩进 2 字符"/>
    <w:basedOn w:val="19"/>
    <w:link w:val="8"/>
    <w:qFormat/>
    <w:uiPriority w:val="0"/>
    <w:rPr>
      <w:rFonts w:ascii="Times New Roman" w:hAnsi="Times New Roman" w:eastAsia="宋体" w:cs="Times New Roman"/>
      <w:b/>
      <w:bCs/>
      <w:sz w:val="28"/>
      <w:szCs w:val="24"/>
    </w:rPr>
  </w:style>
  <w:style w:type="character" w:customStyle="1" w:styleId="35">
    <w:name w:val="标题 字符"/>
    <w:basedOn w:val="19"/>
    <w:link w:val="15"/>
    <w:qFormat/>
    <w:uiPriority w:val="0"/>
    <w:rPr>
      <w:rFonts w:ascii="Cambria" w:hAnsi="Cambria" w:eastAsia="黑体" w:cs="Times New Roman"/>
      <w:b/>
      <w:bCs/>
      <w:sz w:val="52"/>
      <w:szCs w:val="32"/>
    </w:rPr>
  </w:style>
  <w:style w:type="character" w:customStyle="1" w:styleId="36">
    <w:name w:val="批注主题 字符"/>
    <w:basedOn w:val="30"/>
    <w:link w:val="16"/>
    <w:semiHidden/>
    <w:qFormat/>
    <w:uiPriority w:val="99"/>
    <w:rPr>
      <w:rFonts w:ascii="Times New Roman" w:hAnsi="Times New Roman" w:eastAsia="宋体" w:cs="Times New Roman"/>
      <w:b/>
      <w:bCs/>
      <w:szCs w:val="20"/>
    </w:rPr>
  </w:style>
  <w:style w:type="character" w:customStyle="1" w:styleId="37">
    <w:name w:val="title1"/>
    <w:qFormat/>
    <w:uiPriority w:val="0"/>
    <w:rPr>
      <w:b/>
      <w:bCs/>
      <w:color w:val="999900"/>
      <w:sz w:val="24"/>
      <w:szCs w:val="24"/>
    </w:rPr>
  </w:style>
  <w:style w:type="paragraph" w:customStyle="1" w:styleId="38">
    <w:name w:val="TOC 标题1"/>
    <w:basedOn w:val="2"/>
    <w:next w:val="1"/>
    <w:unhideWhenUsed/>
    <w:qFormat/>
    <w:uiPriority w:val="39"/>
    <w:pPr>
      <w:spacing w:before="240" w:after="0" w:line="259" w:lineRule="auto"/>
      <w:outlineLvl w:val="9"/>
    </w:pPr>
    <w:rPr>
      <w:rFonts w:asciiTheme="majorHAnsi" w:hAnsiTheme="majorHAnsi" w:eastAsiaTheme="majorEastAsia" w:cstheme="majorBidi"/>
      <w:b w:val="0"/>
      <w:bCs w:val="0"/>
      <w:color w:val="376092" w:themeColor="accent1" w:themeShade="BF"/>
      <w:kern w:val="0"/>
      <w:sz w:val="32"/>
      <w:szCs w:val="32"/>
    </w:rPr>
  </w:style>
  <w:style w:type="character" w:customStyle="1" w:styleId="39">
    <w:name w:val="标题 3 字符"/>
    <w:basedOn w:val="19"/>
    <w:link w:val="4"/>
    <w:semiHidden/>
    <w:uiPriority w:val="9"/>
    <w:rPr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3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1149</Words>
  <Characters>2230</Characters>
  <Lines>59</Lines>
  <Paragraphs>41</Paragraphs>
  <TotalTime>68</TotalTime>
  <ScaleCrop>false</ScaleCrop>
  <LinksUpToDate>false</LinksUpToDate>
  <CharactersWithSpaces>2404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2023-01-04T05:24:00Z</dcterms:created>
  <dc:creator>胡胜链</dc:creator>
  <cp:lastModifiedBy>葛格</cp:lastModifiedBy>
  <cp:lastPrinted>2022-01-26T01:53:00Z</cp:lastPrinted>
  <dcterms:modified xsi:type="dcterms:W3CDTF">2025-09-15T02:45:45Z</dcterms:modified>
  <cp:revision>18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4EFD2D54D75B4A018C2016D0819A2C84_13</vt:lpwstr>
  </property>
</Properties>
</file>