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76CBB">
      <w:pPr>
        <w:jc w:val="center"/>
        <w:rPr>
          <w:rStyle w:val="6"/>
          <w:rFonts w:eastAsia="方正小标宋简体"/>
          <w:b w:val="0"/>
          <w:color w:val="auto"/>
          <w:sz w:val="36"/>
          <w:szCs w:val="36"/>
        </w:rPr>
      </w:pPr>
      <w:bookmarkStart w:id="0" w:name="_GoBack"/>
      <w:bookmarkEnd w:id="0"/>
      <w:r>
        <w:rPr>
          <w:rStyle w:val="6"/>
          <w:rFonts w:eastAsia="方正小标宋简体"/>
          <w:b w:val="0"/>
          <w:color w:val="auto"/>
          <w:sz w:val="36"/>
          <w:szCs w:val="36"/>
        </w:rPr>
        <w:t>浙江省科学技术奖公示信息表</w:t>
      </w:r>
      <w:r>
        <w:rPr>
          <w:rStyle w:val="6"/>
          <w:rFonts w:eastAsia="仿宋_GB2312"/>
          <w:b w:val="0"/>
          <w:color w:val="auto"/>
          <w:sz w:val="32"/>
          <w:szCs w:val="32"/>
        </w:rPr>
        <w:t>（单位提名）</w:t>
      </w:r>
    </w:p>
    <w:p w14:paraId="3FCCD28A">
      <w:pPr>
        <w:spacing w:line="440" w:lineRule="exact"/>
        <w:rPr>
          <w:rFonts w:eastAsia="仿宋_GB2312"/>
          <w:bCs/>
          <w:color w:val="auto"/>
          <w:sz w:val="28"/>
          <w:szCs w:val="24"/>
        </w:rPr>
      </w:pPr>
      <w:r>
        <w:rPr>
          <w:rFonts w:eastAsia="仿宋_GB2312"/>
          <w:bCs/>
          <w:color w:val="auto"/>
          <w:sz w:val="28"/>
          <w:szCs w:val="24"/>
        </w:rPr>
        <w:t>提名奖项：科学技术进步奖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7E6E0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7" w:hRule="atLeast"/>
        </w:trPr>
        <w:tc>
          <w:tcPr>
            <w:tcW w:w="2269" w:type="dxa"/>
            <w:vAlign w:val="center"/>
          </w:tcPr>
          <w:p w14:paraId="72E008FC">
            <w:pPr>
              <w:jc w:val="center"/>
              <w:rPr>
                <w:rStyle w:val="6"/>
                <w:rFonts w:eastAsia="仿宋_GB2312"/>
                <w:b w:val="0"/>
                <w:color w:val="auto"/>
                <w:sz w:val="28"/>
              </w:rPr>
            </w:pPr>
            <w:r>
              <w:rPr>
                <w:rStyle w:val="6"/>
                <w:rFonts w:eastAsia="仿宋_GB2312"/>
                <w:b w:val="0"/>
                <w:color w:val="auto"/>
                <w:sz w:val="28"/>
              </w:rPr>
              <w:t>成果名称</w:t>
            </w:r>
          </w:p>
        </w:tc>
        <w:tc>
          <w:tcPr>
            <w:tcW w:w="6237" w:type="dxa"/>
            <w:vAlign w:val="center"/>
          </w:tcPr>
          <w:p w14:paraId="42F1BD2D">
            <w:pPr>
              <w:jc w:val="center"/>
              <w:rPr>
                <w:rStyle w:val="6"/>
                <w:rFonts w:eastAsia="仿宋_GB2312"/>
                <w:b w:val="0"/>
                <w:color w:val="auto"/>
                <w:sz w:val="28"/>
              </w:rPr>
            </w:pPr>
            <w:r>
              <w:rPr>
                <w:rStyle w:val="6"/>
                <w:rFonts w:hint="eastAsia" w:eastAsia="仿宋_GB2312"/>
                <w:b w:val="0"/>
                <w:color w:val="auto"/>
                <w:sz w:val="28"/>
              </w:rPr>
              <w:t>面向精准治疗的电荷诱导超生物相容性材料关键技术研发与应用</w:t>
            </w:r>
          </w:p>
        </w:tc>
      </w:tr>
      <w:tr w14:paraId="25C3E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4" w:hRule="atLeast"/>
        </w:trPr>
        <w:tc>
          <w:tcPr>
            <w:tcW w:w="2269" w:type="dxa"/>
            <w:vAlign w:val="center"/>
          </w:tcPr>
          <w:p w14:paraId="337E97E7">
            <w:pPr>
              <w:jc w:val="center"/>
              <w:rPr>
                <w:rStyle w:val="6"/>
                <w:rFonts w:eastAsia="仿宋_GB2312"/>
                <w:b w:val="0"/>
                <w:color w:val="auto"/>
                <w:sz w:val="28"/>
              </w:rPr>
            </w:pPr>
            <w:r>
              <w:rPr>
                <w:rStyle w:val="6"/>
                <w:rFonts w:eastAsia="仿宋_GB2312"/>
                <w:b w:val="0"/>
                <w:color w:val="auto"/>
                <w:sz w:val="28"/>
              </w:rPr>
              <w:t>提名等级</w:t>
            </w:r>
          </w:p>
        </w:tc>
        <w:tc>
          <w:tcPr>
            <w:tcW w:w="6237" w:type="dxa"/>
            <w:vAlign w:val="center"/>
          </w:tcPr>
          <w:p w14:paraId="31E9FA1F">
            <w:pPr>
              <w:jc w:val="center"/>
              <w:rPr>
                <w:rStyle w:val="6"/>
                <w:rFonts w:eastAsia="仿宋_GB2312"/>
                <w:b w:val="0"/>
                <w:color w:val="auto"/>
                <w:sz w:val="28"/>
              </w:rPr>
            </w:pPr>
            <w:r>
              <w:rPr>
                <w:rStyle w:val="6"/>
                <w:rFonts w:hint="eastAsia" w:eastAsia="仿宋_GB2312"/>
                <w:b w:val="0"/>
                <w:color w:val="auto"/>
                <w:sz w:val="28"/>
              </w:rPr>
              <w:t>二等奖</w:t>
            </w:r>
          </w:p>
        </w:tc>
      </w:tr>
      <w:tr w14:paraId="3AA6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3" w:hRule="atLeast"/>
        </w:trPr>
        <w:tc>
          <w:tcPr>
            <w:tcW w:w="2269" w:type="dxa"/>
            <w:vAlign w:val="center"/>
          </w:tcPr>
          <w:p w14:paraId="56FA4916">
            <w:pPr>
              <w:spacing w:line="440" w:lineRule="exact"/>
              <w:jc w:val="center"/>
              <w:rPr>
                <w:rFonts w:eastAsia="仿宋_GB2312"/>
                <w:bCs/>
                <w:color w:val="auto"/>
                <w:sz w:val="28"/>
                <w:szCs w:val="24"/>
              </w:rPr>
            </w:pPr>
            <w:r>
              <w:rPr>
                <w:rFonts w:eastAsia="仿宋_GB2312"/>
                <w:bCs/>
                <w:color w:val="auto"/>
                <w:sz w:val="28"/>
                <w:szCs w:val="24"/>
              </w:rPr>
              <w:t>提名书</w:t>
            </w:r>
          </w:p>
          <w:p w14:paraId="567FA213">
            <w:pPr>
              <w:spacing w:line="440" w:lineRule="exact"/>
              <w:jc w:val="center"/>
              <w:rPr>
                <w:rFonts w:eastAsia="仿宋_GB2312"/>
                <w:bCs/>
                <w:color w:val="auto"/>
                <w:sz w:val="28"/>
                <w:szCs w:val="24"/>
              </w:rPr>
            </w:pPr>
            <w:r>
              <w:rPr>
                <w:rFonts w:eastAsia="仿宋_GB2312"/>
                <w:bCs/>
                <w:color w:val="auto"/>
                <w:sz w:val="28"/>
                <w:szCs w:val="24"/>
              </w:rPr>
              <w:t>相关内容</w:t>
            </w:r>
          </w:p>
        </w:tc>
        <w:tc>
          <w:tcPr>
            <w:tcW w:w="6237" w:type="dxa"/>
            <w:vAlign w:val="center"/>
          </w:tcPr>
          <w:p w14:paraId="4F894B40">
            <w:pPr>
              <w:spacing w:line="440" w:lineRule="exact"/>
              <w:rPr>
                <w:rFonts w:eastAsia="仿宋_GB2312"/>
                <w:bCs/>
                <w:color w:val="auto"/>
                <w:sz w:val="24"/>
                <w:szCs w:val="24"/>
              </w:rPr>
            </w:pPr>
          </w:p>
          <w:p w14:paraId="49929A19">
            <w:pPr>
              <w:spacing w:line="440" w:lineRule="exact"/>
              <w:rPr>
                <w:rFonts w:eastAsia="仿宋_GB2312"/>
                <w:bCs/>
                <w:color w:val="auto"/>
                <w:sz w:val="24"/>
                <w:szCs w:val="24"/>
              </w:rPr>
            </w:pPr>
            <w:r>
              <w:rPr>
                <w:rFonts w:eastAsia="仿宋_GB2312"/>
                <w:bCs/>
                <w:color w:val="auto"/>
                <w:sz w:val="24"/>
                <w:szCs w:val="24"/>
              </w:rPr>
              <w:t xml:space="preserve">1. </w:t>
            </w:r>
            <w:r>
              <w:rPr>
                <w:rFonts w:hint="eastAsia" w:eastAsia="仿宋_GB2312"/>
                <w:bCs/>
                <w:color w:val="auto"/>
                <w:sz w:val="24"/>
                <w:szCs w:val="24"/>
              </w:rPr>
              <w:t>代表性论文专著目录：</w:t>
            </w:r>
          </w:p>
          <w:p w14:paraId="52BA9CCA">
            <w:pPr>
              <w:spacing w:line="440" w:lineRule="exact"/>
              <w:rPr>
                <w:rFonts w:eastAsia="仿宋_GB2312"/>
                <w:bCs/>
                <w:color w:val="auto"/>
                <w:sz w:val="24"/>
                <w:szCs w:val="24"/>
              </w:rPr>
            </w:pPr>
            <w:r>
              <w:rPr>
                <w:rFonts w:hint="eastAsia" w:eastAsia="仿宋_GB2312"/>
                <w:bCs/>
                <w:color w:val="auto"/>
                <w:sz w:val="24"/>
                <w:szCs w:val="24"/>
              </w:rPr>
              <w:t>论文</w:t>
            </w:r>
            <w:r>
              <w:rPr>
                <w:rFonts w:eastAsia="仿宋_GB2312"/>
                <w:bCs/>
                <w:color w:val="auto"/>
                <w:sz w:val="24"/>
                <w:szCs w:val="24"/>
              </w:rPr>
              <w:t>1</w:t>
            </w:r>
            <w:r>
              <w:rPr>
                <w:rFonts w:hint="eastAsia" w:eastAsia="仿宋_GB2312"/>
                <w:bCs/>
                <w:color w:val="auto"/>
                <w:sz w:val="24"/>
                <w:szCs w:val="24"/>
              </w:rPr>
              <w:t>：</w:t>
            </w:r>
            <w:r>
              <w:rPr>
                <w:rFonts w:eastAsia="仿宋_GB2312"/>
                <w:bCs/>
                <w:color w:val="auto"/>
                <w:sz w:val="24"/>
                <w:szCs w:val="24"/>
              </w:rPr>
              <w:t>Jiang Wu, Chao Zhao, Rundong Hu, Weifeng Lin, Qiuming Wang, Jun Zhao, Stephanie M Bilinovich, Thomas C Leeper, Lingyan Li, Harry M Cheung, Shengfu Chen, Jie Zheng. Probing the weak interaction of proteins with neutral and zwitterionic antifouling polymers[J]. Acta Biomaterialia, 2014, 10(2): 751</w:t>
            </w:r>
            <w:r>
              <w:rPr>
                <w:rFonts w:hint="eastAsia" w:eastAsia="仿宋_GB2312"/>
                <w:bCs/>
                <w:color w:val="auto"/>
                <w:sz w:val="24"/>
                <w:szCs w:val="24"/>
              </w:rPr>
              <w:t>-760.</w:t>
            </w:r>
          </w:p>
          <w:p w14:paraId="05AB9176">
            <w:pPr>
              <w:spacing w:line="440" w:lineRule="exact"/>
              <w:rPr>
                <w:rFonts w:eastAsia="仿宋_GB2312"/>
                <w:bCs/>
                <w:color w:val="auto"/>
                <w:sz w:val="24"/>
                <w:szCs w:val="24"/>
              </w:rPr>
            </w:pPr>
            <w:r>
              <w:rPr>
                <w:rFonts w:hint="eastAsia" w:eastAsia="仿宋_GB2312"/>
                <w:bCs/>
                <w:color w:val="auto"/>
                <w:sz w:val="24"/>
                <w:szCs w:val="24"/>
              </w:rPr>
              <w:t>论文2：</w:t>
            </w:r>
            <w:r>
              <w:rPr>
                <w:rFonts w:eastAsia="仿宋_GB2312"/>
                <w:bCs/>
                <w:color w:val="auto"/>
                <w:sz w:val="24"/>
                <w:szCs w:val="24"/>
              </w:rPr>
              <w:t>Jiang Wu, Zecong Xiao, Anqi Chen, Huacheng He, Chaochao He, Xintao Shuai, Xiaokun Li, Shengfu Chen, Yanxian Zhang, Baiping Ren, Jie</w:t>
            </w:r>
            <w:r>
              <w:rPr>
                <w:rFonts w:hint="eastAsia" w:eastAsia="仿宋_GB2312"/>
                <w:bCs/>
                <w:color w:val="auto"/>
                <w:sz w:val="24"/>
                <w:szCs w:val="24"/>
              </w:rPr>
              <w:t xml:space="preserve"> </w:t>
            </w:r>
            <w:r>
              <w:rPr>
                <w:rFonts w:eastAsia="仿宋_GB2312"/>
                <w:bCs/>
                <w:color w:val="auto"/>
                <w:sz w:val="24"/>
                <w:szCs w:val="24"/>
              </w:rPr>
              <w:t>Zheng, Jian Xiao. Sulfated zwitterionic poly(sulfobetaine methacrylate) hydrogels promote complete skin regeneration[J]. Acta Biomaterialia, 2018, 71: 293-305.</w:t>
            </w:r>
          </w:p>
          <w:p w14:paraId="2689B3A4">
            <w:pPr>
              <w:spacing w:line="440" w:lineRule="exact"/>
              <w:rPr>
                <w:rFonts w:eastAsia="仿宋_GB2312"/>
                <w:bCs/>
                <w:color w:val="auto"/>
                <w:sz w:val="24"/>
                <w:szCs w:val="24"/>
              </w:rPr>
            </w:pPr>
            <w:r>
              <w:rPr>
                <w:rFonts w:hint="eastAsia" w:eastAsia="仿宋_GB2312"/>
                <w:bCs/>
                <w:color w:val="auto"/>
                <w:sz w:val="24"/>
                <w:szCs w:val="24"/>
              </w:rPr>
              <w:t>论文3：</w:t>
            </w:r>
            <w:r>
              <w:rPr>
                <w:rFonts w:eastAsia="仿宋_GB2312"/>
                <w:bCs/>
                <w:color w:val="auto"/>
                <w:sz w:val="24"/>
                <w:szCs w:val="24"/>
              </w:rPr>
              <w:t>Jiang Wu, Chao Zhao, Weifeng Lin, Rundong Hu, Qiuming Wang, Hong Chen, Lingyan Li, Shengfu Chen, Jie Zheng. Binding characteristics between polyethylene glycol (PEG) and proteins in aqueous solution[J]. Journal of Materials Chemistry B, 2014, 2(20): 2983-2992.</w:t>
            </w:r>
          </w:p>
          <w:p w14:paraId="3A704DE0">
            <w:pPr>
              <w:spacing w:line="440" w:lineRule="exact"/>
              <w:rPr>
                <w:rFonts w:eastAsia="仿宋_GB2312"/>
                <w:bCs/>
                <w:color w:val="auto"/>
                <w:sz w:val="24"/>
                <w:szCs w:val="24"/>
              </w:rPr>
            </w:pPr>
            <w:r>
              <w:rPr>
                <w:rFonts w:hint="eastAsia" w:eastAsia="仿宋_GB2312"/>
                <w:bCs/>
                <w:color w:val="auto"/>
                <w:sz w:val="24"/>
                <w:szCs w:val="24"/>
              </w:rPr>
              <w:t>论文4：</w:t>
            </w:r>
            <w:r>
              <w:rPr>
                <w:rFonts w:eastAsia="仿宋_GB2312"/>
                <w:bCs/>
                <w:color w:val="auto"/>
                <w:sz w:val="24"/>
                <w:szCs w:val="24"/>
              </w:rPr>
              <w:t>Juan Zhang, Zhen Wang, Weifeng Lin, Shengfu Chen. Gene transfection in complex media using PCBMAEE-PCBMA copolymer with both hydrolytic and zwitterionic blocks[J]. Biomaterials, 2014, 35(27): 7909-7918</w:t>
            </w:r>
            <w:r>
              <w:rPr>
                <w:rFonts w:hint="eastAsia" w:eastAsia="仿宋_GB2312"/>
                <w:bCs/>
                <w:color w:val="auto"/>
                <w:sz w:val="24"/>
                <w:szCs w:val="24"/>
              </w:rPr>
              <w:t>.</w:t>
            </w:r>
          </w:p>
          <w:p w14:paraId="01685203">
            <w:pPr>
              <w:spacing w:line="440" w:lineRule="exact"/>
              <w:rPr>
                <w:rFonts w:eastAsia="仿宋_GB2312"/>
                <w:bCs/>
                <w:color w:val="auto"/>
                <w:sz w:val="24"/>
                <w:szCs w:val="24"/>
              </w:rPr>
            </w:pPr>
            <w:r>
              <w:rPr>
                <w:rFonts w:hint="eastAsia" w:eastAsia="仿宋_GB2312"/>
                <w:bCs/>
                <w:color w:val="auto"/>
                <w:sz w:val="24"/>
                <w:szCs w:val="24"/>
              </w:rPr>
              <w:t>论文5：</w:t>
            </w:r>
            <w:r>
              <w:rPr>
                <w:rFonts w:eastAsia="仿宋_GB2312"/>
                <w:bCs/>
                <w:color w:val="auto"/>
                <w:sz w:val="24"/>
                <w:szCs w:val="24"/>
              </w:rPr>
              <w:t>Weili Xue, Xiaowei Lin, Liangbo Xu, Ashish Trital, Yi He, Guping Tang, Hongzhen Bai, Shengfu Chen. Integrating Liquification of the Gelated Tumor Interstitium around Nanomedicines with Biconditional GD2-Targeting for Precise and Safe Chemotherapy[J]. Advanced Materials, 2023, 35(49): 2304594.</w:t>
            </w:r>
          </w:p>
          <w:p w14:paraId="6EEE81ED">
            <w:pPr>
              <w:spacing w:line="440" w:lineRule="exact"/>
              <w:rPr>
                <w:rFonts w:eastAsia="仿宋_GB2312"/>
                <w:bCs/>
                <w:color w:val="auto"/>
                <w:sz w:val="24"/>
                <w:szCs w:val="24"/>
              </w:rPr>
            </w:pPr>
            <w:r>
              <w:rPr>
                <w:rFonts w:hint="eastAsia" w:eastAsia="仿宋_GB2312"/>
                <w:bCs/>
                <w:color w:val="auto"/>
                <w:sz w:val="24"/>
                <w:szCs w:val="24"/>
              </w:rPr>
              <w:t>论文6：</w:t>
            </w:r>
            <w:r>
              <w:rPr>
                <w:rFonts w:eastAsia="仿宋_GB2312"/>
                <w:bCs/>
                <w:color w:val="auto"/>
                <w:sz w:val="24"/>
                <w:szCs w:val="24"/>
              </w:rPr>
              <w:t>Huacheng He, Zecong Xiao, Yajiao Zhou, Angi Chen, Xuan Xuan, Yanyan Li, Xin Guo, Jie Zheng, Jian Xiao, Jiang Wu. Zwitterionic poly(sulfobetaine methacrylate) hydrogels with optimal mechanical properties for improving wound healing in vivo[J]. Journal of Materials Chemistry B, 2019, 7(10): 1697-1707.</w:t>
            </w:r>
          </w:p>
          <w:p w14:paraId="33253038">
            <w:pPr>
              <w:spacing w:line="440" w:lineRule="exact"/>
              <w:rPr>
                <w:rFonts w:eastAsia="仿宋_GB2312"/>
                <w:bCs/>
                <w:color w:val="auto"/>
                <w:sz w:val="24"/>
                <w:szCs w:val="24"/>
              </w:rPr>
            </w:pPr>
            <w:r>
              <w:rPr>
                <w:rFonts w:hint="eastAsia" w:eastAsia="仿宋_GB2312"/>
                <w:bCs/>
                <w:color w:val="auto"/>
                <w:sz w:val="24"/>
                <w:szCs w:val="24"/>
              </w:rPr>
              <w:t>论文</w:t>
            </w:r>
            <w:r>
              <w:rPr>
                <w:rFonts w:eastAsia="仿宋_GB2312"/>
                <w:bCs/>
                <w:color w:val="auto"/>
                <w:sz w:val="24"/>
                <w:szCs w:val="24"/>
              </w:rPr>
              <w:t>7</w:t>
            </w:r>
            <w:r>
              <w:rPr>
                <w:rFonts w:hint="eastAsia" w:eastAsia="仿宋_GB2312"/>
                <w:bCs/>
                <w:color w:val="auto"/>
                <w:sz w:val="24"/>
                <w:szCs w:val="24"/>
              </w:rPr>
              <w:t>：</w:t>
            </w:r>
            <w:r>
              <w:rPr>
                <w:rFonts w:eastAsia="仿宋_GB2312"/>
                <w:bCs/>
                <w:color w:val="auto"/>
                <w:sz w:val="24"/>
                <w:szCs w:val="24"/>
              </w:rPr>
              <w:t>Manhui Zheng, Wenxiang Song, Peipei Huang, Yueping Huang, Hanxuan Lin, Miao Zhang, Huacheng He, Jiang Wu. Drug conjugates crosslinked bioresponsive hydrogel for combination therapy of diabetic wound[J]. Journal of Controlled Release, 2024, 376: 701-716.</w:t>
            </w:r>
          </w:p>
          <w:p w14:paraId="063772FB">
            <w:pPr>
              <w:spacing w:line="440" w:lineRule="exact"/>
              <w:rPr>
                <w:rFonts w:eastAsia="仿宋_GB2312"/>
                <w:bCs/>
                <w:color w:val="auto"/>
                <w:sz w:val="24"/>
                <w:szCs w:val="24"/>
              </w:rPr>
            </w:pPr>
            <w:r>
              <w:rPr>
                <w:rFonts w:eastAsia="仿宋_GB2312"/>
                <w:bCs/>
                <w:color w:val="auto"/>
                <w:sz w:val="24"/>
                <w:szCs w:val="24"/>
              </w:rPr>
              <w:t xml:space="preserve">2. </w:t>
            </w:r>
            <w:r>
              <w:rPr>
                <w:rFonts w:hint="eastAsia" w:eastAsia="仿宋_GB2312"/>
                <w:bCs/>
                <w:color w:val="auto"/>
                <w:sz w:val="24"/>
                <w:szCs w:val="24"/>
              </w:rPr>
              <w:t>主要知识产权和标准规范目录：</w:t>
            </w:r>
          </w:p>
          <w:p w14:paraId="1842BA70">
            <w:pPr>
              <w:spacing w:line="440" w:lineRule="exact"/>
              <w:rPr>
                <w:rFonts w:eastAsia="仿宋_GB2312"/>
                <w:bCs/>
                <w:color w:val="auto"/>
                <w:sz w:val="24"/>
                <w:szCs w:val="24"/>
              </w:rPr>
            </w:pPr>
            <w:r>
              <w:rPr>
                <w:rFonts w:hint="eastAsia" w:eastAsia="仿宋_GB2312"/>
                <w:bCs/>
                <w:color w:val="auto"/>
                <w:sz w:val="24"/>
                <w:szCs w:val="24"/>
              </w:rPr>
              <w:t>授权发明专利1：吴疆,</w:t>
            </w:r>
            <w:r>
              <w:rPr>
                <w:rFonts w:eastAsia="仿宋_GB2312"/>
                <w:bCs/>
                <w:color w:val="auto"/>
                <w:sz w:val="24"/>
                <w:szCs w:val="24"/>
              </w:rPr>
              <w:t xml:space="preserve"> </w:t>
            </w:r>
            <w:r>
              <w:rPr>
                <w:rFonts w:hint="eastAsia" w:eastAsia="仿宋_GB2312"/>
                <w:bCs/>
                <w:color w:val="auto"/>
                <w:sz w:val="24"/>
                <w:szCs w:val="24"/>
              </w:rPr>
              <w:t>陈圣福,</w:t>
            </w:r>
            <w:r>
              <w:rPr>
                <w:rFonts w:eastAsia="仿宋_GB2312"/>
                <w:bCs/>
                <w:color w:val="auto"/>
                <w:sz w:val="24"/>
                <w:szCs w:val="24"/>
              </w:rPr>
              <w:t xml:space="preserve"> </w:t>
            </w:r>
            <w:r>
              <w:rPr>
                <w:rFonts w:hint="eastAsia" w:eastAsia="仿宋_GB2312"/>
                <w:bCs/>
                <w:color w:val="auto"/>
                <w:sz w:val="24"/>
                <w:szCs w:val="24"/>
              </w:rPr>
              <w:t>肖健,</w:t>
            </w:r>
            <w:r>
              <w:rPr>
                <w:rFonts w:eastAsia="仿宋_GB2312"/>
                <w:bCs/>
                <w:color w:val="auto"/>
                <w:sz w:val="24"/>
                <w:szCs w:val="24"/>
              </w:rPr>
              <w:t xml:space="preserve"> </w:t>
            </w:r>
            <w:r>
              <w:rPr>
                <w:rFonts w:hint="eastAsia" w:ascii="仿宋_GB2312" w:eastAsia="仿宋_GB2312"/>
                <w:bCs/>
                <w:color w:val="auto"/>
                <w:sz w:val="24"/>
                <w:szCs w:val="24"/>
              </w:rPr>
              <w:t>张宏宇, 李校</w:t>
            </w:r>
            <w:r>
              <w:rPr>
                <w:rFonts w:hint="eastAsia" w:cs="微软雅黑" w:asciiTheme="minorEastAsia" w:hAnsiTheme="minorEastAsia" w:eastAsiaTheme="minorEastAsia"/>
                <w:bCs/>
                <w:color w:val="auto"/>
                <w:sz w:val="24"/>
                <w:szCs w:val="24"/>
              </w:rPr>
              <w:t>堃</w:t>
            </w:r>
            <w:r>
              <w:rPr>
                <w:rFonts w:hint="eastAsia" w:ascii="仿宋_GB2312" w:hAnsi="微软雅黑" w:eastAsia="仿宋_GB2312" w:cs="微软雅黑"/>
                <w:bCs/>
                <w:color w:val="auto"/>
                <w:sz w:val="24"/>
                <w:szCs w:val="24"/>
              </w:rPr>
              <w:t xml:space="preserve">, </w:t>
            </w:r>
            <w:r>
              <w:rPr>
                <w:rFonts w:hint="eastAsia" w:ascii="仿宋_GB2312" w:eastAsia="仿宋_GB2312"/>
                <w:bCs/>
                <w:color w:val="auto"/>
                <w:sz w:val="24"/>
                <w:szCs w:val="24"/>
              </w:rPr>
              <w:t>肖</w:t>
            </w:r>
            <w:r>
              <w:rPr>
                <w:rFonts w:hint="eastAsia" w:eastAsia="仿宋_GB2312"/>
                <w:bCs/>
                <w:color w:val="auto"/>
                <w:sz w:val="24"/>
                <w:szCs w:val="24"/>
              </w:rPr>
              <w:t>泽聪,</w:t>
            </w:r>
            <w:r>
              <w:rPr>
                <w:rFonts w:eastAsia="仿宋_GB2312"/>
                <w:bCs/>
                <w:color w:val="auto"/>
                <w:sz w:val="24"/>
                <w:szCs w:val="24"/>
              </w:rPr>
              <w:t xml:space="preserve"> </w:t>
            </w:r>
            <w:r>
              <w:rPr>
                <w:rFonts w:hint="eastAsia" w:eastAsia="仿宋_GB2312"/>
                <w:bCs/>
                <w:color w:val="auto"/>
                <w:sz w:val="24"/>
                <w:szCs w:val="24"/>
              </w:rPr>
              <w:t>何超超,</w:t>
            </w:r>
            <w:r>
              <w:rPr>
                <w:rFonts w:eastAsia="仿宋_GB2312"/>
                <w:bCs/>
                <w:color w:val="auto"/>
                <w:sz w:val="24"/>
                <w:szCs w:val="24"/>
              </w:rPr>
              <w:t xml:space="preserve"> </w:t>
            </w:r>
            <w:r>
              <w:rPr>
                <w:rFonts w:hint="eastAsia" w:eastAsia="仿宋_GB2312"/>
                <w:bCs/>
                <w:color w:val="auto"/>
                <w:sz w:val="24"/>
                <w:szCs w:val="24"/>
              </w:rPr>
              <w:t>刘彦隆.</w:t>
            </w:r>
            <w:r>
              <w:rPr>
                <w:rFonts w:eastAsia="仿宋_GB2312"/>
                <w:bCs/>
                <w:color w:val="auto"/>
                <w:sz w:val="24"/>
                <w:szCs w:val="24"/>
              </w:rPr>
              <w:t xml:space="preserve"> </w:t>
            </w:r>
            <w:r>
              <w:rPr>
                <w:rFonts w:hint="eastAsia" w:eastAsia="仿宋_GB2312"/>
                <w:bCs/>
                <w:color w:val="auto"/>
                <w:sz w:val="24"/>
                <w:szCs w:val="24"/>
              </w:rPr>
              <w:t>一种高柔韧性两性离子水凝胶制备方法:</w:t>
            </w:r>
            <w:r>
              <w:rPr>
                <w:rFonts w:eastAsia="仿宋_GB2312"/>
                <w:bCs/>
                <w:color w:val="auto"/>
                <w:sz w:val="24"/>
                <w:szCs w:val="24"/>
              </w:rPr>
              <w:t xml:space="preserve"> </w:t>
            </w:r>
            <w:r>
              <w:rPr>
                <w:rFonts w:hint="eastAsia" w:eastAsia="仿宋_GB2312"/>
                <w:bCs/>
                <w:color w:val="auto"/>
                <w:sz w:val="24"/>
                <w:szCs w:val="24"/>
              </w:rPr>
              <w:t>中国,</w:t>
            </w:r>
            <w:r>
              <w:rPr>
                <w:rFonts w:eastAsia="仿宋_GB2312"/>
                <w:bCs/>
                <w:color w:val="auto"/>
                <w:sz w:val="24"/>
                <w:szCs w:val="24"/>
              </w:rPr>
              <w:t xml:space="preserve"> ZL201510716008.2[P].</w:t>
            </w:r>
            <w:r>
              <w:rPr>
                <w:bCs/>
                <w:color w:val="auto"/>
              </w:rPr>
              <w:t xml:space="preserve"> </w:t>
            </w:r>
            <w:r>
              <w:rPr>
                <w:rFonts w:eastAsia="仿宋_GB2312"/>
                <w:bCs/>
                <w:color w:val="auto"/>
                <w:sz w:val="24"/>
                <w:szCs w:val="24"/>
              </w:rPr>
              <w:t>2018-08-21.</w:t>
            </w:r>
          </w:p>
          <w:p w14:paraId="52F71774">
            <w:pPr>
              <w:spacing w:line="440" w:lineRule="exact"/>
              <w:rPr>
                <w:rFonts w:eastAsia="仿宋_GB2312"/>
                <w:bCs/>
                <w:color w:val="auto"/>
                <w:sz w:val="24"/>
                <w:szCs w:val="24"/>
              </w:rPr>
            </w:pPr>
            <w:r>
              <w:rPr>
                <w:rFonts w:hint="eastAsia" w:eastAsia="仿宋_GB2312"/>
                <w:bCs/>
                <w:color w:val="auto"/>
                <w:sz w:val="24"/>
                <w:szCs w:val="24"/>
              </w:rPr>
              <w:t>授权发明专利2：陈圣福,</w:t>
            </w:r>
            <w:r>
              <w:rPr>
                <w:rFonts w:eastAsia="仿宋_GB2312"/>
                <w:bCs/>
                <w:color w:val="auto"/>
                <w:sz w:val="24"/>
                <w:szCs w:val="24"/>
              </w:rPr>
              <w:t xml:space="preserve"> </w:t>
            </w:r>
            <w:r>
              <w:rPr>
                <w:rFonts w:hint="eastAsia" w:eastAsia="仿宋_GB2312"/>
                <w:bCs/>
                <w:color w:val="auto"/>
                <w:sz w:val="24"/>
                <w:szCs w:val="24"/>
              </w:rPr>
              <w:t>薛伟利,</w:t>
            </w:r>
            <w:r>
              <w:rPr>
                <w:rFonts w:eastAsia="仿宋_GB2312"/>
                <w:bCs/>
                <w:color w:val="auto"/>
                <w:sz w:val="24"/>
                <w:szCs w:val="24"/>
              </w:rPr>
              <w:t xml:space="preserve"> </w:t>
            </w:r>
            <w:r>
              <w:rPr>
                <w:rFonts w:hint="eastAsia" w:eastAsia="仿宋_GB2312"/>
                <w:bCs/>
                <w:color w:val="auto"/>
                <w:sz w:val="24"/>
                <w:szCs w:val="24"/>
              </w:rPr>
              <w:t>阿斯·屈塔.</w:t>
            </w:r>
            <w:r>
              <w:rPr>
                <w:rFonts w:eastAsia="仿宋_GB2312"/>
                <w:bCs/>
                <w:color w:val="auto"/>
                <w:sz w:val="24"/>
                <w:szCs w:val="24"/>
              </w:rPr>
              <w:t xml:space="preserve"> </w:t>
            </w:r>
            <w:r>
              <w:rPr>
                <w:rFonts w:hint="eastAsia" w:eastAsia="仿宋_GB2312"/>
                <w:bCs/>
                <w:color w:val="auto"/>
                <w:sz w:val="24"/>
                <w:szCs w:val="24"/>
              </w:rPr>
              <w:t>两性离子多肽及其衍生物以及以其为基础的纳米药物:</w:t>
            </w:r>
            <w:r>
              <w:rPr>
                <w:rFonts w:eastAsia="仿宋_GB2312"/>
                <w:bCs/>
                <w:color w:val="auto"/>
                <w:sz w:val="24"/>
                <w:szCs w:val="24"/>
              </w:rPr>
              <w:t xml:space="preserve"> </w:t>
            </w:r>
            <w:r>
              <w:rPr>
                <w:rFonts w:hint="eastAsia" w:eastAsia="仿宋_GB2312"/>
                <w:bCs/>
                <w:color w:val="auto"/>
                <w:sz w:val="24"/>
                <w:szCs w:val="24"/>
              </w:rPr>
              <w:t>中国,</w:t>
            </w:r>
            <w:r>
              <w:rPr>
                <w:rFonts w:eastAsia="仿宋_GB2312"/>
                <w:bCs/>
                <w:color w:val="auto"/>
                <w:sz w:val="24"/>
                <w:szCs w:val="24"/>
              </w:rPr>
              <w:t xml:space="preserve"> ZL202010416420.3[P]. 2022-05-17.</w:t>
            </w:r>
          </w:p>
          <w:p w14:paraId="46D4DEED">
            <w:pPr>
              <w:spacing w:line="440" w:lineRule="exact"/>
              <w:rPr>
                <w:rFonts w:eastAsia="仿宋_GB2312"/>
                <w:bCs/>
                <w:color w:val="auto"/>
                <w:sz w:val="24"/>
                <w:szCs w:val="24"/>
              </w:rPr>
            </w:pPr>
            <w:r>
              <w:rPr>
                <w:rFonts w:hint="eastAsia" w:eastAsia="仿宋_GB2312"/>
                <w:bCs/>
                <w:color w:val="auto"/>
                <w:sz w:val="24"/>
                <w:szCs w:val="24"/>
              </w:rPr>
              <w:t>授权发明专利</w:t>
            </w:r>
            <w:r>
              <w:rPr>
                <w:rFonts w:eastAsia="仿宋_GB2312"/>
                <w:bCs/>
                <w:color w:val="auto"/>
                <w:sz w:val="24"/>
                <w:szCs w:val="24"/>
              </w:rPr>
              <w:t>3</w:t>
            </w:r>
            <w:r>
              <w:rPr>
                <w:rFonts w:hint="eastAsia" w:eastAsia="仿宋_GB2312"/>
                <w:bCs/>
                <w:color w:val="auto"/>
                <w:sz w:val="24"/>
                <w:szCs w:val="24"/>
              </w:rPr>
              <w:t>：王汉虎,</w:t>
            </w:r>
            <w:r>
              <w:rPr>
                <w:rFonts w:eastAsia="仿宋_GB2312"/>
                <w:bCs/>
                <w:color w:val="auto"/>
                <w:sz w:val="24"/>
                <w:szCs w:val="24"/>
              </w:rPr>
              <w:t xml:space="preserve"> </w:t>
            </w:r>
            <w:r>
              <w:rPr>
                <w:rFonts w:hint="eastAsia" w:eastAsia="仿宋_GB2312"/>
                <w:bCs/>
                <w:color w:val="auto"/>
                <w:sz w:val="24"/>
                <w:szCs w:val="24"/>
              </w:rPr>
              <w:t>辜庭本,</w:t>
            </w:r>
            <w:r>
              <w:rPr>
                <w:rFonts w:eastAsia="仿宋_GB2312"/>
                <w:bCs/>
                <w:color w:val="auto"/>
                <w:sz w:val="24"/>
                <w:szCs w:val="24"/>
              </w:rPr>
              <w:t xml:space="preserve"> </w:t>
            </w:r>
            <w:r>
              <w:rPr>
                <w:rFonts w:hint="eastAsia" w:eastAsia="仿宋_GB2312"/>
                <w:bCs/>
                <w:color w:val="auto"/>
                <w:sz w:val="24"/>
                <w:szCs w:val="24"/>
              </w:rPr>
              <w:t>金其可.</w:t>
            </w:r>
            <w:r>
              <w:rPr>
                <w:rFonts w:eastAsia="仿宋_GB2312"/>
                <w:bCs/>
                <w:color w:val="auto"/>
                <w:sz w:val="24"/>
                <w:szCs w:val="24"/>
              </w:rPr>
              <w:t xml:space="preserve"> </w:t>
            </w:r>
            <w:r>
              <w:rPr>
                <w:rFonts w:hint="eastAsia" w:eastAsia="仿宋_GB2312"/>
                <w:bCs/>
                <w:color w:val="auto"/>
                <w:sz w:val="24"/>
                <w:szCs w:val="24"/>
              </w:rPr>
              <w:t>一种用于疤痕修复的医用敷料及其制备方法</w:t>
            </w:r>
            <w:r>
              <w:rPr>
                <w:rFonts w:eastAsia="仿宋_GB2312"/>
                <w:bCs/>
                <w:color w:val="auto"/>
                <w:sz w:val="24"/>
                <w:szCs w:val="24"/>
              </w:rPr>
              <w:t xml:space="preserve">: </w:t>
            </w:r>
            <w:r>
              <w:rPr>
                <w:rFonts w:hint="eastAsia" w:eastAsia="仿宋_GB2312"/>
                <w:bCs/>
                <w:color w:val="auto"/>
                <w:sz w:val="24"/>
                <w:szCs w:val="24"/>
              </w:rPr>
              <w:t>中国,</w:t>
            </w:r>
            <w:r>
              <w:rPr>
                <w:rFonts w:eastAsia="仿宋_GB2312"/>
                <w:bCs/>
                <w:color w:val="auto"/>
                <w:sz w:val="24"/>
                <w:szCs w:val="24"/>
              </w:rPr>
              <w:t xml:space="preserve"> ZL202411116867.3[P]. 2024-12-03.</w:t>
            </w:r>
          </w:p>
        </w:tc>
      </w:tr>
      <w:tr w14:paraId="5F1AE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6" w:hRule="atLeast"/>
        </w:trPr>
        <w:tc>
          <w:tcPr>
            <w:tcW w:w="2269" w:type="dxa"/>
            <w:tcBorders>
              <w:right w:val="single" w:color="auto" w:sz="4" w:space="0"/>
            </w:tcBorders>
            <w:vAlign w:val="center"/>
          </w:tcPr>
          <w:p w14:paraId="295EAD09">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237" w:type="dxa"/>
            <w:tcBorders>
              <w:left w:val="single" w:color="auto" w:sz="4" w:space="0"/>
            </w:tcBorders>
            <w:vAlign w:val="center"/>
          </w:tcPr>
          <w:p w14:paraId="5806DB2B">
            <w:pPr>
              <w:spacing w:line="440" w:lineRule="exact"/>
              <w:rPr>
                <w:rFonts w:eastAsia="仿宋_GB2312"/>
                <w:bCs/>
                <w:color w:val="auto"/>
                <w:sz w:val="24"/>
                <w:szCs w:val="24"/>
              </w:rPr>
            </w:pPr>
            <w:r>
              <w:rPr>
                <w:rFonts w:hint="eastAsia" w:eastAsia="仿宋_GB2312"/>
                <w:bCs/>
                <w:color w:val="auto"/>
                <w:sz w:val="24"/>
                <w:szCs w:val="24"/>
              </w:rPr>
              <w:t>吴疆，排名1，教授，温州医科大学；</w:t>
            </w:r>
          </w:p>
          <w:p w14:paraId="6B27328E">
            <w:pPr>
              <w:spacing w:line="440" w:lineRule="exact"/>
              <w:rPr>
                <w:rFonts w:eastAsia="仿宋_GB2312"/>
                <w:bCs/>
                <w:color w:val="auto"/>
                <w:sz w:val="24"/>
                <w:szCs w:val="24"/>
              </w:rPr>
            </w:pPr>
            <w:r>
              <w:rPr>
                <w:rFonts w:hint="eastAsia" w:eastAsia="仿宋_GB2312"/>
                <w:bCs/>
                <w:color w:val="auto"/>
                <w:sz w:val="24"/>
                <w:szCs w:val="24"/>
              </w:rPr>
              <w:t>陈圣福，排名</w:t>
            </w:r>
            <w:r>
              <w:rPr>
                <w:rFonts w:eastAsia="仿宋_GB2312"/>
                <w:bCs/>
                <w:color w:val="auto"/>
                <w:sz w:val="24"/>
                <w:szCs w:val="24"/>
              </w:rPr>
              <w:t>2</w:t>
            </w:r>
            <w:r>
              <w:rPr>
                <w:rFonts w:hint="eastAsia" w:eastAsia="仿宋_GB2312"/>
                <w:bCs/>
                <w:color w:val="auto"/>
                <w:sz w:val="24"/>
                <w:szCs w:val="24"/>
              </w:rPr>
              <w:t>，教授，浙江大学；</w:t>
            </w:r>
          </w:p>
          <w:p w14:paraId="1A12ECBF">
            <w:pPr>
              <w:spacing w:line="440" w:lineRule="exact"/>
              <w:rPr>
                <w:rFonts w:eastAsia="仿宋_GB2312"/>
                <w:bCs/>
                <w:color w:val="auto"/>
                <w:sz w:val="24"/>
                <w:szCs w:val="24"/>
              </w:rPr>
            </w:pPr>
            <w:r>
              <w:rPr>
                <w:rFonts w:hint="eastAsia" w:eastAsia="仿宋_GB2312"/>
                <w:bCs/>
                <w:color w:val="auto"/>
                <w:sz w:val="24"/>
                <w:szCs w:val="24"/>
              </w:rPr>
              <w:t>何华成，排名</w:t>
            </w:r>
            <w:r>
              <w:rPr>
                <w:rFonts w:eastAsia="仿宋_GB2312"/>
                <w:bCs/>
                <w:color w:val="auto"/>
                <w:sz w:val="24"/>
                <w:szCs w:val="24"/>
              </w:rPr>
              <w:t>3</w:t>
            </w:r>
            <w:r>
              <w:rPr>
                <w:rFonts w:hint="eastAsia" w:eastAsia="仿宋_GB2312"/>
                <w:bCs/>
                <w:color w:val="auto"/>
                <w:sz w:val="24"/>
                <w:szCs w:val="24"/>
              </w:rPr>
              <w:t>，研究员，瓯江实验室（完成单位：温州大学，现工作单位：瓯江实验室）；</w:t>
            </w:r>
          </w:p>
          <w:p w14:paraId="482CAFBD">
            <w:pPr>
              <w:spacing w:line="440" w:lineRule="exact"/>
              <w:rPr>
                <w:rFonts w:eastAsia="仿宋_GB2312"/>
                <w:bCs/>
                <w:color w:val="auto"/>
                <w:sz w:val="24"/>
                <w:szCs w:val="24"/>
              </w:rPr>
            </w:pPr>
            <w:r>
              <w:rPr>
                <w:rFonts w:hint="eastAsia" w:eastAsia="仿宋_GB2312"/>
                <w:bCs/>
                <w:color w:val="auto"/>
                <w:sz w:val="24"/>
                <w:szCs w:val="24"/>
              </w:rPr>
              <w:t>金其可，排名4，初级，浙江医鼎医用敷料有限公司；</w:t>
            </w:r>
          </w:p>
          <w:p w14:paraId="3474EBD6">
            <w:pPr>
              <w:spacing w:line="440" w:lineRule="exact"/>
              <w:rPr>
                <w:rFonts w:eastAsia="仿宋_GB2312"/>
                <w:bCs/>
                <w:color w:val="auto"/>
                <w:sz w:val="24"/>
                <w:szCs w:val="24"/>
              </w:rPr>
            </w:pPr>
            <w:r>
              <w:rPr>
                <w:rFonts w:hint="eastAsia" w:eastAsia="仿宋_GB2312"/>
                <w:bCs/>
                <w:color w:val="auto"/>
                <w:sz w:val="24"/>
                <w:szCs w:val="24"/>
              </w:rPr>
              <w:t>郑漫辉，排名5，助理研究员，温州医科大学；</w:t>
            </w:r>
          </w:p>
        </w:tc>
      </w:tr>
      <w:tr w14:paraId="7E201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2" w:hRule="atLeast"/>
        </w:trPr>
        <w:tc>
          <w:tcPr>
            <w:tcW w:w="2269" w:type="dxa"/>
            <w:tcBorders>
              <w:right w:val="single" w:color="auto" w:sz="4" w:space="0"/>
            </w:tcBorders>
            <w:vAlign w:val="center"/>
          </w:tcPr>
          <w:p w14:paraId="7E6EC2A0">
            <w:pPr>
              <w:spacing w:line="440" w:lineRule="exact"/>
              <w:jc w:val="center"/>
              <w:rPr>
                <w:rFonts w:eastAsia="仿宋"/>
                <w:bCs/>
                <w:color w:val="auto"/>
                <w:sz w:val="24"/>
                <w:szCs w:val="24"/>
              </w:rPr>
            </w:pPr>
            <w:r>
              <w:rPr>
                <w:rFonts w:eastAsia="仿宋"/>
                <w:bCs/>
                <w:color w:val="auto"/>
                <w:sz w:val="28"/>
                <w:szCs w:val="24"/>
              </w:rPr>
              <w:t>主要完成单位</w:t>
            </w:r>
          </w:p>
        </w:tc>
        <w:tc>
          <w:tcPr>
            <w:tcW w:w="6237" w:type="dxa"/>
            <w:tcBorders>
              <w:left w:val="single" w:color="auto" w:sz="4" w:space="0"/>
            </w:tcBorders>
            <w:vAlign w:val="center"/>
          </w:tcPr>
          <w:p w14:paraId="71424E77">
            <w:pPr>
              <w:spacing w:line="440" w:lineRule="exact"/>
              <w:jc w:val="left"/>
              <w:rPr>
                <w:rFonts w:eastAsia="仿宋_GB2312"/>
                <w:bCs/>
                <w:color w:val="auto"/>
                <w:sz w:val="24"/>
                <w:szCs w:val="24"/>
              </w:rPr>
            </w:pPr>
            <w:r>
              <w:rPr>
                <w:rFonts w:eastAsia="仿宋_GB2312"/>
                <w:bCs/>
                <w:color w:val="auto"/>
                <w:sz w:val="24"/>
                <w:szCs w:val="24"/>
              </w:rPr>
              <w:t>1.单位名称：</w:t>
            </w:r>
            <w:r>
              <w:rPr>
                <w:rFonts w:hint="eastAsia" w:eastAsia="仿宋_GB2312"/>
                <w:bCs/>
                <w:color w:val="auto"/>
                <w:sz w:val="24"/>
                <w:szCs w:val="24"/>
              </w:rPr>
              <w:t>温州医科大学</w:t>
            </w:r>
          </w:p>
          <w:p w14:paraId="1549BBF3">
            <w:pPr>
              <w:spacing w:line="440" w:lineRule="exact"/>
              <w:jc w:val="left"/>
              <w:rPr>
                <w:rFonts w:eastAsia="仿宋_GB2312"/>
                <w:bCs/>
                <w:color w:val="auto"/>
                <w:sz w:val="24"/>
                <w:szCs w:val="24"/>
              </w:rPr>
            </w:pPr>
            <w:r>
              <w:rPr>
                <w:rFonts w:eastAsia="仿宋_GB2312"/>
                <w:bCs/>
                <w:color w:val="auto"/>
                <w:sz w:val="24"/>
                <w:szCs w:val="24"/>
              </w:rPr>
              <w:t>2.单位名称：</w:t>
            </w:r>
            <w:r>
              <w:rPr>
                <w:rFonts w:hint="eastAsia" w:eastAsia="仿宋_GB2312"/>
                <w:bCs/>
                <w:color w:val="auto"/>
                <w:sz w:val="24"/>
                <w:szCs w:val="24"/>
              </w:rPr>
              <w:t>浙江大学</w:t>
            </w:r>
          </w:p>
          <w:p w14:paraId="5862CBFE">
            <w:pPr>
              <w:spacing w:line="440" w:lineRule="exact"/>
              <w:jc w:val="left"/>
              <w:rPr>
                <w:rFonts w:eastAsia="仿宋_GB2312"/>
                <w:bCs/>
                <w:color w:val="auto"/>
                <w:sz w:val="24"/>
                <w:szCs w:val="24"/>
              </w:rPr>
            </w:pPr>
            <w:r>
              <w:rPr>
                <w:rFonts w:hint="eastAsia" w:eastAsia="仿宋_GB2312"/>
                <w:bCs/>
                <w:color w:val="auto"/>
                <w:sz w:val="24"/>
                <w:szCs w:val="24"/>
              </w:rPr>
              <w:t>3</w:t>
            </w:r>
            <w:r>
              <w:rPr>
                <w:rFonts w:eastAsia="仿宋_GB2312"/>
                <w:bCs/>
                <w:color w:val="auto"/>
                <w:sz w:val="24"/>
                <w:szCs w:val="24"/>
              </w:rPr>
              <w:t>.单位名称：</w:t>
            </w:r>
            <w:r>
              <w:rPr>
                <w:rFonts w:hint="eastAsia" w:eastAsia="仿宋_GB2312"/>
                <w:bCs/>
                <w:color w:val="auto"/>
                <w:sz w:val="24"/>
                <w:szCs w:val="24"/>
              </w:rPr>
              <w:t>浙江医鼎医用敷料有限公司</w:t>
            </w:r>
          </w:p>
          <w:p w14:paraId="4E7B4333">
            <w:pPr>
              <w:spacing w:line="440" w:lineRule="exact"/>
              <w:jc w:val="left"/>
              <w:rPr>
                <w:rFonts w:hint="eastAsia" w:eastAsia="仿宋_GB2312"/>
                <w:bCs/>
                <w:color w:val="auto"/>
                <w:sz w:val="24"/>
                <w:szCs w:val="24"/>
              </w:rPr>
            </w:pPr>
            <w:r>
              <w:rPr>
                <w:rFonts w:hint="eastAsia" w:eastAsia="仿宋_GB2312"/>
                <w:bCs/>
                <w:color w:val="auto"/>
                <w:sz w:val="24"/>
                <w:szCs w:val="24"/>
              </w:rPr>
              <w:t>4.单位名称：温州大学</w:t>
            </w:r>
          </w:p>
        </w:tc>
      </w:tr>
      <w:tr w14:paraId="78788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56E96EB8">
            <w:pPr>
              <w:jc w:val="center"/>
              <w:rPr>
                <w:rStyle w:val="6"/>
                <w:rFonts w:eastAsia="仿宋_GB2312"/>
                <w:b w:val="0"/>
                <w:color w:val="auto"/>
                <w:sz w:val="28"/>
                <w:szCs w:val="28"/>
              </w:rPr>
            </w:pPr>
            <w:r>
              <w:rPr>
                <w:rStyle w:val="6"/>
                <w:rFonts w:eastAsia="仿宋_GB2312"/>
                <w:b w:val="0"/>
                <w:color w:val="auto"/>
                <w:sz w:val="28"/>
                <w:szCs w:val="28"/>
              </w:rPr>
              <w:t>提名单位</w:t>
            </w:r>
          </w:p>
        </w:tc>
        <w:tc>
          <w:tcPr>
            <w:tcW w:w="6237" w:type="dxa"/>
            <w:vAlign w:val="center"/>
          </w:tcPr>
          <w:p w14:paraId="586BB871">
            <w:pPr>
              <w:contextualSpacing/>
              <w:jc w:val="center"/>
              <w:rPr>
                <w:rStyle w:val="6"/>
                <w:b w:val="0"/>
                <w:color w:val="auto"/>
              </w:rPr>
            </w:pPr>
            <w:r>
              <w:rPr>
                <w:rStyle w:val="6"/>
                <w:rFonts w:hint="eastAsia"/>
                <w:b w:val="0"/>
                <w:color w:val="auto"/>
              </w:rPr>
              <w:t>温州市人民政府</w:t>
            </w:r>
          </w:p>
        </w:tc>
      </w:tr>
      <w:tr w14:paraId="3A39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7" w:hRule="atLeast"/>
        </w:trPr>
        <w:tc>
          <w:tcPr>
            <w:tcW w:w="2269" w:type="dxa"/>
            <w:vAlign w:val="center"/>
          </w:tcPr>
          <w:p w14:paraId="250422C3">
            <w:pPr>
              <w:jc w:val="center"/>
              <w:rPr>
                <w:rStyle w:val="6"/>
                <w:rFonts w:eastAsia="仿宋_GB2312"/>
                <w:b w:val="0"/>
                <w:color w:val="auto"/>
                <w:sz w:val="28"/>
                <w:szCs w:val="28"/>
              </w:rPr>
            </w:pPr>
            <w:r>
              <w:rPr>
                <w:rStyle w:val="6"/>
                <w:rFonts w:eastAsia="仿宋_GB2312"/>
                <w:b w:val="0"/>
                <w:color w:val="auto"/>
                <w:sz w:val="28"/>
                <w:szCs w:val="28"/>
              </w:rPr>
              <w:t>提名意见</w:t>
            </w:r>
          </w:p>
        </w:tc>
        <w:tc>
          <w:tcPr>
            <w:tcW w:w="6237" w:type="dxa"/>
            <w:vAlign w:val="center"/>
          </w:tcPr>
          <w:p w14:paraId="026A99E6">
            <w:pPr>
              <w:spacing w:line="360" w:lineRule="auto"/>
              <w:ind w:firstLine="480" w:firstLineChars="200"/>
              <w:contextualSpacing/>
              <w:rPr>
                <w:rStyle w:val="6"/>
                <w:b w:val="0"/>
                <w:color w:val="auto"/>
              </w:rPr>
            </w:pPr>
            <w:r>
              <w:rPr>
                <w:rStyle w:val="6"/>
                <w:rFonts w:hint="eastAsia"/>
                <w:b w:val="0"/>
                <w:color w:val="auto"/>
              </w:rPr>
              <w:t>高分子医用材料在临床治疗中应用广泛，但其引发的免疫排斥反应仍是制约其安全性和疗效的关键瓶颈。开发具备“超生物相容性”的新一代生物材料，对实现精准有效治疗具有重大意义。</w:t>
            </w:r>
          </w:p>
          <w:p w14:paraId="4E9EBB9C">
            <w:pPr>
              <w:spacing w:line="360" w:lineRule="auto"/>
              <w:ind w:firstLine="480" w:firstLineChars="200"/>
              <w:contextualSpacing/>
              <w:rPr>
                <w:rStyle w:val="6"/>
                <w:b w:val="0"/>
                <w:color w:val="auto"/>
              </w:rPr>
            </w:pPr>
            <w:r>
              <w:rPr>
                <w:rStyle w:val="6"/>
                <w:rFonts w:hint="eastAsia"/>
                <w:b w:val="0"/>
                <w:color w:val="auto"/>
              </w:rPr>
              <w:t>本成果首先立足于两性离子致密水合层实现超生物相容性的原创理论突破，在国际上率先提出电荷偏置和密度控制可赋予材料超生物相容新机制。基于该理论，项目团队突破了传统生物相容性材料依赖特定化学结构（如PEG聚乙二醇）的局限，拓展了常见官能团（如氨基，羧基，磺酸基，多糖，氨基酸等）进行多模态的电荷平衡</w:t>
            </w:r>
            <w:r>
              <w:rPr>
                <w:rStyle w:val="6"/>
                <w:rFonts w:hint="eastAsia" w:ascii="宋体" w:hAnsi="宋体"/>
                <w:b w:val="0"/>
                <w:color w:val="auto"/>
              </w:rPr>
              <w:t>、</w:t>
            </w:r>
            <w:r>
              <w:rPr>
                <w:rStyle w:val="6"/>
                <w:rFonts w:hint="eastAsia"/>
                <w:b w:val="0"/>
                <w:color w:val="auto"/>
              </w:rPr>
              <w:t>翻转</w:t>
            </w:r>
            <w:r>
              <w:rPr>
                <w:rStyle w:val="6"/>
                <w:rFonts w:hint="eastAsia" w:ascii="宋体" w:hAnsi="宋体"/>
                <w:b w:val="0"/>
                <w:color w:val="auto"/>
              </w:rPr>
              <w:t>及</w:t>
            </w:r>
            <w:r>
              <w:rPr>
                <w:rStyle w:val="6"/>
                <w:rFonts w:hint="eastAsia"/>
                <w:b w:val="0"/>
                <w:color w:val="auto"/>
              </w:rPr>
              <w:t>偏置，开发一系列超生物相容材料体系和药物递送系统，有效解决传统生物材料易激活免疫反应诱发二次炎症排斥、进一步造成组织修复受阻等问题，在难愈性创伤修复和疾病靶向治疗等关键领域实现了精准治疗突破。</w:t>
            </w:r>
          </w:p>
          <w:p w14:paraId="3A902C36">
            <w:pPr>
              <w:spacing w:line="360" w:lineRule="auto"/>
              <w:ind w:firstLine="480" w:firstLineChars="200"/>
              <w:contextualSpacing/>
              <w:rPr>
                <w:rStyle w:val="6"/>
                <w:b w:val="0"/>
                <w:color w:val="auto"/>
              </w:rPr>
            </w:pPr>
            <w:r>
              <w:rPr>
                <w:rStyle w:val="6"/>
                <w:rFonts w:hint="eastAsia"/>
                <w:b w:val="0"/>
                <w:color w:val="auto"/>
              </w:rPr>
              <w:t>目前该成果在</w:t>
            </w:r>
            <w:r>
              <w:rPr>
                <w:rStyle w:val="6"/>
                <w:rFonts w:hint="eastAsia"/>
                <w:b w:val="0"/>
                <w:i/>
                <w:iCs/>
                <w:color w:val="auto"/>
              </w:rPr>
              <w:t>Advanced Materials、Biomaterials，Acta Biomateria</w:t>
            </w:r>
            <w:r>
              <w:rPr>
                <w:rStyle w:val="6"/>
                <w:rFonts w:hint="eastAsia"/>
                <w:b w:val="0"/>
                <w:color w:val="auto"/>
              </w:rPr>
              <w:t>等国际权威期刊发表SCI论文20篇，总引用次数&gt;1000次，授权国家发明专利8项，获批II类医疗器械3件，III类医疗器械证1件。相关医疗械器产品在上海、浙江、山东、四川、广东等600多家医院推广应用，惠及100多万人次，解决了广大患者的病痛，取得良好的社会和经济效益，符合浙江省高端医疗器械和生物医用材料领域的战略方向。成果总体达到国内同类研究领先水平，其中两性离子电荷诱导致密水合机理的深度发掘和新体系地构建对于生物医用材料领域地发展处于国际领先水平。</w:t>
            </w:r>
          </w:p>
          <w:p w14:paraId="48988931">
            <w:pPr>
              <w:spacing w:line="360" w:lineRule="auto"/>
              <w:ind w:firstLine="480" w:firstLineChars="200"/>
              <w:contextualSpacing/>
              <w:rPr>
                <w:rStyle w:val="6"/>
                <w:b w:val="0"/>
                <w:color w:val="auto"/>
              </w:rPr>
            </w:pPr>
            <w:r>
              <w:rPr>
                <w:rStyle w:val="6"/>
                <w:rFonts w:hint="eastAsia"/>
                <w:b w:val="0"/>
                <w:color w:val="auto"/>
              </w:rPr>
              <w:t>提名该成果为浙江省科技进步奖二等奖。</w:t>
            </w:r>
          </w:p>
        </w:tc>
      </w:tr>
    </w:tbl>
    <w:p w14:paraId="6E6FBB53">
      <w:pPr>
        <w:rPr>
          <w:bCs/>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899FFFD-5526-4467-BEA0-356955653DF1}"/>
  </w:font>
  <w:font w:name="方正小标宋简体">
    <w:panose1 w:val="02000000000000000000"/>
    <w:charset w:val="86"/>
    <w:family w:val="auto"/>
    <w:pitch w:val="default"/>
    <w:sig w:usb0="A00002BF" w:usb1="184F6CFA" w:usb2="00000012" w:usb3="00000000" w:csb0="00040001" w:csb1="00000000"/>
    <w:embedRegular r:id="rId2" w:fontKey="{C70E3CB9-60D8-443D-878C-7D13945CB277}"/>
  </w:font>
  <w:font w:name="仿宋_GB2312">
    <w:panose1 w:val="02010609030101010101"/>
    <w:charset w:val="86"/>
    <w:family w:val="modern"/>
    <w:pitch w:val="default"/>
    <w:sig w:usb0="00000001" w:usb1="080E0000" w:usb2="00000000" w:usb3="00000000" w:csb0="00040000" w:csb1="00000000"/>
    <w:embedRegular r:id="rId3" w:fontKey="{7B1E6282-C1AC-4F93-86AB-4A228EAA249D}"/>
  </w:font>
  <w:font w:name="微软雅黑">
    <w:panose1 w:val="020B0503020204020204"/>
    <w:charset w:val="86"/>
    <w:family w:val="swiss"/>
    <w:pitch w:val="default"/>
    <w:sig w:usb0="80000287" w:usb1="2ACF3C50" w:usb2="00000016" w:usb3="00000000" w:csb0="0004001F" w:csb1="00000000"/>
    <w:embedRegular r:id="rId4" w:fontKey="{3D3D2D90-4B15-426F-99CB-0EE60FD20608}"/>
  </w:font>
  <w:font w:name="仿宋">
    <w:panose1 w:val="02010609060101010101"/>
    <w:charset w:val="86"/>
    <w:family w:val="modern"/>
    <w:pitch w:val="default"/>
    <w:sig w:usb0="800002BF" w:usb1="38CF7CFA" w:usb2="00000016" w:usb3="00000000" w:csb0="00040001" w:csb1="00000000"/>
    <w:embedRegular r:id="rId5" w:fontKey="{AE152E21-C6A0-46E3-AC8A-27B0C21DE3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5YzE5Nzg2MWQyMTYwNDNhYWE3MzNjNWU4ZGJiNGIifQ=="/>
    <w:docVar w:name="EN.InstantFormat" w:val="&lt;ENInstantFormat&gt;&lt;Enabled&gt;1&lt;/Enabled&gt;&lt;ScanUnformatted&gt;1&lt;/ScanUnformatted&gt;&lt;ScanChanges&gt;1&lt;/ScanChanges&gt;&lt;Suspended&gt;0&lt;/Suspended&gt;&lt;/ENInstantFormat&gt;"/>
    <w:docVar w:name="EN.Layout" w:val="&lt;ENLayout&gt;&lt;Style&gt;毕业论文模板西安交通大学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9wt52d8p2xtmeva2o5a9wketvzdzf99apt&quot;&gt;My EndNote Library-Converted&lt;record-ids&gt;&lt;item&gt;4053&lt;/item&gt;&lt;item&gt;4174&lt;/item&gt;&lt;/record-ids&gt;&lt;/item&gt;&lt;/Libraries&gt;"/>
  </w:docVars>
  <w:rsids>
    <w:rsidRoot w:val="63F4122C"/>
    <w:rsid w:val="00055073"/>
    <w:rsid w:val="00060640"/>
    <w:rsid w:val="00080BCC"/>
    <w:rsid w:val="001564F3"/>
    <w:rsid w:val="0034456A"/>
    <w:rsid w:val="00390F9F"/>
    <w:rsid w:val="003949EA"/>
    <w:rsid w:val="003B39CE"/>
    <w:rsid w:val="003B4DE8"/>
    <w:rsid w:val="003F0195"/>
    <w:rsid w:val="00413F66"/>
    <w:rsid w:val="004163E1"/>
    <w:rsid w:val="00437505"/>
    <w:rsid w:val="00441966"/>
    <w:rsid w:val="004B1538"/>
    <w:rsid w:val="004C70E7"/>
    <w:rsid w:val="004E459C"/>
    <w:rsid w:val="005665D2"/>
    <w:rsid w:val="00572A14"/>
    <w:rsid w:val="00581036"/>
    <w:rsid w:val="005A1C79"/>
    <w:rsid w:val="0063253F"/>
    <w:rsid w:val="00642CE2"/>
    <w:rsid w:val="00657815"/>
    <w:rsid w:val="006903E3"/>
    <w:rsid w:val="00706798"/>
    <w:rsid w:val="007B3D74"/>
    <w:rsid w:val="007D442D"/>
    <w:rsid w:val="00803F0E"/>
    <w:rsid w:val="00816995"/>
    <w:rsid w:val="008400F4"/>
    <w:rsid w:val="0087106A"/>
    <w:rsid w:val="008814E2"/>
    <w:rsid w:val="00885721"/>
    <w:rsid w:val="00942D8C"/>
    <w:rsid w:val="00965539"/>
    <w:rsid w:val="009D6C99"/>
    <w:rsid w:val="009F6C30"/>
    <w:rsid w:val="00A500F0"/>
    <w:rsid w:val="00A73AD3"/>
    <w:rsid w:val="00A82FB7"/>
    <w:rsid w:val="00AA0528"/>
    <w:rsid w:val="00AA2447"/>
    <w:rsid w:val="00B272C1"/>
    <w:rsid w:val="00B36387"/>
    <w:rsid w:val="00BE00A2"/>
    <w:rsid w:val="00BF2923"/>
    <w:rsid w:val="00BF4F14"/>
    <w:rsid w:val="00C12BAD"/>
    <w:rsid w:val="00C2087A"/>
    <w:rsid w:val="00C231F9"/>
    <w:rsid w:val="00CF229A"/>
    <w:rsid w:val="00D12F54"/>
    <w:rsid w:val="00D323D6"/>
    <w:rsid w:val="00D57E22"/>
    <w:rsid w:val="00E55D59"/>
    <w:rsid w:val="00F10117"/>
    <w:rsid w:val="00F11DAD"/>
    <w:rsid w:val="00F47071"/>
    <w:rsid w:val="00F6350F"/>
    <w:rsid w:val="00F64097"/>
    <w:rsid w:val="00F66501"/>
    <w:rsid w:val="00FF29E8"/>
    <w:rsid w:val="00FF7C49"/>
    <w:rsid w:val="088A5513"/>
    <w:rsid w:val="122D3860"/>
    <w:rsid w:val="62FE3C0F"/>
    <w:rsid w:val="63F41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character" w:customStyle="1" w:styleId="7">
    <w:name w:val="页眉 字符"/>
    <w:basedOn w:val="5"/>
    <w:link w:val="3"/>
    <w:qFormat/>
    <w:uiPriority w:val="0"/>
    <w:rPr>
      <w:rFonts w:ascii="Times New Roman" w:hAnsi="Times New Roman" w:eastAsia="宋体" w:cs="Times New Roman"/>
      <w:kern w:val="2"/>
      <w:sz w:val="18"/>
      <w:szCs w:val="18"/>
    </w:rPr>
  </w:style>
  <w:style w:type="character" w:customStyle="1" w:styleId="8">
    <w:name w:val="页脚 字符"/>
    <w:basedOn w:val="5"/>
    <w:link w:val="2"/>
    <w:qFormat/>
    <w:uiPriority w:val="0"/>
    <w:rPr>
      <w:rFonts w:ascii="Times New Roman" w:hAnsi="Times New Roman" w:eastAsia="宋体" w:cs="Times New Roman"/>
      <w:kern w:val="2"/>
      <w:sz w:val="18"/>
      <w:szCs w:val="18"/>
    </w:rPr>
  </w:style>
  <w:style w:type="paragraph" w:styleId="9">
    <w:name w:val="List Paragraph"/>
    <w:basedOn w:val="1"/>
    <w:uiPriority w:val="99"/>
    <w:pPr>
      <w:ind w:firstLine="420" w:firstLineChars="200"/>
    </w:pPr>
  </w:style>
  <w:style w:type="paragraph" w:customStyle="1" w:styleId="10">
    <w:name w:val="EndNote Bibliography Title"/>
    <w:basedOn w:val="1"/>
    <w:link w:val="11"/>
    <w:qFormat/>
    <w:uiPriority w:val="0"/>
    <w:pPr>
      <w:jc w:val="center"/>
    </w:pPr>
    <w:rPr>
      <w:sz w:val="20"/>
    </w:rPr>
  </w:style>
  <w:style w:type="character" w:customStyle="1" w:styleId="11">
    <w:name w:val="EndNote Bibliography Title 字符"/>
    <w:basedOn w:val="5"/>
    <w:link w:val="10"/>
    <w:qFormat/>
    <w:uiPriority w:val="0"/>
    <w:rPr>
      <w:rFonts w:ascii="Times New Roman" w:hAnsi="Times New Roman" w:eastAsia="宋体" w:cs="Times New Roman"/>
      <w:kern w:val="2"/>
    </w:rPr>
  </w:style>
  <w:style w:type="paragraph" w:customStyle="1" w:styleId="12">
    <w:name w:val="EndNote Bibliography"/>
    <w:basedOn w:val="1"/>
    <w:link w:val="13"/>
    <w:qFormat/>
    <w:uiPriority w:val="0"/>
    <w:rPr>
      <w:sz w:val="20"/>
    </w:rPr>
  </w:style>
  <w:style w:type="character" w:customStyle="1" w:styleId="13">
    <w:name w:val="EndNote Bibliography 字符"/>
    <w:basedOn w:val="5"/>
    <w:link w:val="12"/>
    <w:qFormat/>
    <w:uiPriority w:val="0"/>
    <w:rPr>
      <w:rFonts w:ascii="Times New Roman" w:hAnsi="Times New Roman" w:eastAsia="宋体" w:cs="Times New Roman"/>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1314</Words>
  <Characters>2850</Characters>
  <Lines>22</Lines>
  <Paragraphs>6</Paragraphs>
  <TotalTime>0</TotalTime>
  <ScaleCrop>false</ScaleCrop>
  <LinksUpToDate>false</LinksUpToDate>
  <CharactersWithSpaces>3129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2025-09-15T09:14:00Z</dcterms:created>
  <dc:creator>☆ωμxμ聪☆</dc:creator>
  <cp:lastModifiedBy>葛格</cp:lastModifiedBy>
  <dcterms:modified xsi:type="dcterms:W3CDTF">2025-09-16T09:05:28Z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032B3B813C5B4061B7E1A6C1FC80870B_13</vt:lpwstr>
  </property>
  <property fmtid="{D5CDD505-2E9C-101B-9397-08002B2CF9AE}" pid="4" name="KSOTemplateDocerSaveRecord">
    <vt:lpwstr>eyJoZGlkIjoiMDUzZGI2ZTJiOTQ1NzkzZTVjMDA0Mjc2NDM2ZDVmNTIiLCJ1c2VySWQiOiIxNjM3MTQ5ODA3In0=</vt:lpwstr>
  </property>
</Properties>
</file>