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DE0AF1">
      <w:pPr>
        <w:spacing w:line="279" w:lineRule="auto"/>
      </w:pPr>
    </w:p>
    <w:p w14:paraId="535678B8">
      <w:pPr>
        <w:spacing w:line="279" w:lineRule="auto"/>
      </w:pPr>
    </w:p>
    <w:p w14:paraId="37621B63">
      <w:pPr>
        <w:spacing w:line="280" w:lineRule="auto"/>
      </w:pPr>
    </w:p>
    <w:p w14:paraId="49C1780F">
      <w:pPr>
        <w:pStyle w:val="2"/>
        <w:spacing w:before="133" w:line="211" w:lineRule="auto"/>
        <w:ind w:left="1012"/>
        <w:rPr>
          <w:rFonts w:hint="eastAsia"/>
          <w:lang w:eastAsia="zh-CN"/>
        </w:rPr>
      </w:pPr>
      <w:r>
        <w:rPr>
          <w:rFonts w:ascii="方正小标宋简体" w:hAnsi="方正小标宋简体" w:eastAsia="方正小标宋简体" w:cs="方正小标宋简体"/>
          <w:spacing w:val="9"/>
          <w:sz w:val="35"/>
          <w:szCs w:val="35"/>
          <w:lang w:eastAsia="zh-CN"/>
        </w:rPr>
        <w:t>浙江省科学技术奖公示信息表</w:t>
      </w:r>
      <w:r>
        <w:rPr>
          <w:spacing w:val="9"/>
          <w:lang w:eastAsia="zh-CN"/>
        </w:rPr>
        <w:t>（单位提名）</w:t>
      </w:r>
    </w:p>
    <w:p w14:paraId="1E27C226">
      <w:pPr>
        <w:pStyle w:val="2"/>
        <w:spacing w:before="157" w:line="213" w:lineRule="auto"/>
        <w:ind w:left="8"/>
        <w:rPr>
          <w:rFonts w:hint="eastAsia"/>
          <w:sz w:val="28"/>
          <w:szCs w:val="28"/>
          <w:lang w:eastAsia="zh-CN"/>
        </w:rPr>
      </w:pPr>
      <w:r>
        <w:rPr>
          <w:spacing w:val="2"/>
          <w:sz w:val="28"/>
          <w:szCs w:val="28"/>
          <w:lang w:eastAsia="zh-CN"/>
        </w:rPr>
        <w:t>提名奖项</w:t>
      </w:r>
      <w:r>
        <w:rPr>
          <w:spacing w:val="-100"/>
          <w:sz w:val="28"/>
          <w:szCs w:val="28"/>
          <w:lang w:eastAsia="zh-CN"/>
        </w:rPr>
        <w:t>：（</w:t>
      </w:r>
      <w:r>
        <w:rPr>
          <w:spacing w:val="2"/>
          <w:sz w:val="28"/>
          <w:szCs w:val="28"/>
          <w:lang w:eastAsia="zh-CN"/>
        </w:rPr>
        <w:t>自然科学奖</w:t>
      </w:r>
    </w:p>
    <w:p w14:paraId="764FF874">
      <w:pPr>
        <w:spacing w:line="27" w:lineRule="auto"/>
        <w:rPr>
          <w:sz w:val="2"/>
          <w:lang w:eastAsia="zh-CN"/>
        </w:rPr>
      </w:pPr>
    </w:p>
    <w:tbl>
      <w:tblPr>
        <w:tblStyle w:val="8"/>
        <w:tblW w:w="8729"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9"/>
        <w:gridCol w:w="7320"/>
      </w:tblGrid>
      <w:tr w14:paraId="48B3D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6" w:hRule="atLeast"/>
        </w:trPr>
        <w:tc>
          <w:tcPr>
            <w:tcW w:w="1409" w:type="dxa"/>
            <w:vAlign w:val="center"/>
          </w:tcPr>
          <w:p w14:paraId="74FB735F">
            <w:pPr>
              <w:spacing w:before="189" w:line="216" w:lineRule="auto"/>
              <w:jc w:val="center"/>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成果名称</w:t>
            </w:r>
          </w:p>
        </w:tc>
        <w:tc>
          <w:tcPr>
            <w:tcW w:w="7320" w:type="dxa"/>
            <w:vAlign w:val="center"/>
          </w:tcPr>
          <w:p w14:paraId="6D85FFD1">
            <w:pPr>
              <w:jc w:val="center"/>
              <w:rPr>
                <w:lang w:eastAsia="zh-CN"/>
              </w:rPr>
            </w:pPr>
            <w:r>
              <w:rPr>
                <w:rFonts w:hint="eastAsia" w:eastAsia="仿宋_GB2312"/>
                <w:sz w:val="24"/>
                <w:szCs w:val="24"/>
                <w:lang w:eastAsia="zh-CN"/>
              </w:rPr>
              <w:t>蛋白质稳态调控肿瘤进展的新分子机制和干预策略研究</w:t>
            </w:r>
          </w:p>
        </w:tc>
      </w:tr>
      <w:tr w14:paraId="7FB15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09" w:type="dxa"/>
          </w:tcPr>
          <w:p w14:paraId="3709F030">
            <w:pPr>
              <w:spacing w:before="174" w:line="214" w:lineRule="auto"/>
              <w:jc w:val="center"/>
              <w:rPr>
                <w:rFonts w:hint="eastAsia" w:ascii="仿宋_GB2312" w:hAnsi="仿宋_GB2312" w:eastAsia="仿宋_GB2312" w:cs="仿宋_GB2312"/>
                <w:sz w:val="28"/>
                <w:szCs w:val="28"/>
              </w:rPr>
            </w:pPr>
            <w:r>
              <w:rPr>
                <w:rFonts w:ascii="仿宋_GB2312" w:hAnsi="仿宋_GB2312" w:eastAsia="仿宋_GB2312" w:cs="仿宋_GB2312"/>
                <w:spacing w:val="-2"/>
                <w:sz w:val="28"/>
                <w:szCs w:val="28"/>
              </w:rPr>
              <w:t>提名等级</w:t>
            </w:r>
          </w:p>
        </w:tc>
        <w:tc>
          <w:tcPr>
            <w:tcW w:w="7320" w:type="dxa"/>
          </w:tcPr>
          <w:p w14:paraId="13504565"/>
          <w:p w14:paraId="0982F302">
            <w:pPr>
              <w:jc w:val="center"/>
              <w:rPr>
                <w:rFonts w:eastAsia="宋体"/>
                <w:lang w:eastAsia="zh-CN"/>
              </w:rPr>
            </w:pPr>
            <w:bookmarkStart w:id="0" w:name="_GoBack"/>
            <w:bookmarkEnd w:id="0"/>
            <w:r>
              <w:rPr>
                <w:rFonts w:hint="eastAsia" w:eastAsia="仿宋_GB2312"/>
                <w:sz w:val="24"/>
                <w:szCs w:val="24"/>
                <w:lang w:eastAsia="zh-CN"/>
              </w:rPr>
              <w:t>二等奖</w:t>
            </w:r>
          </w:p>
        </w:tc>
      </w:tr>
      <w:tr w14:paraId="000A88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94" w:hRule="atLeast"/>
        </w:trPr>
        <w:tc>
          <w:tcPr>
            <w:tcW w:w="1409" w:type="dxa"/>
          </w:tcPr>
          <w:p w14:paraId="51D1275C">
            <w:pPr>
              <w:spacing w:line="269" w:lineRule="auto"/>
              <w:jc w:val="center"/>
            </w:pPr>
          </w:p>
          <w:p w14:paraId="5FDFD78D">
            <w:pPr>
              <w:spacing w:line="269" w:lineRule="auto"/>
              <w:jc w:val="center"/>
            </w:pPr>
          </w:p>
          <w:p w14:paraId="295D21FA">
            <w:pPr>
              <w:spacing w:line="269" w:lineRule="auto"/>
              <w:jc w:val="center"/>
            </w:pPr>
          </w:p>
          <w:p w14:paraId="74ED40EB">
            <w:pPr>
              <w:spacing w:before="91" w:line="216" w:lineRule="auto"/>
              <w:jc w:val="center"/>
              <w:rPr>
                <w:rFonts w:hint="eastAsia" w:ascii="仿宋_GB2312" w:hAnsi="仿宋_GB2312" w:eastAsia="仿宋_GB2312" w:cs="仿宋_GB2312"/>
                <w:sz w:val="28"/>
                <w:szCs w:val="28"/>
              </w:rPr>
            </w:pPr>
            <w:r>
              <w:rPr>
                <w:rFonts w:ascii="仿宋_GB2312" w:hAnsi="仿宋_GB2312" w:eastAsia="仿宋_GB2312" w:cs="仿宋_GB2312"/>
                <w:spacing w:val="-3"/>
                <w:sz w:val="28"/>
                <w:szCs w:val="28"/>
              </w:rPr>
              <w:t>提名书</w:t>
            </w:r>
          </w:p>
          <w:p w14:paraId="4CE0740D">
            <w:pPr>
              <w:spacing w:before="114" w:line="216" w:lineRule="auto"/>
              <w:jc w:val="center"/>
              <w:rPr>
                <w:rFonts w:hint="eastAsia" w:ascii="仿宋_GB2312" w:hAnsi="仿宋_GB2312" w:eastAsia="仿宋_GB2312" w:cs="仿宋_GB2312"/>
                <w:sz w:val="28"/>
                <w:szCs w:val="28"/>
              </w:rPr>
            </w:pPr>
            <w:r>
              <w:rPr>
                <w:rFonts w:ascii="仿宋_GB2312" w:hAnsi="仿宋_GB2312" w:eastAsia="仿宋_GB2312" w:cs="仿宋_GB2312"/>
                <w:spacing w:val="-2"/>
                <w:sz w:val="28"/>
                <w:szCs w:val="28"/>
              </w:rPr>
              <w:t>相关内容</w:t>
            </w:r>
          </w:p>
        </w:tc>
        <w:tc>
          <w:tcPr>
            <w:tcW w:w="7320" w:type="dxa"/>
          </w:tcPr>
          <w:p w14:paraId="32AFEA61">
            <w:pPr>
              <w:adjustRightInd/>
              <w:snapToGrid/>
              <w:spacing w:line="360" w:lineRule="auto"/>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论文列表：</w:t>
            </w:r>
          </w:p>
          <w:p w14:paraId="157F4612">
            <w:pPr>
              <w:pStyle w:val="10"/>
              <w:numPr>
                <w:ilvl w:val="0"/>
                <w:numId w:val="1"/>
              </w:numPr>
              <w:adjustRightInd/>
              <w:snapToGrid/>
              <w:spacing w:line="360" w:lineRule="auto"/>
              <w:ind w:left="0" w:firstLine="0" w:firstLineChars="0"/>
              <w:jc w:val="both"/>
              <w:rPr>
                <w:rFonts w:ascii="Times New Roman" w:hAnsi="Times New Roman" w:eastAsia="仿宋" w:cs="Times New Roman"/>
                <w:sz w:val="24"/>
                <w:szCs w:val="24"/>
                <w:lang w:eastAsia="zh-CN"/>
              </w:rPr>
            </w:pPr>
            <w:r>
              <w:rPr>
                <w:rFonts w:ascii="Times New Roman" w:hAnsi="Times New Roman" w:eastAsia="仿宋" w:cs="Times New Roman"/>
                <w:sz w:val="24"/>
                <w:szCs w:val="24"/>
              </w:rPr>
              <w:t>Breast Cancer Cell-derived Extracellular Vesicles Promote CD8+ T cell Exhaustion via TGF-β type l receptor signalling. Nature Communications.</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2022年13卷，文章编号4461</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2022年8月</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谢枫，周晓雪，苏鹏，李赫羽，屠逸飞，杜瑾瑾，潘辰，魏祥，郑敏，金珂，缪丽燕，汪超，孟旭莉，van Dam Hans，ten Dijke Peter，张龙，周芳芳</w:t>
            </w:r>
            <w:r>
              <w:rPr>
                <w:rFonts w:ascii="Times New Roman" w:hAnsi="Times New Roman" w:eastAsia="仿宋" w:cs="Times New Roman"/>
                <w:sz w:val="24"/>
                <w:szCs w:val="24"/>
                <w:lang w:eastAsia="zh-CN"/>
              </w:rPr>
              <w:t>. 他引次数：83.</w:t>
            </w:r>
          </w:p>
          <w:p w14:paraId="36F616FA">
            <w:pPr>
              <w:pStyle w:val="10"/>
              <w:numPr>
                <w:ilvl w:val="0"/>
                <w:numId w:val="1"/>
              </w:numPr>
              <w:adjustRightInd/>
              <w:snapToGrid/>
              <w:spacing w:line="360" w:lineRule="auto"/>
              <w:ind w:left="0" w:firstLine="0" w:firstLineChars="0"/>
              <w:jc w:val="both"/>
              <w:rPr>
                <w:rFonts w:ascii="Times New Roman" w:hAnsi="Times New Roman" w:eastAsia="仿宋" w:cs="Times New Roman"/>
                <w:color w:val="auto"/>
                <w:sz w:val="24"/>
                <w:szCs w:val="24"/>
                <w:lang w:eastAsia="zh-CN"/>
              </w:rPr>
            </w:pPr>
            <w:r>
              <w:rPr>
                <w:rFonts w:ascii="Times New Roman" w:hAnsi="Times New Roman" w:eastAsia="仿宋" w:cs="Times New Roman"/>
                <w:sz w:val="24"/>
                <w:szCs w:val="24"/>
              </w:rPr>
              <w:t>Phosphodiesterase 5/protein kinase G signal governs stemness of prostate cancer stem cells through Hippo pathway. Cancer Letters.</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2016年378卷，38-50页</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2016年8月</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刘乃华，梅柳，范雪迎，唐超，吉星，胡新华，石伟，钱宇，Musaddique Hussain，伍峻松，汪超军，林邵强, 吴希美</w:t>
            </w:r>
            <w:r>
              <w:rPr>
                <w:rFonts w:ascii="Times New Roman" w:hAnsi="Times New Roman" w:eastAsia="仿宋" w:cs="Times New Roman"/>
                <w:sz w:val="24"/>
                <w:szCs w:val="24"/>
                <w:lang w:eastAsia="zh-CN"/>
              </w:rPr>
              <w:t>. 他引次数：52.</w:t>
            </w:r>
          </w:p>
          <w:p w14:paraId="23F07B5F">
            <w:pPr>
              <w:pStyle w:val="10"/>
              <w:numPr>
                <w:ilvl w:val="0"/>
                <w:numId w:val="1"/>
              </w:numPr>
              <w:adjustRightInd/>
              <w:snapToGrid/>
              <w:spacing w:line="360" w:lineRule="auto"/>
              <w:ind w:left="0" w:firstLine="0" w:firstLineChars="0"/>
              <w:jc w:val="both"/>
              <w:rPr>
                <w:rFonts w:ascii="Times New Roman" w:hAnsi="Times New Roman" w:eastAsia="仿宋" w:cs="Times New Roman"/>
                <w:color w:val="auto"/>
                <w:sz w:val="24"/>
                <w:szCs w:val="24"/>
                <w:lang w:eastAsia="zh-CN"/>
              </w:rPr>
            </w:pPr>
            <w:r>
              <w:rPr>
                <w:rFonts w:ascii="Times New Roman" w:hAnsi="Times New Roman" w:eastAsia="仿宋" w:cs="Times New Roman"/>
                <w:sz w:val="24"/>
                <w:szCs w:val="24"/>
              </w:rPr>
              <w:t xml:space="preserve">ApoC1 promotes the metastasis of clear cell renal cell carcinoma via activation of STAT3. </w:t>
            </w:r>
            <w:r>
              <w:rPr>
                <w:rFonts w:ascii="Times New Roman" w:hAnsi="Times New Roman" w:eastAsia="仿宋" w:cs="Times New Roman"/>
                <w:sz w:val="24"/>
                <w:szCs w:val="24"/>
                <w:lang w:eastAsia="zh-CN"/>
              </w:rPr>
              <w:t>Oncogene. 2020年39卷，6203-6217页. 2020年8月.李杨玲，吴林文，曾玲晖，张作艳，王炜，张翀，林能明. 他引次数：60.</w:t>
            </w:r>
          </w:p>
          <w:p w14:paraId="333776D0">
            <w:pPr>
              <w:pStyle w:val="10"/>
              <w:numPr>
                <w:ilvl w:val="0"/>
                <w:numId w:val="1"/>
              </w:numPr>
              <w:adjustRightInd/>
              <w:snapToGrid/>
              <w:spacing w:line="360" w:lineRule="auto"/>
              <w:ind w:left="0" w:firstLine="0" w:firstLineChars="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Ferroptosis in cancer and cancer immunotherapy. Cancer Communications. </w:t>
            </w:r>
            <w:r>
              <w:rPr>
                <w:rFonts w:ascii="Times New Roman" w:hAnsi="Times New Roman" w:eastAsia="仿宋" w:cs="Times New Roman"/>
                <w:sz w:val="24"/>
                <w:szCs w:val="24"/>
              </w:rPr>
              <w:t>2022年42卷，88-116页</w:t>
            </w:r>
            <w:r>
              <w:rPr>
                <w:rFonts w:ascii="Times New Roman" w:hAnsi="Times New Roman" w:eastAsia="仿宋" w:cs="Times New Roman"/>
                <w:sz w:val="24"/>
                <w:szCs w:val="24"/>
                <w:lang w:eastAsia="zh-CN"/>
              </w:rPr>
              <w:t>. 2022年2月. 赵磊，周晓雪，谢枫，张雷，颜海燕，黄俊，张翀，周芳芳，陈军，张龙. 他引次数：413.</w:t>
            </w:r>
          </w:p>
          <w:p w14:paraId="40B18AF0">
            <w:pPr>
              <w:pStyle w:val="10"/>
              <w:numPr>
                <w:ilvl w:val="0"/>
                <w:numId w:val="1"/>
              </w:numPr>
              <w:adjustRightInd/>
              <w:snapToGrid/>
              <w:spacing w:line="360" w:lineRule="auto"/>
              <w:ind w:left="0" w:firstLine="0" w:firstLineChars="0"/>
              <w:jc w:val="both"/>
              <w:rPr>
                <w:rFonts w:ascii="Times New Roman" w:hAnsi="Times New Roman" w:eastAsia="仿宋" w:cs="Times New Roman"/>
                <w:color w:val="auto"/>
                <w:sz w:val="24"/>
                <w:szCs w:val="24"/>
                <w:lang w:eastAsia="zh-CN"/>
              </w:rPr>
            </w:pPr>
            <w:r>
              <w:rPr>
                <w:rFonts w:ascii="Times New Roman" w:hAnsi="Times New Roman" w:eastAsia="仿宋" w:cs="Times New Roman"/>
                <w:color w:val="auto"/>
                <w:sz w:val="24"/>
                <w:szCs w:val="24"/>
                <w:lang w:eastAsia="zh-CN"/>
              </w:rPr>
              <w:t xml:space="preserve">SUMOylation of large tumor suppressor 1 at Lys751 attenuates its kinase activity and tumor-suppressor functions. Cancer Letters. </w:t>
            </w:r>
            <w:r>
              <w:rPr>
                <w:rFonts w:ascii="Times New Roman" w:hAnsi="Times New Roman" w:eastAsia="仿宋" w:cs="Times New Roman"/>
                <w:sz w:val="24"/>
                <w:szCs w:val="24"/>
              </w:rPr>
              <w:t>2017年386卷1-11页</w:t>
            </w:r>
            <w:r>
              <w:rPr>
                <w:rFonts w:ascii="Times New Roman" w:hAnsi="Times New Roman" w:eastAsia="仿宋" w:cs="Times New Roman"/>
                <w:sz w:val="24"/>
                <w:szCs w:val="24"/>
                <w:lang w:eastAsia="zh-CN"/>
              </w:rPr>
              <w:t>. 2017年2月. 梅柳，渠美钰，鲍杭扬，何强强，许雅娜，张琴，石伟，任倩蕾，严子祎，许成云，唐超，Musaddique Hussain，曾玲晖，吴希美. 他引次数：17.</w:t>
            </w:r>
          </w:p>
          <w:p w14:paraId="0E579A33">
            <w:pPr>
              <w:pStyle w:val="10"/>
              <w:numPr>
                <w:ilvl w:val="0"/>
                <w:numId w:val="1"/>
              </w:numPr>
              <w:adjustRightInd/>
              <w:snapToGrid/>
              <w:spacing w:line="360" w:lineRule="auto"/>
              <w:ind w:left="0" w:firstLine="0" w:firstLineChars="0"/>
              <w:jc w:val="both"/>
              <w:rPr>
                <w:rFonts w:ascii="Times New Roman" w:hAnsi="Times New Roman" w:eastAsia="仿宋" w:cs="Times New Roman"/>
                <w:color w:val="auto"/>
                <w:sz w:val="24"/>
                <w:szCs w:val="24"/>
                <w:lang w:eastAsia="zh-CN"/>
              </w:rPr>
            </w:pPr>
            <w:r>
              <w:rPr>
                <w:rFonts w:ascii="Times New Roman" w:hAnsi="Times New Roman" w:eastAsia="仿宋" w:cs="Times New Roman"/>
                <w:sz w:val="24"/>
                <w:szCs w:val="24"/>
              </w:rPr>
              <w:t>Suppression of VEGFD expression by S-nitrosylation promotes the development of lung adenocarcinoma. Journal of Experimental &amp; Clinical Cancer Research.</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2022年41卷，文章编号239</w:t>
            </w:r>
            <w:r>
              <w:rPr>
                <w:rFonts w:ascii="Times New Roman" w:hAnsi="Times New Roman" w:eastAsia="仿宋" w:cs="Times New Roman"/>
                <w:sz w:val="24"/>
                <w:szCs w:val="24"/>
                <w:lang w:eastAsia="zh-CN"/>
              </w:rPr>
              <w:t>. 2022年8月. 何强强，渠美钰，沈婷钰，许雅娜，罗嘉豪，谭丹，许成云，Muhammad Qasim Barkat，曾玲晖，吴希美. 他引次数：5.</w:t>
            </w:r>
          </w:p>
          <w:p w14:paraId="6037A209">
            <w:pPr>
              <w:pStyle w:val="10"/>
              <w:numPr>
                <w:ilvl w:val="0"/>
                <w:numId w:val="1"/>
              </w:numPr>
              <w:adjustRightInd/>
              <w:snapToGrid/>
              <w:spacing w:line="360" w:lineRule="auto"/>
              <w:ind w:left="0" w:firstLine="0" w:firstLineChars="0"/>
              <w:jc w:val="both"/>
              <w:rPr>
                <w:rFonts w:ascii="Times New Roman" w:hAnsi="Times New Roman" w:eastAsia="仿宋" w:cs="Times New Roman"/>
                <w:color w:val="auto"/>
                <w:sz w:val="24"/>
                <w:szCs w:val="24"/>
                <w:lang w:eastAsia="zh-CN"/>
              </w:rPr>
            </w:pPr>
            <w:r>
              <w:rPr>
                <w:rFonts w:ascii="Times New Roman" w:hAnsi="Times New Roman" w:eastAsia="仿宋" w:cs="Times New Roman"/>
                <w:sz w:val="24"/>
                <w:szCs w:val="24"/>
              </w:rPr>
              <w:t>SUMOylation activates large tumour suppressor 1 to maintain the tissue homeostasis during Hippo signalling. Oncogene.</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2021年40卷，5357-5366页</w:t>
            </w:r>
            <w:r>
              <w:rPr>
                <w:rFonts w:ascii="Times New Roman" w:hAnsi="Times New Roman" w:eastAsia="仿宋" w:cs="Times New Roman"/>
                <w:sz w:val="24"/>
                <w:szCs w:val="24"/>
                <w:lang w:eastAsia="zh-CN"/>
              </w:rPr>
              <w:t>. 2021年7月. 梅柳，渠美钰，鲍杭扬，何强强，许雅娜，张琴，石伟，任倩蕾，严子祎，许成云，唐超，Musaddique Hussain，曾玲晖，吴希美. 他引次数：2.</w:t>
            </w:r>
          </w:p>
          <w:p w14:paraId="1CE2B317">
            <w:pPr>
              <w:pStyle w:val="10"/>
              <w:numPr>
                <w:ilvl w:val="0"/>
                <w:numId w:val="1"/>
              </w:numPr>
              <w:adjustRightInd/>
              <w:snapToGrid/>
              <w:spacing w:line="360" w:lineRule="auto"/>
              <w:ind w:left="0" w:firstLine="0" w:firstLineChars="0"/>
              <w:jc w:val="both"/>
              <w:rPr>
                <w:rFonts w:hint="eastAsia" w:ascii="Times New Roman" w:hAnsi="Times New Roman" w:eastAsia="仿宋" w:cs="Times New Roman"/>
                <w:color w:val="auto"/>
                <w:sz w:val="24"/>
                <w:szCs w:val="24"/>
                <w:lang w:eastAsia="zh-CN"/>
              </w:rPr>
            </w:pPr>
            <w:r>
              <w:rPr>
                <w:rFonts w:ascii="Times New Roman" w:hAnsi="Times New Roman" w:eastAsia="仿宋" w:cs="Times New Roman"/>
                <w:sz w:val="24"/>
                <w:szCs w:val="24"/>
              </w:rPr>
              <w:t>Metabolism guided optimization of peptidomimetics as non-covalent proteasome inhibitors for cancer treatment. European Journal of Medicinal Chemistry.</w:t>
            </w:r>
            <w:r>
              <w:rPr>
                <w:rFonts w:ascii="Times New Roman" w:hAnsi="Times New Roman" w:eastAsia="仿宋" w:cs="Times New Roman"/>
                <w:sz w:val="24"/>
                <w:szCs w:val="24"/>
                <w:lang w:eastAsia="zh-CN"/>
              </w:rPr>
              <w:t xml:space="preserve"> </w:t>
            </w:r>
            <w:r>
              <w:rPr>
                <w:rFonts w:ascii="Times New Roman" w:hAnsi="Times New Roman" w:eastAsia="仿宋" w:cs="Times New Roman"/>
                <w:sz w:val="24"/>
                <w:szCs w:val="24"/>
              </w:rPr>
              <w:t>2022年233卷，文章编号114211</w:t>
            </w:r>
            <w:r>
              <w:rPr>
                <w:rFonts w:ascii="Times New Roman" w:hAnsi="Times New Roman" w:eastAsia="仿宋" w:cs="Times New Roman"/>
                <w:sz w:val="24"/>
                <w:szCs w:val="24"/>
                <w:lang w:eastAsia="zh-CN"/>
              </w:rPr>
              <w:t>. 2022年4月. 曹宇，涂雨桐，傅丽萍，余倩，高立信，张蒙蒙，曾玲晖，张翀，邵加安，祝华建，周宇波，李佳，张建康. 他引次数：1.</w:t>
            </w:r>
          </w:p>
          <w:p w14:paraId="2240D8C9">
            <w:pPr>
              <w:adjustRightInd/>
              <w:snapToGrid/>
              <w:spacing w:line="360" w:lineRule="auto"/>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专利列表：</w:t>
            </w:r>
          </w:p>
          <w:p w14:paraId="7B41E959">
            <w:pPr>
              <w:pStyle w:val="10"/>
              <w:numPr>
                <w:ilvl w:val="0"/>
                <w:numId w:val="2"/>
              </w:numPr>
              <w:adjustRightInd/>
              <w:snapToGrid/>
              <w:spacing w:line="360" w:lineRule="auto"/>
              <w:ind w:left="0" w:firstLineChars="0"/>
              <w:jc w:val="both"/>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1. 一种用于肿瘤治疗靶点和诊断生物标志物的circMTMR14及试剂盒和应用。国家：中国</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授权号：CN114934048B</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授权日：2023年9月26日</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证书编号：6358089</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权利人：浙大城市学院</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杭州安旭生物科技股份有限公司</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发明人：曾玲晖</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张翀</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李智娣</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李杨玲</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凌世生</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董文坤。</w:t>
            </w:r>
          </w:p>
          <w:p w14:paraId="4D91483D">
            <w:pPr>
              <w:pStyle w:val="10"/>
              <w:numPr>
                <w:ilvl w:val="0"/>
                <w:numId w:val="2"/>
              </w:numPr>
              <w:adjustRightInd/>
              <w:snapToGrid/>
              <w:spacing w:line="360" w:lineRule="auto"/>
              <w:ind w:left="0" w:firstLineChars="0"/>
              <w:jc w:val="both"/>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2. 一种用于肿瘤治疗靶点和诊断生物标志物的circPOLK及其应用。国家：中国</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授权号：CN114517204B</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授权日：2023年9月22日</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证书编号：6343241</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权利人：浙大城市学院</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杭州安旭生物科技股份有限公司</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发明人：张翀</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李杨玲</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曾玲晖</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刘也涵</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凌世生</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董文坤。</w:t>
            </w:r>
          </w:p>
          <w:p w14:paraId="7D4D7BBA">
            <w:pPr>
              <w:pStyle w:val="10"/>
              <w:numPr>
                <w:ilvl w:val="0"/>
                <w:numId w:val="2"/>
              </w:numPr>
              <w:adjustRightInd/>
              <w:snapToGrid/>
              <w:spacing w:line="360" w:lineRule="auto"/>
              <w:ind w:left="0" w:firstLineChars="0"/>
              <w:jc w:val="both"/>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3. 一类含</w:t>
            </w:r>
            <w:r>
              <w:rPr>
                <w:rFonts w:ascii="Times New Roman" w:hAnsi="Times New Roman" w:eastAsia="仿宋" w:cs="Times New Roman"/>
                <w:sz w:val="24"/>
                <w:szCs w:val="24"/>
              </w:rPr>
              <w:t>β</w:t>
            </w:r>
            <w:r>
              <w:rPr>
                <w:rFonts w:ascii="Times New Roman" w:hAnsi="Times New Roman" w:eastAsia="仿宋" w:cs="Times New Roman"/>
                <w:sz w:val="24"/>
                <w:szCs w:val="24"/>
                <w:lang w:eastAsia="zh-CN"/>
              </w:rPr>
              <w:t>-内酰胺环的二肽化合物、其制备方法和应用。国家：中国</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授权号：CN114957385B</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授权日：2024年2月27日</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证书编号：6746307</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权利人：浙大城市学院</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发明人：张建康</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曹宇</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祝华建</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邵加安</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余倩。</w:t>
            </w:r>
          </w:p>
          <w:p w14:paraId="6E63645F">
            <w:pPr>
              <w:pStyle w:val="10"/>
              <w:numPr>
                <w:ilvl w:val="0"/>
                <w:numId w:val="2"/>
              </w:numPr>
              <w:adjustRightInd/>
              <w:snapToGrid/>
              <w:spacing w:line="360" w:lineRule="auto"/>
              <w:ind w:left="0" w:firstLineChars="0"/>
              <w:jc w:val="both"/>
              <w:rPr>
                <w:rFonts w:ascii="Times New Roman" w:hAnsi="Times New Roman" w:eastAsia="仿宋" w:cs="Times New Roman"/>
                <w:sz w:val="24"/>
                <w:szCs w:val="24"/>
                <w:lang w:eastAsia="zh-CN"/>
              </w:rPr>
            </w:pPr>
            <w:r>
              <w:rPr>
                <w:rFonts w:ascii="Times New Roman" w:hAnsi="Times New Roman" w:eastAsia="仿宋" w:cs="Times New Roman"/>
                <w:sz w:val="24"/>
                <w:szCs w:val="24"/>
                <w:lang w:eastAsia="zh-CN"/>
              </w:rPr>
              <w:t>4. 一种肿瘤低氧靶向的EGFR抑制剂及其应用。国家：中国</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授权号：CN114957224B</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授权日：2024年3月19日</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证书编号：6804065</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权利人：浙大城市学院</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发明人：祝华建，贾婷婷，邵加安，张建康。</w:t>
            </w:r>
          </w:p>
          <w:p w14:paraId="0B20AFF2">
            <w:pPr>
              <w:pStyle w:val="10"/>
              <w:numPr>
                <w:ilvl w:val="0"/>
                <w:numId w:val="2"/>
              </w:numPr>
              <w:adjustRightInd/>
              <w:snapToGrid/>
              <w:spacing w:line="360" w:lineRule="auto"/>
              <w:ind w:left="0" w:firstLineChars="0"/>
              <w:jc w:val="both"/>
              <w:rPr>
                <w:rFonts w:hint="eastAsia" w:ascii="仿宋_GB2312" w:hAnsi="仿宋_GB2312" w:eastAsia="仿宋_GB2312" w:cs="仿宋_GB2312"/>
                <w:sz w:val="24"/>
                <w:szCs w:val="24"/>
                <w:lang w:eastAsia="zh-CN"/>
              </w:rPr>
            </w:pPr>
            <w:r>
              <w:rPr>
                <w:rFonts w:ascii="Times New Roman" w:hAnsi="Times New Roman" w:eastAsia="仿宋" w:cs="Times New Roman"/>
                <w:sz w:val="24"/>
                <w:szCs w:val="24"/>
                <w:lang w:eastAsia="zh-CN"/>
              </w:rPr>
              <w:t>5. 一种含氮杂环的硼酸化合物及制备方法和应用。国家：中国</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授权号：CN115785134B</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授权日：2023年8月29日</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证书编号：6281060</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权利人：浙大城市学院</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发明人：曾玲晖</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张翀</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李智娣</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邵加安</w:t>
            </w: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lang w:eastAsia="zh-CN"/>
              </w:rPr>
              <w:t>赵婷婷。</w:t>
            </w:r>
          </w:p>
        </w:tc>
      </w:tr>
      <w:tr w14:paraId="553A0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7" w:hRule="atLeast"/>
        </w:trPr>
        <w:tc>
          <w:tcPr>
            <w:tcW w:w="1409" w:type="dxa"/>
          </w:tcPr>
          <w:p w14:paraId="2F1E537E">
            <w:pPr>
              <w:spacing w:line="259" w:lineRule="auto"/>
              <w:jc w:val="center"/>
              <w:rPr>
                <w:lang w:eastAsia="zh-CN"/>
              </w:rPr>
            </w:pPr>
          </w:p>
          <w:p w14:paraId="3975DE58">
            <w:pPr>
              <w:spacing w:before="91" w:line="220" w:lineRule="auto"/>
              <w:jc w:val="center"/>
              <w:rPr>
                <w:rFonts w:hint="eastAsia" w:ascii="仿宋_GB2312" w:hAnsi="仿宋_GB2312" w:eastAsia="仿宋_GB2312" w:cs="仿宋_GB2312"/>
                <w:spacing w:val="-5"/>
                <w:sz w:val="28"/>
                <w:szCs w:val="28"/>
                <w:lang w:eastAsia="zh-CN"/>
              </w:rPr>
            </w:pPr>
          </w:p>
          <w:p w14:paraId="79DFA7B6">
            <w:pPr>
              <w:spacing w:before="91" w:line="220" w:lineRule="auto"/>
              <w:jc w:val="both"/>
              <w:rPr>
                <w:rFonts w:hint="eastAsia" w:ascii="仿宋_GB2312" w:hAnsi="仿宋_GB2312" w:eastAsia="仿宋_GB2312" w:cs="仿宋_GB2312"/>
                <w:spacing w:val="-5"/>
                <w:sz w:val="28"/>
                <w:szCs w:val="28"/>
                <w:lang w:eastAsia="zh-CN"/>
              </w:rPr>
            </w:pPr>
          </w:p>
          <w:p w14:paraId="1431F7D7">
            <w:pPr>
              <w:spacing w:before="91" w:line="220" w:lineRule="auto"/>
              <w:jc w:val="center"/>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主要完成人</w:t>
            </w:r>
          </w:p>
        </w:tc>
        <w:tc>
          <w:tcPr>
            <w:tcW w:w="7320" w:type="dxa"/>
          </w:tcPr>
          <w:p w14:paraId="5BFDBD5C">
            <w:pPr>
              <w:pStyle w:val="9"/>
              <w:spacing w:before="210" w:line="354" w:lineRule="exact"/>
              <w:ind w:left="114"/>
              <w:rPr>
                <w:rFonts w:hint="eastAsia" w:ascii="仿宋_GB2312" w:hAnsi="仿宋_GB2312" w:eastAsia="仿宋_GB2312" w:cs="仿宋_GB2312"/>
                <w:sz w:val="24"/>
                <w:szCs w:val="24"/>
                <w:lang w:eastAsia="zh-CN"/>
              </w:rPr>
            </w:pPr>
            <w:r>
              <w:rPr>
                <w:rFonts w:ascii="仿宋_GB2312" w:hAnsi="仿宋_GB2312" w:eastAsia="仿宋_GB2312" w:cs="仿宋_GB2312"/>
                <w:spacing w:val="-5"/>
                <w:position w:val="2"/>
                <w:sz w:val="24"/>
                <w:szCs w:val="24"/>
                <w:lang w:eastAsia="zh-CN"/>
              </w:rPr>
              <w:t>姓名</w:t>
            </w:r>
            <w:r>
              <w:rPr>
                <w:rFonts w:hint="eastAsia" w:ascii="仿宋_GB2312" w:hAnsi="仿宋_GB2312" w:eastAsia="仿宋_GB2312" w:cs="仿宋_GB2312"/>
                <w:spacing w:val="-5"/>
                <w:position w:val="2"/>
                <w:sz w:val="24"/>
                <w:szCs w:val="24"/>
                <w:lang w:eastAsia="zh-CN"/>
              </w:rPr>
              <w:t xml:space="preserve"> 曾玲晖</w:t>
            </w:r>
            <w:r>
              <w:rPr>
                <w:rFonts w:ascii="仿宋_GB2312" w:hAnsi="仿宋_GB2312" w:eastAsia="仿宋_GB2312" w:cs="仿宋_GB2312"/>
                <w:spacing w:val="-5"/>
                <w:position w:val="2"/>
                <w:sz w:val="24"/>
                <w:szCs w:val="24"/>
                <w:lang w:eastAsia="zh-CN"/>
              </w:rPr>
              <w:t>，排名</w:t>
            </w:r>
            <w:r>
              <w:rPr>
                <w:rFonts w:ascii="仿宋_GB2312" w:hAnsi="仿宋_GB2312" w:eastAsia="仿宋_GB2312" w:cs="仿宋_GB2312"/>
                <w:spacing w:val="-19"/>
                <w:position w:val="2"/>
                <w:sz w:val="24"/>
                <w:szCs w:val="24"/>
                <w:lang w:eastAsia="zh-CN"/>
              </w:rPr>
              <w:t xml:space="preserve"> </w:t>
            </w:r>
            <w:r>
              <w:rPr>
                <w:spacing w:val="-5"/>
                <w:position w:val="2"/>
                <w:sz w:val="24"/>
                <w:szCs w:val="24"/>
                <w:lang w:eastAsia="zh-CN"/>
              </w:rPr>
              <w:t>1</w:t>
            </w:r>
            <w:r>
              <w:rPr>
                <w:spacing w:val="-27"/>
                <w:position w:val="2"/>
                <w:sz w:val="24"/>
                <w:szCs w:val="24"/>
                <w:lang w:eastAsia="zh-CN"/>
              </w:rPr>
              <w:t xml:space="preserve"> </w:t>
            </w:r>
            <w:r>
              <w:rPr>
                <w:rFonts w:ascii="仿宋_GB2312" w:hAnsi="仿宋_GB2312" w:eastAsia="仿宋_GB2312" w:cs="仿宋_GB2312"/>
                <w:spacing w:val="-5"/>
                <w:position w:val="2"/>
                <w:sz w:val="24"/>
                <w:szCs w:val="24"/>
                <w:lang w:eastAsia="zh-CN"/>
              </w:rPr>
              <w:t>，</w:t>
            </w:r>
            <w:r>
              <w:rPr>
                <w:rFonts w:hint="eastAsia" w:ascii="仿宋_GB2312" w:hAnsi="仿宋_GB2312" w:eastAsia="仿宋_GB2312" w:cs="仿宋_GB2312"/>
                <w:spacing w:val="-5"/>
                <w:position w:val="2"/>
                <w:sz w:val="24"/>
                <w:szCs w:val="24"/>
                <w:lang w:eastAsia="zh-CN"/>
              </w:rPr>
              <w:t xml:space="preserve"> </w:t>
            </w:r>
            <w:r>
              <w:rPr>
                <w:rFonts w:ascii="仿宋_GB2312" w:hAnsi="仿宋_GB2312" w:eastAsia="仿宋_GB2312" w:cs="仿宋_GB2312"/>
                <w:spacing w:val="-5"/>
                <w:position w:val="2"/>
                <w:sz w:val="24"/>
                <w:szCs w:val="24"/>
                <w:lang w:eastAsia="zh-CN"/>
              </w:rPr>
              <w:t>技术职称</w:t>
            </w:r>
            <w:r>
              <w:rPr>
                <w:rFonts w:hint="eastAsia" w:ascii="仿宋_GB2312" w:hAnsi="仿宋_GB2312" w:eastAsia="仿宋_GB2312" w:cs="仿宋_GB2312"/>
                <w:spacing w:val="-5"/>
                <w:position w:val="2"/>
                <w:sz w:val="24"/>
                <w:szCs w:val="24"/>
                <w:lang w:eastAsia="zh-CN"/>
              </w:rPr>
              <w:t xml:space="preserve"> 教授</w:t>
            </w:r>
            <w:r>
              <w:rPr>
                <w:rFonts w:ascii="仿宋_GB2312" w:hAnsi="仿宋_GB2312" w:eastAsia="仿宋_GB2312" w:cs="仿宋_GB2312"/>
                <w:spacing w:val="-5"/>
                <w:position w:val="2"/>
                <w:sz w:val="24"/>
                <w:szCs w:val="24"/>
                <w:lang w:eastAsia="zh-CN"/>
              </w:rPr>
              <w:t>，工作单位</w:t>
            </w:r>
            <w:r>
              <w:rPr>
                <w:rFonts w:hint="eastAsia" w:ascii="仿宋_GB2312" w:hAnsi="仿宋_GB2312" w:eastAsia="仿宋_GB2312" w:cs="仿宋_GB2312"/>
                <w:spacing w:val="-5"/>
                <w:position w:val="2"/>
                <w:sz w:val="24"/>
                <w:szCs w:val="24"/>
                <w:lang w:eastAsia="zh-CN"/>
              </w:rPr>
              <w:t xml:space="preserve"> 浙大城市学院</w:t>
            </w:r>
          </w:p>
          <w:p w14:paraId="30564C7D">
            <w:pPr>
              <w:pStyle w:val="9"/>
              <w:spacing w:before="87" w:line="354" w:lineRule="exact"/>
              <w:ind w:left="114"/>
              <w:rPr>
                <w:rFonts w:hint="eastAsia" w:ascii="仿宋_GB2312" w:hAnsi="仿宋_GB2312" w:eastAsia="仿宋_GB2312" w:cs="仿宋_GB2312"/>
                <w:sz w:val="24"/>
                <w:szCs w:val="24"/>
                <w:lang w:eastAsia="zh-CN"/>
              </w:rPr>
            </w:pPr>
            <w:r>
              <w:rPr>
                <w:rFonts w:ascii="仿宋_GB2312" w:hAnsi="仿宋_GB2312" w:eastAsia="仿宋_GB2312" w:cs="仿宋_GB2312"/>
                <w:spacing w:val="1"/>
                <w:position w:val="2"/>
                <w:sz w:val="24"/>
                <w:szCs w:val="24"/>
                <w:lang w:eastAsia="zh-CN"/>
              </w:rPr>
              <w:t>姓名</w:t>
            </w:r>
            <w:r>
              <w:rPr>
                <w:rFonts w:hint="eastAsia" w:ascii="仿宋_GB2312" w:hAnsi="仿宋_GB2312" w:eastAsia="仿宋_GB2312" w:cs="仿宋_GB2312"/>
                <w:spacing w:val="1"/>
                <w:position w:val="2"/>
                <w:sz w:val="24"/>
                <w:szCs w:val="24"/>
                <w:lang w:eastAsia="zh-CN"/>
              </w:rPr>
              <w:t xml:space="preserve"> 吴希美</w:t>
            </w:r>
            <w:r>
              <w:rPr>
                <w:rFonts w:ascii="仿宋_GB2312" w:hAnsi="仿宋_GB2312" w:eastAsia="仿宋_GB2312" w:cs="仿宋_GB2312"/>
                <w:spacing w:val="1"/>
                <w:position w:val="2"/>
                <w:sz w:val="24"/>
                <w:szCs w:val="24"/>
                <w:lang w:eastAsia="zh-CN"/>
              </w:rPr>
              <w:t>，排名</w:t>
            </w:r>
            <w:r>
              <w:rPr>
                <w:spacing w:val="1"/>
                <w:position w:val="2"/>
                <w:sz w:val="24"/>
                <w:szCs w:val="24"/>
                <w:lang w:eastAsia="zh-CN"/>
              </w:rPr>
              <w:t>2</w:t>
            </w:r>
            <w:r>
              <w:rPr>
                <w:spacing w:val="-28"/>
                <w:position w:val="2"/>
                <w:sz w:val="24"/>
                <w:szCs w:val="24"/>
                <w:lang w:eastAsia="zh-CN"/>
              </w:rPr>
              <w:t xml:space="preserve"> </w:t>
            </w:r>
            <w:r>
              <w:rPr>
                <w:rFonts w:ascii="仿宋_GB2312" w:hAnsi="仿宋_GB2312" w:eastAsia="仿宋_GB2312" w:cs="仿宋_GB2312"/>
                <w:spacing w:val="1"/>
                <w:position w:val="2"/>
                <w:sz w:val="24"/>
                <w:szCs w:val="24"/>
                <w:lang w:eastAsia="zh-CN"/>
              </w:rPr>
              <w:t>，技术职称</w:t>
            </w:r>
            <w:r>
              <w:rPr>
                <w:rFonts w:hint="eastAsia" w:ascii="仿宋_GB2312" w:hAnsi="仿宋_GB2312" w:eastAsia="仿宋_GB2312" w:cs="仿宋_GB2312"/>
                <w:spacing w:val="1"/>
                <w:position w:val="2"/>
                <w:sz w:val="24"/>
                <w:szCs w:val="24"/>
                <w:lang w:eastAsia="zh-CN"/>
              </w:rPr>
              <w:t xml:space="preserve"> 教授</w:t>
            </w:r>
            <w:r>
              <w:rPr>
                <w:rFonts w:ascii="仿宋_GB2312" w:hAnsi="仿宋_GB2312" w:eastAsia="仿宋_GB2312" w:cs="仿宋_GB2312"/>
                <w:spacing w:val="1"/>
                <w:position w:val="2"/>
                <w:sz w:val="24"/>
                <w:szCs w:val="24"/>
                <w:lang w:eastAsia="zh-CN"/>
              </w:rPr>
              <w:t>，工作单位</w:t>
            </w:r>
            <w:r>
              <w:rPr>
                <w:rFonts w:hint="eastAsia" w:ascii="仿宋_GB2312" w:hAnsi="仿宋_GB2312" w:eastAsia="仿宋_GB2312" w:cs="仿宋_GB2312"/>
                <w:spacing w:val="1"/>
                <w:position w:val="2"/>
                <w:sz w:val="24"/>
                <w:szCs w:val="24"/>
                <w:lang w:eastAsia="zh-CN"/>
              </w:rPr>
              <w:t>：浙江树人学院</w:t>
            </w:r>
          </w:p>
          <w:p w14:paraId="79C1179F">
            <w:pPr>
              <w:pStyle w:val="9"/>
              <w:spacing w:before="85" w:line="354" w:lineRule="exact"/>
              <w:ind w:left="114"/>
              <w:rPr>
                <w:rFonts w:hint="eastAsia" w:ascii="仿宋_GB2312" w:hAnsi="仿宋_GB2312" w:eastAsia="仿宋_GB2312" w:cs="仿宋_GB2312"/>
                <w:spacing w:val="1"/>
                <w:position w:val="2"/>
                <w:sz w:val="24"/>
                <w:szCs w:val="24"/>
                <w:lang w:eastAsia="zh-CN"/>
              </w:rPr>
            </w:pPr>
            <w:r>
              <w:rPr>
                <w:rFonts w:ascii="仿宋_GB2312" w:hAnsi="仿宋_GB2312" w:eastAsia="仿宋_GB2312" w:cs="仿宋_GB2312"/>
                <w:spacing w:val="1"/>
                <w:position w:val="2"/>
                <w:sz w:val="24"/>
                <w:szCs w:val="24"/>
                <w:lang w:eastAsia="zh-CN"/>
              </w:rPr>
              <w:t>姓名</w:t>
            </w:r>
            <w:r>
              <w:rPr>
                <w:rFonts w:hint="eastAsia" w:ascii="仿宋_GB2312" w:hAnsi="仿宋_GB2312" w:eastAsia="仿宋_GB2312" w:cs="仿宋_GB2312"/>
                <w:spacing w:val="1"/>
                <w:position w:val="2"/>
                <w:sz w:val="24"/>
                <w:szCs w:val="24"/>
                <w:lang w:eastAsia="zh-CN"/>
              </w:rPr>
              <w:t xml:space="preserve"> 张建康</w:t>
            </w:r>
            <w:r>
              <w:rPr>
                <w:rFonts w:ascii="仿宋_GB2312" w:hAnsi="仿宋_GB2312" w:eastAsia="仿宋_GB2312" w:cs="仿宋_GB2312"/>
                <w:spacing w:val="1"/>
                <w:position w:val="2"/>
                <w:sz w:val="24"/>
                <w:szCs w:val="24"/>
                <w:lang w:eastAsia="zh-CN"/>
              </w:rPr>
              <w:t>，排名</w:t>
            </w:r>
            <w:r>
              <w:rPr>
                <w:spacing w:val="1"/>
                <w:position w:val="2"/>
                <w:sz w:val="24"/>
                <w:szCs w:val="24"/>
                <w:lang w:eastAsia="zh-CN"/>
              </w:rPr>
              <w:t>3</w:t>
            </w:r>
            <w:r>
              <w:rPr>
                <w:spacing w:val="-28"/>
                <w:position w:val="2"/>
                <w:sz w:val="24"/>
                <w:szCs w:val="24"/>
                <w:lang w:eastAsia="zh-CN"/>
              </w:rPr>
              <w:t xml:space="preserve"> </w:t>
            </w:r>
            <w:r>
              <w:rPr>
                <w:rFonts w:ascii="仿宋_GB2312" w:hAnsi="仿宋_GB2312" w:eastAsia="仿宋_GB2312" w:cs="仿宋_GB2312"/>
                <w:spacing w:val="1"/>
                <w:position w:val="2"/>
                <w:sz w:val="24"/>
                <w:szCs w:val="24"/>
                <w:lang w:eastAsia="zh-CN"/>
              </w:rPr>
              <w:t>，技术职称</w:t>
            </w:r>
            <w:r>
              <w:rPr>
                <w:rFonts w:hint="eastAsia" w:ascii="仿宋_GB2312" w:hAnsi="仿宋_GB2312" w:eastAsia="仿宋_GB2312" w:cs="仿宋_GB2312"/>
                <w:spacing w:val="1"/>
                <w:position w:val="2"/>
                <w:sz w:val="24"/>
                <w:szCs w:val="24"/>
                <w:lang w:eastAsia="zh-CN"/>
              </w:rPr>
              <w:t xml:space="preserve"> 副教授</w:t>
            </w:r>
            <w:r>
              <w:rPr>
                <w:rFonts w:ascii="仿宋_GB2312" w:hAnsi="仿宋_GB2312" w:eastAsia="仿宋_GB2312" w:cs="仿宋_GB2312"/>
                <w:spacing w:val="1"/>
                <w:position w:val="2"/>
                <w:sz w:val="24"/>
                <w:szCs w:val="24"/>
                <w:lang w:eastAsia="zh-CN"/>
              </w:rPr>
              <w:t>，工作单位</w:t>
            </w:r>
            <w:r>
              <w:rPr>
                <w:rFonts w:hint="eastAsia" w:ascii="仿宋_GB2312" w:hAnsi="仿宋_GB2312" w:eastAsia="仿宋_GB2312" w:cs="仿宋_GB2312"/>
                <w:spacing w:val="1"/>
                <w:position w:val="2"/>
                <w:sz w:val="24"/>
                <w:szCs w:val="24"/>
                <w:lang w:eastAsia="zh-CN"/>
              </w:rPr>
              <w:t>：浙大城市学院</w:t>
            </w:r>
          </w:p>
          <w:p w14:paraId="7FB42226">
            <w:pPr>
              <w:pStyle w:val="9"/>
              <w:spacing w:before="85" w:line="354" w:lineRule="exact"/>
              <w:ind w:left="114"/>
              <w:rPr>
                <w:rFonts w:hint="eastAsia" w:ascii="仿宋_GB2312" w:hAnsi="仿宋_GB2312" w:eastAsia="仿宋_GB2312" w:cs="仿宋_GB2312"/>
                <w:spacing w:val="1"/>
                <w:position w:val="2"/>
                <w:sz w:val="24"/>
                <w:szCs w:val="24"/>
                <w:lang w:eastAsia="zh-CN"/>
              </w:rPr>
            </w:pPr>
            <w:r>
              <w:rPr>
                <w:rFonts w:ascii="仿宋_GB2312" w:hAnsi="仿宋_GB2312" w:eastAsia="仿宋_GB2312" w:cs="仿宋_GB2312"/>
                <w:spacing w:val="1"/>
                <w:position w:val="2"/>
                <w:sz w:val="24"/>
                <w:szCs w:val="24"/>
                <w:lang w:eastAsia="zh-CN"/>
              </w:rPr>
              <w:t>姓名</w:t>
            </w:r>
            <w:r>
              <w:rPr>
                <w:rFonts w:hint="eastAsia" w:ascii="仿宋_GB2312" w:hAnsi="仿宋_GB2312" w:eastAsia="仿宋_GB2312" w:cs="仿宋_GB2312"/>
                <w:spacing w:val="1"/>
                <w:position w:val="2"/>
                <w:sz w:val="24"/>
                <w:szCs w:val="24"/>
                <w:lang w:eastAsia="zh-CN"/>
              </w:rPr>
              <w:t xml:space="preserve"> 张  翀</w:t>
            </w:r>
            <w:r>
              <w:rPr>
                <w:rFonts w:ascii="仿宋_GB2312" w:hAnsi="仿宋_GB2312" w:eastAsia="仿宋_GB2312" w:cs="仿宋_GB2312"/>
                <w:spacing w:val="1"/>
                <w:position w:val="2"/>
                <w:sz w:val="24"/>
                <w:szCs w:val="24"/>
                <w:lang w:eastAsia="zh-CN"/>
              </w:rPr>
              <w:t>，排名</w:t>
            </w:r>
            <w:r>
              <w:rPr>
                <w:rFonts w:hint="eastAsia" w:eastAsia="仿宋_GB2312"/>
                <w:spacing w:val="1"/>
                <w:position w:val="2"/>
                <w:sz w:val="24"/>
                <w:szCs w:val="24"/>
                <w:lang w:eastAsia="zh-CN"/>
              </w:rPr>
              <w:t>4</w:t>
            </w:r>
            <w:r>
              <w:rPr>
                <w:spacing w:val="-28"/>
                <w:position w:val="2"/>
                <w:sz w:val="24"/>
                <w:szCs w:val="24"/>
                <w:lang w:eastAsia="zh-CN"/>
              </w:rPr>
              <w:t xml:space="preserve"> </w:t>
            </w:r>
            <w:r>
              <w:rPr>
                <w:rFonts w:ascii="仿宋_GB2312" w:hAnsi="仿宋_GB2312" w:eastAsia="仿宋_GB2312" w:cs="仿宋_GB2312"/>
                <w:spacing w:val="1"/>
                <w:position w:val="2"/>
                <w:sz w:val="24"/>
                <w:szCs w:val="24"/>
                <w:lang w:eastAsia="zh-CN"/>
              </w:rPr>
              <w:t>，技术职称</w:t>
            </w:r>
            <w:r>
              <w:rPr>
                <w:rFonts w:hint="eastAsia" w:ascii="仿宋_GB2312" w:hAnsi="仿宋_GB2312" w:eastAsia="仿宋_GB2312" w:cs="仿宋_GB2312"/>
                <w:spacing w:val="1"/>
                <w:position w:val="2"/>
                <w:sz w:val="24"/>
                <w:szCs w:val="24"/>
                <w:lang w:eastAsia="zh-CN"/>
              </w:rPr>
              <w:t xml:space="preserve"> 教授</w:t>
            </w:r>
            <w:r>
              <w:rPr>
                <w:rFonts w:ascii="仿宋_GB2312" w:hAnsi="仿宋_GB2312" w:eastAsia="仿宋_GB2312" w:cs="仿宋_GB2312"/>
                <w:spacing w:val="1"/>
                <w:position w:val="2"/>
                <w:sz w:val="24"/>
                <w:szCs w:val="24"/>
                <w:lang w:eastAsia="zh-CN"/>
              </w:rPr>
              <w:t>，工作单位</w:t>
            </w:r>
            <w:r>
              <w:rPr>
                <w:rFonts w:hint="eastAsia" w:ascii="仿宋_GB2312" w:hAnsi="仿宋_GB2312" w:eastAsia="仿宋_GB2312" w:cs="仿宋_GB2312"/>
                <w:spacing w:val="1"/>
                <w:position w:val="2"/>
                <w:sz w:val="24"/>
                <w:szCs w:val="24"/>
                <w:lang w:eastAsia="zh-CN"/>
              </w:rPr>
              <w:t>：浙大城市学院</w:t>
            </w:r>
          </w:p>
          <w:p w14:paraId="3C8F0184">
            <w:pPr>
              <w:pStyle w:val="9"/>
              <w:spacing w:before="85" w:line="354" w:lineRule="exact"/>
              <w:ind w:left="114"/>
              <w:rPr>
                <w:sz w:val="24"/>
                <w:szCs w:val="24"/>
                <w:lang w:eastAsia="zh-CN"/>
              </w:rPr>
            </w:pPr>
            <w:r>
              <w:rPr>
                <w:rFonts w:ascii="仿宋_GB2312" w:hAnsi="仿宋_GB2312" w:eastAsia="仿宋_GB2312" w:cs="仿宋_GB2312"/>
                <w:spacing w:val="1"/>
                <w:position w:val="2"/>
                <w:sz w:val="24"/>
                <w:szCs w:val="24"/>
                <w:lang w:eastAsia="zh-CN"/>
              </w:rPr>
              <w:t>姓名</w:t>
            </w:r>
            <w:r>
              <w:rPr>
                <w:rFonts w:hint="eastAsia" w:ascii="仿宋_GB2312" w:hAnsi="仿宋_GB2312" w:eastAsia="仿宋_GB2312" w:cs="仿宋_GB2312"/>
                <w:spacing w:val="1"/>
                <w:position w:val="2"/>
                <w:sz w:val="24"/>
                <w:szCs w:val="24"/>
                <w:lang w:eastAsia="zh-CN"/>
              </w:rPr>
              <w:t xml:space="preserve"> 张  龙</w:t>
            </w:r>
            <w:r>
              <w:rPr>
                <w:rFonts w:ascii="仿宋_GB2312" w:hAnsi="仿宋_GB2312" w:eastAsia="仿宋_GB2312" w:cs="仿宋_GB2312"/>
                <w:spacing w:val="1"/>
                <w:position w:val="2"/>
                <w:sz w:val="24"/>
                <w:szCs w:val="24"/>
                <w:lang w:eastAsia="zh-CN"/>
              </w:rPr>
              <w:t>，排名</w:t>
            </w:r>
            <w:r>
              <w:rPr>
                <w:rFonts w:hint="eastAsia" w:eastAsia="仿宋_GB2312"/>
                <w:spacing w:val="1"/>
                <w:position w:val="2"/>
                <w:sz w:val="24"/>
                <w:szCs w:val="24"/>
                <w:lang w:eastAsia="zh-CN"/>
              </w:rPr>
              <w:t>5</w:t>
            </w:r>
            <w:r>
              <w:rPr>
                <w:spacing w:val="-28"/>
                <w:position w:val="2"/>
                <w:sz w:val="24"/>
                <w:szCs w:val="24"/>
                <w:lang w:eastAsia="zh-CN"/>
              </w:rPr>
              <w:t xml:space="preserve"> </w:t>
            </w:r>
            <w:r>
              <w:rPr>
                <w:rFonts w:ascii="仿宋_GB2312" w:hAnsi="仿宋_GB2312" w:eastAsia="仿宋_GB2312" w:cs="仿宋_GB2312"/>
                <w:spacing w:val="1"/>
                <w:position w:val="2"/>
                <w:sz w:val="24"/>
                <w:szCs w:val="24"/>
                <w:lang w:eastAsia="zh-CN"/>
              </w:rPr>
              <w:t>，技术职称</w:t>
            </w:r>
            <w:r>
              <w:rPr>
                <w:rFonts w:hint="eastAsia" w:ascii="仿宋_GB2312" w:hAnsi="仿宋_GB2312" w:eastAsia="仿宋_GB2312" w:cs="仿宋_GB2312"/>
                <w:spacing w:val="1"/>
                <w:position w:val="2"/>
                <w:sz w:val="24"/>
                <w:szCs w:val="24"/>
                <w:lang w:eastAsia="zh-CN"/>
              </w:rPr>
              <w:t xml:space="preserve"> 教授</w:t>
            </w:r>
            <w:r>
              <w:rPr>
                <w:rFonts w:ascii="仿宋_GB2312" w:hAnsi="仿宋_GB2312" w:eastAsia="仿宋_GB2312" w:cs="仿宋_GB2312"/>
                <w:spacing w:val="1"/>
                <w:position w:val="2"/>
                <w:sz w:val="24"/>
                <w:szCs w:val="24"/>
                <w:lang w:eastAsia="zh-CN"/>
              </w:rPr>
              <w:t>，工作单位</w:t>
            </w:r>
            <w:r>
              <w:rPr>
                <w:rFonts w:hint="eastAsia" w:ascii="仿宋_GB2312" w:hAnsi="仿宋_GB2312" w:eastAsia="仿宋_GB2312" w:cs="仿宋_GB2312"/>
                <w:spacing w:val="1"/>
                <w:position w:val="2"/>
                <w:sz w:val="24"/>
                <w:szCs w:val="24"/>
                <w:lang w:eastAsia="zh-CN"/>
              </w:rPr>
              <w:t>：浙江大学</w:t>
            </w:r>
          </w:p>
        </w:tc>
      </w:tr>
      <w:tr w14:paraId="22D77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0" w:hRule="atLeast"/>
        </w:trPr>
        <w:tc>
          <w:tcPr>
            <w:tcW w:w="1409" w:type="dxa"/>
          </w:tcPr>
          <w:p w14:paraId="648A9524">
            <w:pPr>
              <w:spacing w:line="264" w:lineRule="auto"/>
              <w:rPr>
                <w:rFonts w:hint="eastAsia" w:eastAsiaTheme="minorEastAsia"/>
                <w:lang w:eastAsia="zh-CN"/>
              </w:rPr>
            </w:pPr>
          </w:p>
          <w:p w14:paraId="338872E0">
            <w:pPr>
              <w:spacing w:before="91" w:line="219" w:lineRule="auto"/>
              <w:jc w:val="center"/>
              <w:rPr>
                <w:rFonts w:hint="eastAsia" w:ascii="仿宋_GB2312" w:hAnsi="仿宋_GB2312" w:eastAsia="仿宋_GB2312" w:cs="仿宋_GB2312"/>
                <w:spacing w:val="-5"/>
                <w:sz w:val="28"/>
                <w:szCs w:val="28"/>
              </w:rPr>
            </w:pPr>
            <w:r>
              <w:rPr>
                <w:rFonts w:ascii="仿宋_GB2312" w:hAnsi="仿宋_GB2312" w:eastAsia="仿宋_GB2312" w:cs="仿宋_GB2312"/>
                <w:spacing w:val="-5"/>
                <w:sz w:val="28"/>
                <w:szCs w:val="28"/>
              </w:rPr>
              <w:t>主要完成</w:t>
            </w:r>
          </w:p>
          <w:p w14:paraId="14ABCB54">
            <w:pPr>
              <w:spacing w:before="91" w:line="219" w:lineRule="auto"/>
              <w:jc w:val="center"/>
              <w:rPr>
                <w:rFonts w:hint="eastAsia" w:ascii="仿宋_GB2312" w:hAnsi="仿宋_GB2312" w:eastAsia="仿宋_GB2312" w:cs="仿宋_GB2312"/>
                <w:sz w:val="28"/>
                <w:szCs w:val="28"/>
              </w:rPr>
            </w:pPr>
            <w:r>
              <w:rPr>
                <w:rFonts w:ascii="仿宋_GB2312" w:hAnsi="仿宋_GB2312" w:eastAsia="仿宋_GB2312" w:cs="仿宋_GB2312"/>
                <w:spacing w:val="-5"/>
                <w:sz w:val="28"/>
                <w:szCs w:val="28"/>
              </w:rPr>
              <w:t>单位</w:t>
            </w:r>
          </w:p>
        </w:tc>
        <w:tc>
          <w:tcPr>
            <w:tcW w:w="7320" w:type="dxa"/>
          </w:tcPr>
          <w:p w14:paraId="1DA401BA">
            <w:pPr>
              <w:pStyle w:val="9"/>
              <w:spacing w:line="360" w:lineRule="auto"/>
              <w:rPr>
                <w:rFonts w:hint="eastAsia" w:ascii="仿宋_GB2312" w:hAnsi="仿宋_GB2312" w:eastAsia="仿宋_GB2312" w:cs="仿宋_GB2312"/>
                <w:sz w:val="24"/>
                <w:szCs w:val="24"/>
                <w:lang w:eastAsia="zh-CN"/>
              </w:rPr>
            </w:pPr>
            <w:r>
              <w:rPr>
                <w:spacing w:val="-5"/>
                <w:position w:val="2"/>
                <w:sz w:val="24"/>
                <w:szCs w:val="24"/>
                <w:lang w:eastAsia="zh-CN"/>
              </w:rPr>
              <w:t>1.</w:t>
            </w:r>
            <w:r>
              <w:rPr>
                <w:rFonts w:ascii="仿宋_GB2312" w:hAnsi="仿宋_GB2312" w:eastAsia="仿宋_GB2312" w:cs="仿宋_GB2312"/>
                <w:spacing w:val="-5"/>
                <w:position w:val="2"/>
                <w:sz w:val="24"/>
                <w:szCs w:val="24"/>
                <w:lang w:eastAsia="zh-CN"/>
              </w:rPr>
              <w:t>单位名称：</w:t>
            </w:r>
            <w:r>
              <w:rPr>
                <w:rFonts w:hint="eastAsia" w:ascii="仿宋_GB2312" w:hAnsi="仿宋_GB2312" w:eastAsia="仿宋_GB2312" w:cs="仿宋_GB2312"/>
                <w:spacing w:val="-5"/>
                <w:position w:val="2"/>
                <w:sz w:val="24"/>
                <w:szCs w:val="24"/>
                <w:lang w:eastAsia="zh-CN"/>
              </w:rPr>
              <w:t>浙大城市学院</w:t>
            </w:r>
          </w:p>
          <w:p w14:paraId="37E2F67E">
            <w:pPr>
              <w:pStyle w:val="9"/>
              <w:spacing w:line="360" w:lineRule="auto"/>
              <w:rPr>
                <w:rFonts w:hint="eastAsia" w:ascii="仿宋_GB2312" w:hAnsi="仿宋_GB2312" w:eastAsia="仿宋_GB2312" w:cs="仿宋_GB2312"/>
                <w:sz w:val="24"/>
                <w:szCs w:val="24"/>
                <w:lang w:eastAsia="zh-CN"/>
              </w:rPr>
            </w:pPr>
            <w:r>
              <w:rPr>
                <w:spacing w:val="-1"/>
                <w:position w:val="2"/>
                <w:sz w:val="24"/>
                <w:szCs w:val="24"/>
                <w:lang w:eastAsia="zh-CN"/>
              </w:rPr>
              <w:t>2.</w:t>
            </w:r>
            <w:r>
              <w:rPr>
                <w:rFonts w:ascii="仿宋_GB2312" w:hAnsi="仿宋_GB2312" w:eastAsia="仿宋_GB2312" w:cs="仿宋_GB2312"/>
                <w:spacing w:val="-1"/>
                <w:position w:val="2"/>
                <w:sz w:val="24"/>
                <w:szCs w:val="24"/>
                <w:lang w:eastAsia="zh-CN"/>
              </w:rPr>
              <w:t>单位名称：</w:t>
            </w:r>
            <w:r>
              <w:rPr>
                <w:rFonts w:hint="eastAsia" w:ascii="仿宋_GB2312" w:hAnsi="仿宋_GB2312" w:eastAsia="仿宋_GB2312" w:cs="仿宋_GB2312"/>
                <w:spacing w:val="-1"/>
                <w:position w:val="2"/>
                <w:sz w:val="24"/>
                <w:szCs w:val="24"/>
                <w:lang w:eastAsia="zh-CN"/>
              </w:rPr>
              <w:t>浙江树人学院</w:t>
            </w:r>
          </w:p>
          <w:p w14:paraId="191702E9">
            <w:pPr>
              <w:pStyle w:val="9"/>
              <w:spacing w:line="360" w:lineRule="auto"/>
            </w:pPr>
            <w:r>
              <w:rPr>
                <w:spacing w:val="-2"/>
                <w:position w:val="2"/>
                <w:sz w:val="24"/>
                <w:szCs w:val="24"/>
              </w:rPr>
              <w:t>3.</w:t>
            </w:r>
            <w:r>
              <w:rPr>
                <w:rFonts w:ascii="仿宋_GB2312" w:hAnsi="仿宋_GB2312" w:eastAsia="仿宋_GB2312" w:cs="仿宋_GB2312"/>
                <w:spacing w:val="-2"/>
                <w:position w:val="2"/>
                <w:sz w:val="24"/>
                <w:szCs w:val="24"/>
              </w:rPr>
              <w:t>单位名称：</w:t>
            </w:r>
            <w:r>
              <w:rPr>
                <w:rFonts w:hint="eastAsia" w:ascii="仿宋_GB2312" w:hAnsi="仿宋_GB2312" w:eastAsia="仿宋_GB2312" w:cs="仿宋_GB2312"/>
                <w:spacing w:val="-2"/>
                <w:position w:val="2"/>
                <w:sz w:val="24"/>
                <w:szCs w:val="24"/>
                <w:lang w:eastAsia="zh-CN"/>
              </w:rPr>
              <w:t>浙江大学</w:t>
            </w:r>
          </w:p>
        </w:tc>
      </w:tr>
      <w:tr w14:paraId="233AC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1409" w:type="dxa"/>
          </w:tcPr>
          <w:p w14:paraId="3EAC3D46">
            <w:pPr>
              <w:spacing w:before="209" w:line="214" w:lineRule="auto"/>
              <w:jc w:val="center"/>
              <w:rPr>
                <w:rFonts w:hint="eastAsia" w:ascii="仿宋_GB2312" w:hAnsi="仿宋_GB2312" w:eastAsia="仿宋_GB2312" w:cs="仿宋_GB2312"/>
                <w:sz w:val="28"/>
                <w:szCs w:val="28"/>
              </w:rPr>
            </w:pPr>
            <w:r>
              <w:rPr>
                <w:rFonts w:ascii="仿宋_GB2312" w:hAnsi="仿宋_GB2312" w:eastAsia="仿宋_GB2312" w:cs="仿宋_GB2312"/>
                <w:spacing w:val="-2"/>
                <w:sz w:val="28"/>
                <w:szCs w:val="28"/>
              </w:rPr>
              <w:t>提名单位</w:t>
            </w:r>
          </w:p>
        </w:tc>
        <w:tc>
          <w:tcPr>
            <w:tcW w:w="7320" w:type="dxa"/>
          </w:tcPr>
          <w:p w14:paraId="70B7763A"/>
          <w:p w14:paraId="493F7A11">
            <w:pPr>
              <w:rPr>
                <w:rFonts w:eastAsia="宋体"/>
                <w:lang w:eastAsia="zh-CN"/>
              </w:rPr>
            </w:pPr>
            <w:r>
              <w:rPr>
                <w:rFonts w:hint="eastAsia" w:eastAsia="宋体"/>
                <w:lang w:eastAsia="zh-CN"/>
              </w:rPr>
              <w:t xml:space="preserve">  </w:t>
            </w:r>
            <w:r>
              <w:rPr>
                <w:rFonts w:hint="eastAsia" w:eastAsia="仿宋_GB2312"/>
                <w:sz w:val="24"/>
                <w:szCs w:val="24"/>
                <w:lang w:eastAsia="zh-CN"/>
              </w:rPr>
              <w:t>浙大城市学院</w:t>
            </w:r>
          </w:p>
        </w:tc>
      </w:tr>
      <w:tr w14:paraId="6A9DA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5" w:hRule="atLeast"/>
        </w:trPr>
        <w:tc>
          <w:tcPr>
            <w:tcW w:w="1409" w:type="dxa"/>
          </w:tcPr>
          <w:p w14:paraId="20E5A9C8">
            <w:pPr>
              <w:spacing w:line="267" w:lineRule="auto"/>
              <w:jc w:val="center"/>
            </w:pPr>
          </w:p>
          <w:p w14:paraId="25AF0E96">
            <w:pPr>
              <w:spacing w:line="267" w:lineRule="auto"/>
              <w:jc w:val="center"/>
            </w:pPr>
          </w:p>
          <w:p w14:paraId="47CF5B6C">
            <w:pPr>
              <w:spacing w:line="267" w:lineRule="auto"/>
              <w:jc w:val="center"/>
            </w:pPr>
          </w:p>
          <w:p w14:paraId="78F30A49">
            <w:pPr>
              <w:spacing w:line="268" w:lineRule="auto"/>
              <w:jc w:val="center"/>
            </w:pPr>
          </w:p>
          <w:p w14:paraId="1EDE7A5F">
            <w:pPr>
              <w:spacing w:line="268" w:lineRule="auto"/>
              <w:jc w:val="center"/>
            </w:pPr>
          </w:p>
          <w:p w14:paraId="58095F0F">
            <w:pPr>
              <w:spacing w:line="268" w:lineRule="auto"/>
              <w:jc w:val="center"/>
            </w:pPr>
          </w:p>
          <w:p w14:paraId="7A90A666">
            <w:pPr>
              <w:spacing w:before="91" w:line="216" w:lineRule="auto"/>
              <w:jc w:val="center"/>
              <w:rPr>
                <w:rFonts w:hint="eastAsia" w:ascii="仿宋_GB2312" w:hAnsi="仿宋_GB2312" w:eastAsia="仿宋_GB2312" w:cs="仿宋_GB2312"/>
                <w:sz w:val="28"/>
                <w:szCs w:val="28"/>
              </w:rPr>
            </w:pPr>
            <w:r>
              <w:rPr>
                <w:rFonts w:ascii="仿宋_GB2312" w:hAnsi="仿宋_GB2312" w:eastAsia="仿宋_GB2312" w:cs="仿宋_GB2312"/>
                <w:spacing w:val="-2"/>
                <w:sz w:val="28"/>
                <w:szCs w:val="28"/>
              </w:rPr>
              <w:t>提名意见</w:t>
            </w:r>
          </w:p>
        </w:tc>
        <w:tc>
          <w:tcPr>
            <w:tcW w:w="7320" w:type="dxa"/>
          </w:tcPr>
          <w:p w14:paraId="1A4CA319">
            <w:pPr>
              <w:adjustRightInd/>
              <w:snapToGrid/>
              <w:spacing w:line="360" w:lineRule="auto"/>
              <w:ind w:firstLine="480" w:firstLineChars="200"/>
              <w:jc w:val="both"/>
              <w:rPr>
                <w:rFonts w:ascii="Times New Roman" w:hAnsi="Times New Roman" w:eastAsia="仿宋_GB2312" w:cs="Times New Roman"/>
                <w:sz w:val="24"/>
                <w:lang w:eastAsia="zh-CN"/>
              </w:rPr>
            </w:pPr>
            <w:r>
              <w:rPr>
                <w:rFonts w:ascii="Times New Roman" w:hAnsi="Times New Roman" w:eastAsia="仿宋_GB2312" w:cs="Times New Roman"/>
                <w:sz w:val="24"/>
                <w:lang w:eastAsia="zh-CN"/>
              </w:rPr>
              <w:t>由浙大城市学院、浙江树人学院、浙江大学共同完成的“蛋白质稳态调控肿瘤进展的新分子机制和干预策略研究”项目研究内容丰富、创新性强、转化潜力大，为我国肺癌等多种肿瘤治疗方案的设计及创新药物开发做出重要贡献。该成果首次发现DYRK1A、ApoC1、circRNA等调控蛋白质稳态的关键分子可促进肿瘤进展，发现多个肿瘤驱动因子的蛋白质翻译后修饰如Sumo化、棕榈酰化和磷酸化调控蛋白质稳态的机制，并开发了能宏观调控STAT3、DYRK1A、APOC1等肿瘤生长关键蛋白的活性小分子，为相关肿瘤创新药物研发提供了新的药物设计思路，推动肿瘤早期诊断，由该项目产出的成果推动了企业的直接获益。经教育部科技查新工作站（Z09）科技查新报告（报告编号：202536000Z090118）客观评价，认为该项目在该领域居国际和国内领先水平。</w:t>
            </w:r>
          </w:p>
          <w:p w14:paraId="3B59444A">
            <w:pPr>
              <w:adjustRightInd/>
              <w:snapToGrid/>
              <w:spacing w:line="360" w:lineRule="auto"/>
              <w:ind w:firstLine="480" w:firstLineChars="200"/>
              <w:jc w:val="both"/>
              <w:rPr>
                <w:rFonts w:hint="eastAsia" w:ascii="Times New Roman" w:hAnsi="Times New Roman" w:eastAsia="仿宋_GB2312" w:cs="Times New Roman"/>
                <w:sz w:val="24"/>
                <w:lang w:eastAsia="zh-CN"/>
              </w:rPr>
            </w:pPr>
            <w:r>
              <w:rPr>
                <w:rFonts w:ascii="Times New Roman" w:hAnsi="Times New Roman" w:eastAsia="仿宋_GB2312" w:cs="Times New Roman"/>
                <w:sz w:val="24"/>
                <w:lang w:eastAsia="zh-CN"/>
              </w:rPr>
              <w:t>本单位同意完成单位排名，严格按照《浙江省科学技术奖励办法》及省科学技术厅对推荐工作的具体要求，如实提供本推荐书及相关材料，不存在任何违反《中华人民共和国保守国家秘密法》和《科技成果保密规定》等相关法律法规及侵犯他人知识产权的情形。推荐的项目主要创新内容、列入计数的知识产权和发表的论文为本项目独有，且未在已获国家、省科技奖励项目或本年度其他推荐项目中使用。如推荐项目发生争议，将积极配合工作，协助调查处理。</w:t>
            </w:r>
            <w:r>
              <w:rPr>
                <w:rFonts w:ascii="Times New Roman" w:hAnsi="Times New Roman" w:eastAsia="仿宋_GB2312" w:cs="Times New Roman"/>
                <w:sz w:val="24"/>
              </w:rPr>
              <w:t>如有不符，本单位愿意承担相应责任。</w:t>
            </w:r>
          </w:p>
        </w:tc>
      </w:tr>
    </w:tbl>
    <w:p w14:paraId="3D889616">
      <w:pPr>
        <w:spacing w:line="253" w:lineRule="auto"/>
      </w:pPr>
    </w:p>
    <w:sectPr>
      <w:headerReference r:id="rId3" w:type="default"/>
      <w:footerReference r:id="rId4" w:type="default"/>
      <w:pgSz w:w="11906" w:h="16839"/>
      <w:pgMar w:top="400" w:right="1680" w:bottom="1248" w:left="1497" w:header="0" w:footer="97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A5AD34C-3946-4FB4-A419-2998C610B21A}"/>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2" w:fontKey="{A520CD45-06F2-46A3-9A82-454CB474F0E8}"/>
  </w:font>
  <w:font w:name="方正小标宋简体">
    <w:panose1 w:val="02000000000000000000"/>
    <w:charset w:val="86"/>
    <w:family w:val="auto"/>
    <w:pitch w:val="default"/>
    <w:sig w:usb0="A00002BF" w:usb1="184F6CFA" w:usb2="00000012" w:usb3="00000000" w:csb0="00040001" w:csb1="00000000"/>
    <w:embedRegular r:id="rId3" w:fontKey="{5DD6802F-11F1-414F-BB60-A4D164B81805}"/>
  </w:font>
  <w:font w:name="仿宋">
    <w:panose1 w:val="02010609060101010101"/>
    <w:charset w:val="86"/>
    <w:family w:val="modern"/>
    <w:pitch w:val="default"/>
    <w:sig w:usb0="800002BF" w:usb1="38CF7CFA" w:usb2="00000016" w:usb3="00000000" w:csb0="00040001" w:csb1="00000000"/>
    <w:embedRegular r:id="rId4" w:fontKey="{15FB5754-CBB8-4DFC-BC21-250A252829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E38C6">
    <w:pPr>
      <w:spacing w:line="264" w:lineRule="exact"/>
      <w:ind w:left="4323"/>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165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A8D99">
    <w:pPr>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130921"/>
    <w:multiLevelType w:val="multilevel"/>
    <w:tmpl w:val="21130921"/>
    <w:lvl w:ilvl="0" w:tentative="0">
      <w:start w:val="1"/>
      <w:numFmt w:val="decimal"/>
      <w:lvlText w:val="%1."/>
      <w:lvlJc w:val="left"/>
      <w:pPr>
        <w:ind w:left="472" w:hanging="360"/>
      </w:pPr>
      <w:rPr>
        <w:rFonts w:hint="default" w:ascii="仿宋_GB2312" w:hAnsi="仿宋_GB2312" w:eastAsia="仿宋_GB2312" w:cs="仿宋_GB2312"/>
        <w:sz w:val="24"/>
      </w:rPr>
    </w:lvl>
    <w:lvl w:ilvl="1" w:tentative="0">
      <w:start w:val="1"/>
      <w:numFmt w:val="lowerLetter"/>
      <w:lvlText w:val="%2)"/>
      <w:lvlJc w:val="left"/>
      <w:pPr>
        <w:ind w:left="992" w:hanging="440"/>
      </w:pPr>
    </w:lvl>
    <w:lvl w:ilvl="2" w:tentative="0">
      <w:start w:val="1"/>
      <w:numFmt w:val="lowerRoman"/>
      <w:lvlText w:val="%3."/>
      <w:lvlJc w:val="right"/>
      <w:pPr>
        <w:ind w:left="1432" w:hanging="440"/>
      </w:pPr>
    </w:lvl>
    <w:lvl w:ilvl="3" w:tentative="0">
      <w:start w:val="1"/>
      <w:numFmt w:val="decimal"/>
      <w:lvlText w:val="%4."/>
      <w:lvlJc w:val="left"/>
      <w:pPr>
        <w:ind w:left="1872" w:hanging="440"/>
      </w:pPr>
    </w:lvl>
    <w:lvl w:ilvl="4" w:tentative="0">
      <w:start w:val="1"/>
      <w:numFmt w:val="lowerLetter"/>
      <w:lvlText w:val="%5)"/>
      <w:lvlJc w:val="left"/>
      <w:pPr>
        <w:ind w:left="2312" w:hanging="440"/>
      </w:pPr>
    </w:lvl>
    <w:lvl w:ilvl="5" w:tentative="0">
      <w:start w:val="1"/>
      <w:numFmt w:val="lowerRoman"/>
      <w:lvlText w:val="%6."/>
      <w:lvlJc w:val="right"/>
      <w:pPr>
        <w:ind w:left="2752" w:hanging="440"/>
      </w:pPr>
    </w:lvl>
    <w:lvl w:ilvl="6" w:tentative="0">
      <w:start w:val="1"/>
      <w:numFmt w:val="decimal"/>
      <w:lvlText w:val="%7."/>
      <w:lvlJc w:val="left"/>
      <w:pPr>
        <w:ind w:left="3192" w:hanging="440"/>
      </w:pPr>
    </w:lvl>
    <w:lvl w:ilvl="7" w:tentative="0">
      <w:start w:val="1"/>
      <w:numFmt w:val="lowerLetter"/>
      <w:lvlText w:val="%8)"/>
      <w:lvlJc w:val="left"/>
      <w:pPr>
        <w:ind w:left="3632" w:hanging="440"/>
      </w:pPr>
    </w:lvl>
    <w:lvl w:ilvl="8" w:tentative="0">
      <w:start w:val="1"/>
      <w:numFmt w:val="lowerRoman"/>
      <w:lvlText w:val="%9."/>
      <w:lvlJc w:val="right"/>
      <w:pPr>
        <w:ind w:left="4072" w:hanging="440"/>
      </w:pPr>
    </w:lvl>
  </w:abstractNum>
  <w:abstractNum w:abstractNumId="1">
    <w:nsid w:val="587429C0"/>
    <w:multiLevelType w:val="multilevel"/>
    <w:tmpl w:val="587429C0"/>
    <w:lvl w:ilvl="0" w:tentative="0">
      <w:start w:val="1"/>
      <w:numFmt w:val="decimal"/>
      <w:lvlText w:val="%1."/>
      <w:lvlJc w:val="left"/>
      <w:pPr>
        <w:ind w:left="420" w:hanging="420"/>
      </w:pPr>
      <w:rPr>
        <w:rFonts w:hint="default" w:ascii="Times New Roman" w:hAnsi="Times New Roman" w:eastAsia="仿宋_GB2312" w:cs="Times New Roman"/>
        <w:sz w:val="24"/>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AE7759"/>
    <w:rsid w:val="000B2861"/>
    <w:rsid w:val="00504CFF"/>
    <w:rsid w:val="00544447"/>
    <w:rsid w:val="006136BA"/>
    <w:rsid w:val="00845D80"/>
    <w:rsid w:val="00A942C3"/>
    <w:rsid w:val="00C139D9"/>
    <w:rsid w:val="00CB79EF"/>
    <w:rsid w:val="00CD728F"/>
    <w:rsid w:val="00CF0FAD"/>
    <w:rsid w:val="00E0308D"/>
    <w:rsid w:val="00E84CFA"/>
    <w:rsid w:val="41AE7759"/>
    <w:rsid w:val="63D75BEF"/>
    <w:rsid w:val="66C258D7"/>
    <w:rsid w:val="70B96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semiHidden/>
    <w:qFormat/>
    <w:uiPriority w:val="0"/>
    <w:rPr>
      <w:rFonts w:ascii="仿宋_GB2312" w:hAnsi="仿宋_GB2312" w:eastAsia="仿宋_GB2312" w:cs="仿宋_GB2312"/>
      <w:sz w:val="31"/>
      <w:szCs w:val="31"/>
    </w:rPr>
  </w:style>
  <w:style w:type="paragraph" w:styleId="3">
    <w:name w:val="Body Text Indent 2"/>
    <w:basedOn w:val="1"/>
    <w:link w:val="13"/>
    <w:uiPriority w:val="0"/>
    <w:pPr>
      <w:spacing w:after="120" w:line="480" w:lineRule="auto"/>
      <w:ind w:left="420" w:leftChars="200"/>
    </w:pPr>
  </w:style>
  <w:style w:type="paragraph" w:styleId="4">
    <w:name w:val="footer"/>
    <w:basedOn w:val="1"/>
    <w:link w:val="12"/>
    <w:uiPriority w:val="0"/>
    <w:pPr>
      <w:tabs>
        <w:tab w:val="center" w:pos="4153"/>
        <w:tab w:val="right" w:pos="8306"/>
      </w:tabs>
    </w:pPr>
    <w:rPr>
      <w:sz w:val="18"/>
      <w:szCs w:val="18"/>
    </w:rPr>
  </w:style>
  <w:style w:type="paragraph" w:styleId="5">
    <w:name w:val="header"/>
    <w:basedOn w:val="1"/>
    <w:link w:val="11"/>
    <w:uiPriority w:val="0"/>
    <w:pPr>
      <w:tabs>
        <w:tab w:val="center" w:pos="4153"/>
        <w:tab w:val="right" w:pos="8306"/>
      </w:tabs>
      <w:jc w:val="center"/>
    </w:pPr>
    <w:rPr>
      <w:sz w:val="18"/>
      <w:szCs w:val="18"/>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Times New Roman" w:hAnsi="Times New Roman" w:eastAsia="Times New Roman" w:cs="Times New Roman"/>
      <w:sz w:val="28"/>
      <w:szCs w:val="28"/>
    </w:rPr>
  </w:style>
  <w:style w:type="paragraph" w:styleId="10">
    <w:name w:val="List Paragraph"/>
    <w:basedOn w:val="1"/>
    <w:unhideWhenUsed/>
    <w:uiPriority w:val="99"/>
    <w:pPr>
      <w:ind w:firstLine="420" w:firstLineChars="200"/>
    </w:pPr>
  </w:style>
  <w:style w:type="character" w:customStyle="1" w:styleId="11">
    <w:name w:val="页眉 字符"/>
    <w:basedOn w:val="7"/>
    <w:link w:val="5"/>
    <w:uiPriority w:val="0"/>
    <w:rPr>
      <w:rFonts w:ascii="Arial" w:hAnsi="Arial" w:eastAsia="Arial" w:cs="Arial"/>
      <w:snapToGrid w:val="0"/>
      <w:color w:val="000000"/>
      <w:sz w:val="18"/>
      <w:szCs w:val="18"/>
      <w:lang w:eastAsia="en-US"/>
    </w:rPr>
  </w:style>
  <w:style w:type="character" w:customStyle="1" w:styleId="12">
    <w:name w:val="页脚 字符"/>
    <w:basedOn w:val="7"/>
    <w:link w:val="4"/>
    <w:uiPriority w:val="0"/>
    <w:rPr>
      <w:rFonts w:ascii="Arial" w:hAnsi="Arial" w:eastAsia="Arial" w:cs="Arial"/>
      <w:snapToGrid w:val="0"/>
      <w:color w:val="000000"/>
      <w:sz w:val="18"/>
      <w:szCs w:val="18"/>
      <w:lang w:eastAsia="en-US"/>
    </w:rPr>
  </w:style>
  <w:style w:type="character" w:customStyle="1" w:styleId="13">
    <w:name w:val="正文文本缩进 2 字符"/>
    <w:basedOn w:val="7"/>
    <w:link w:val="3"/>
    <w:uiPriority w:val="0"/>
    <w:rPr>
      <w:rFonts w:ascii="Arial" w:hAnsi="Arial" w:eastAsia="Arial" w:cs="Arial"/>
      <w:snapToGrid w:val="0"/>
      <w:color w:val="000000"/>
      <w:sz w:val="21"/>
      <w:szCs w:val="21"/>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1925</Words>
  <Characters>3039</Characters>
  <Lines>23</Lines>
  <Paragraphs>6</Paragraphs>
  <TotalTime>46</TotalTime>
  <ScaleCrop>false</ScaleCrop>
  <LinksUpToDate>false</LinksUpToDate>
  <CharactersWithSpaces>3228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2025-09-10T08:08:00Z</dcterms:created>
  <dc:creator>sperare</dc:creator>
  <cp:lastModifiedBy>葛格</cp:lastModifiedBy>
  <dcterms:modified xsi:type="dcterms:W3CDTF">2025-09-16T09:06:09Z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A4CB6BDCF59F4D389619D41CAFDFEA1F_13</vt:lpwstr>
  </property>
  <property fmtid="{D5CDD505-2E9C-101B-9397-08002B2CF9AE}" pid="4" name="KSOTemplateDocerSaveRecord">
    <vt:lpwstr>eyJoZGlkIjoiMzA1N2FkYjAwMjEzMzYyZGM5Mjc5MzliZjJiMGU4N2QiLCJ1c2VySWQiOiIxNjUxNjc4MTQzIn0=</vt:lpwstr>
  </property>
</Properties>
</file>