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485A">
      <w:pPr>
        <w:pStyle w:val="6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</w:p>
    <w:p w14:paraId="5025E4B9">
      <w:pPr>
        <w:jc w:val="center"/>
        <w:rPr>
          <w:rStyle w:val="11"/>
          <w:rFonts w:hint="eastAsia" w:asciiTheme="minorEastAsia" w:hAnsiTheme="minorEastAsia" w:eastAsiaTheme="minorEastAsia" w:cstheme="minorEastAsia"/>
          <w:bCs w:val="0"/>
          <w:color w:val="auto"/>
          <w:sz w:val="36"/>
          <w:szCs w:val="36"/>
        </w:rPr>
      </w:pPr>
      <w:r>
        <w:rPr>
          <w:rStyle w:val="11"/>
          <w:rFonts w:hint="eastAsia" w:asciiTheme="minorEastAsia" w:hAnsiTheme="minorEastAsia" w:eastAsiaTheme="minorEastAsia" w:cstheme="minorEastAsia"/>
          <w:color w:val="auto"/>
          <w:sz w:val="36"/>
          <w:szCs w:val="36"/>
        </w:rPr>
        <w:t>浙江省科学技术奖公示信息表</w:t>
      </w:r>
      <w:r>
        <w:rPr>
          <w:rStyle w:val="11"/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（单位提名）</w:t>
      </w:r>
    </w:p>
    <w:p w14:paraId="29D42B65">
      <w:pPr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提名奖项：科学技术进步奖</w:t>
      </w:r>
    </w:p>
    <w:tbl>
      <w:tblPr>
        <w:tblStyle w:val="7"/>
        <w:tblW w:w="876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300"/>
      </w:tblGrid>
      <w:tr w14:paraId="66CE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67" w:type="dxa"/>
            <w:vAlign w:val="center"/>
          </w:tcPr>
          <w:p w14:paraId="182CB716">
            <w:pPr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300" w:type="dxa"/>
            <w:vAlign w:val="center"/>
          </w:tcPr>
          <w:p w14:paraId="21D07114">
            <w:pPr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szCs w:val="24"/>
              </w:rPr>
            </w:pPr>
            <w:bookmarkStart w:id="0" w:name="_GoBack"/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szCs w:val="24"/>
              </w:rPr>
              <w:t>高品质低功耗智慧照明系统关键技术及应用</w:t>
            </w:r>
            <w:bookmarkEnd w:id="0"/>
          </w:p>
        </w:tc>
      </w:tr>
      <w:tr w14:paraId="3CC5B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7" w:type="dxa"/>
            <w:vAlign w:val="center"/>
          </w:tcPr>
          <w:p w14:paraId="350C6748">
            <w:pPr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300" w:type="dxa"/>
            <w:vAlign w:val="center"/>
          </w:tcPr>
          <w:p w14:paraId="49977723">
            <w:pPr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szCs w:val="24"/>
                <w:highlight w:val="none"/>
              </w:rPr>
              <w:t>二等奖</w:t>
            </w:r>
          </w:p>
        </w:tc>
      </w:tr>
      <w:tr w14:paraId="4DBCA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67" w:type="dxa"/>
            <w:vAlign w:val="center"/>
          </w:tcPr>
          <w:p w14:paraId="614FD92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提名书</w:t>
            </w:r>
          </w:p>
          <w:p w14:paraId="107BFB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相关内容</w:t>
            </w:r>
          </w:p>
          <w:p w14:paraId="2D7F024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（附表）</w:t>
            </w:r>
          </w:p>
        </w:tc>
        <w:tc>
          <w:tcPr>
            <w:tcW w:w="7300" w:type="dxa"/>
            <w:vAlign w:val="center"/>
          </w:tcPr>
          <w:p w14:paraId="7152B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1、主要知识产权和标准规范目录：</w:t>
            </w:r>
          </w:p>
          <w:p w14:paraId="535A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（1）发明专利：多基色灯光控制方法及其应用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发明人：王忠泉、蓝抱年、张杰、何丹娜、占丰平，发明专利号：ZL202210644770.4;</w:t>
            </w:r>
          </w:p>
          <w:p w14:paraId="406C2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（2）发明专利：调光灯色彩不偏移控制方法及其应用，发明人：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"https://www.innojoy.com/searchresult/default.html"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王忠泉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蓝抱年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，发明专利号：ZL202211231112.9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1FFC4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（3）发明专利：一种多色LED混光算法，发明人：王忠泉、伍华荣、朱立一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,发明专利号：ZL201910951751.4;</w:t>
            </w:r>
          </w:p>
          <w:p w14:paraId="0A22B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）发明专利：恒亮度恒功率调色控制方法和灯具，发明人：王忠泉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蓝抱年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,发明专利号：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ZL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202311578787.5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5C55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发明专利：一种智慧照明系统及其安全设计方法，发明人：王忠泉，发明专利号：ZL201911289588.6；</w:t>
            </w:r>
          </w:p>
          <w:p w14:paraId="2014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）发明专利：一种智慧灯杆的物联网通讯数据处理方法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发明人：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王忠泉、刘剑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钟淑贞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发明专利号：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ZL202011144749.5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4ADEA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）计算机软件著作权：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智慧云控软件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[简称：iRo]V2.0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发明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王忠泉、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马成英、刘剑、陈彪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钟淑贞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,登记号：2024SR1042206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E006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2、代表性论文专著目录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</w:p>
          <w:p w14:paraId="60A85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（1）Biao Chen* (陈彪）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Combination of FSO and RF channels by using Ethernet link aggregation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Engineering Reports,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(12)e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12691</w:t>
            </w:r>
          </w:p>
          <w:p w14:paraId="79EE4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（2）Zhou Qirui, Liu Hongyan, Ma Jun, Lu Yang, and Chen Biao* (陈彪), A smooth evolution scheme to remodulated WDM-PON based on PolSK-ASK orthogonal modulation, Microwave and Optical Technology Letters, 2014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2598-2601</w:t>
            </w:r>
          </w:p>
          <w:p w14:paraId="7350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（3）马成英,叶名辰,潘玉琴等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基于XML的异构数据信息交换技术分析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电子技术,2024,53(02):44-45</w:t>
            </w:r>
          </w:p>
        </w:tc>
      </w:tr>
      <w:tr w14:paraId="091ED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 w14:paraId="01A5849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  <w:t>主要完成人</w:t>
            </w:r>
          </w:p>
        </w:tc>
        <w:tc>
          <w:tcPr>
            <w:tcW w:w="7300" w:type="dxa"/>
            <w:tcBorders>
              <w:left w:val="single" w:color="auto" w:sz="4" w:space="0"/>
            </w:tcBorders>
            <w:vAlign w:val="center"/>
          </w:tcPr>
          <w:p w14:paraId="0FA90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王忠泉，排名1，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一级照明设计师，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杭州罗莱迪思科技股份有限公司</w:t>
            </w:r>
          </w:p>
          <w:p w14:paraId="5F53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彪，排名2，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副教授，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浙江大学</w:t>
            </w:r>
          </w:p>
          <w:p w14:paraId="29895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马成英，排名3，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高级工程师，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浙江大学</w:t>
            </w:r>
          </w:p>
          <w:p w14:paraId="1EF1B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剑，排名4，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高级工程师，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杭州罗莱迪思科技股份有限公司</w:t>
            </w:r>
          </w:p>
          <w:p w14:paraId="05194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钟淑贞，排名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工程师，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杭州罗莱迪思科技股份有限公司</w:t>
            </w:r>
          </w:p>
          <w:p w14:paraId="7180D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许玛丽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，排名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无，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杭州罗莱迪思科技股份有限公司</w:t>
            </w:r>
          </w:p>
          <w:p w14:paraId="7D53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蓝抱年，排名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工程师，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杭州罗莱迪思科技股份有限公司</w:t>
            </w:r>
          </w:p>
          <w:p w14:paraId="7729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叶名辰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，排名8，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无，浙江大学</w:t>
            </w:r>
          </w:p>
          <w:p w14:paraId="513BD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桥，排名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工程师，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杭州罗莱迪思科技股份有限公司</w:t>
            </w:r>
          </w:p>
        </w:tc>
      </w:tr>
      <w:tr w14:paraId="5425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 w14:paraId="01F0D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  <w:t>主要完成单位</w:t>
            </w:r>
          </w:p>
        </w:tc>
        <w:tc>
          <w:tcPr>
            <w:tcW w:w="7300" w:type="dxa"/>
            <w:tcBorders>
              <w:left w:val="single" w:color="auto" w:sz="4" w:space="0"/>
            </w:tcBorders>
            <w:vAlign w:val="center"/>
          </w:tcPr>
          <w:p w14:paraId="334F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1.单位名称：杭州罗莱迪思科技股份有限公司</w:t>
            </w:r>
          </w:p>
          <w:p w14:paraId="6DCD8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2.单位名称：浙江大学</w:t>
            </w:r>
          </w:p>
        </w:tc>
      </w:tr>
      <w:tr w14:paraId="04B3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67" w:type="dxa"/>
            <w:vAlign w:val="center"/>
          </w:tcPr>
          <w:p w14:paraId="4E2125B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  <w:t>提名单位</w:t>
            </w:r>
          </w:p>
        </w:tc>
        <w:tc>
          <w:tcPr>
            <w:tcW w:w="7300" w:type="dxa"/>
            <w:vAlign w:val="center"/>
          </w:tcPr>
          <w:p w14:paraId="38058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contextualSpacing/>
              <w:jc w:val="both"/>
              <w:textAlignment w:val="auto"/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  <w:lang w:val="en-US" w:eastAsia="zh-CN"/>
              </w:rPr>
              <w:t>杭州市人民政府</w:t>
            </w:r>
          </w:p>
        </w:tc>
      </w:tr>
      <w:tr w14:paraId="30EB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67" w:type="dxa"/>
            <w:vAlign w:val="center"/>
          </w:tcPr>
          <w:p w14:paraId="5D4CECE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4"/>
              </w:rPr>
              <w:t>提名意见</w:t>
            </w:r>
          </w:p>
        </w:tc>
        <w:tc>
          <w:tcPr>
            <w:tcW w:w="7300" w:type="dxa"/>
            <w:vAlign w:val="center"/>
          </w:tcPr>
          <w:p w14:paraId="50B55594">
            <w:pPr>
              <w:ind w:firstLine="488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照明系统是城市基础建设的重要组成部分，‌对城市的交通安全、‌社会治安及‌人民生活等方面发挥重要作用，是城市中密度最大、数量最多的市政设施。我国半导体照明整体上仍处于行业发展的初级阶段，科技基础与发达国家相比差距很大，行业内普遍存在混光不均匀、能源消耗较大、安全可靠性差等严峻问题。</w:t>
            </w:r>
          </w:p>
          <w:p w14:paraId="32045574">
            <w:pPr>
              <w:ind w:firstLine="488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罗莱迪思与浙江大学在国家、省部级多个项目支持下，经过十余年攻关，突破智慧照明大规模产业化应用的多项技术瓶颈。项目国内外首次提出亮度优先的多通道智能精准混色调光方法，自主研发多通道协同架构自适应智慧照明系统，创新构建大规模照明系统安全可靠性评价标准体系。研制的LED光源显色指数（Ra）大于90，色容差（SDCM）小于5，功率因数0.95，智慧照明系统终端接入数500万+，相关技术经鉴定达国际先进水平。</w:t>
            </w:r>
          </w:p>
          <w:p w14:paraId="37ACFCC1">
            <w:pPr>
              <w:ind w:firstLine="488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累计授权发明32项、发表论文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篇、其他知识产权126项，形成整套具有自主知识产权的核心技术体系。相关成果已成功应用于中国空间站、美国波特兰市政厅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意大利米兰世博会、北京冬奥会、中国G20峰会、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杭州亚运会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等国内外重要场景中；获德国红点奖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、IF奖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、华夏建设科学技术奖、中照照明奖、浙江省首台（套）装备等各级奖励荣誉三十余项；近三年累计经济效益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  <w:lang w:val="en-US" w:eastAsia="zh-CN"/>
              </w:rPr>
              <w:t>逾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10亿元，助力公司获评国家专精特新小巨人企业、成功上榜准独角兽企业。</w:t>
            </w:r>
          </w:p>
          <w:p w14:paraId="0A902F08">
            <w:pPr>
              <w:ind w:firstLine="488" w:firstLineChars="200"/>
              <w:rPr>
                <w:rStyle w:val="11"/>
                <w:rFonts w:hint="eastAsia" w:asciiTheme="minorEastAsia" w:hAnsiTheme="minorEastAsia" w:eastAsiaTheme="minorEastAsia" w:cstheme="minorEastAsia"/>
                <w:b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"/>
                <w:sz w:val="24"/>
                <w:szCs w:val="24"/>
                <w:highlight w:val="none"/>
              </w:rPr>
              <w:t>该项目技术难度大、创新性强，对深入实施国家“碳达峰碳中和”发展战略、推进照明行业技术进步和能源产业结构优化意义重大。</w:t>
            </w:r>
          </w:p>
        </w:tc>
      </w:tr>
    </w:tbl>
    <w:p w14:paraId="503B2703">
      <w:pPr>
        <w:rPr>
          <w:rFonts w:hint="eastAsia" w:asciiTheme="minorEastAsia" w:hAnsiTheme="minorEastAsia" w:eastAsiaTheme="minorEastAsia" w:cstheme="minorEastAsia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OWI5ZWMwMmNiY2M5ZTUyZWIwNTQ1MTU4YjRhMmQifQ=="/>
  </w:docVars>
  <w:rsids>
    <w:rsidRoot w:val="007A378A"/>
    <w:rsid w:val="00133845"/>
    <w:rsid w:val="00316B75"/>
    <w:rsid w:val="003329D8"/>
    <w:rsid w:val="004732D7"/>
    <w:rsid w:val="004D3794"/>
    <w:rsid w:val="005956FF"/>
    <w:rsid w:val="005D0FFE"/>
    <w:rsid w:val="00653BB3"/>
    <w:rsid w:val="006F5625"/>
    <w:rsid w:val="007403F6"/>
    <w:rsid w:val="007A378A"/>
    <w:rsid w:val="00821DF8"/>
    <w:rsid w:val="00831FDD"/>
    <w:rsid w:val="00860C71"/>
    <w:rsid w:val="008878D4"/>
    <w:rsid w:val="008B76F6"/>
    <w:rsid w:val="008F027B"/>
    <w:rsid w:val="00904D43"/>
    <w:rsid w:val="00910337"/>
    <w:rsid w:val="009A6469"/>
    <w:rsid w:val="00A2366E"/>
    <w:rsid w:val="00B272D7"/>
    <w:rsid w:val="00C03F73"/>
    <w:rsid w:val="00CC64D3"/>
    <w:rsid w:val="00ED121B"/>
    <w:rsid w:val="011D7549"/>
    <w:rsid w:val="023D0B8F"/>
    <w:rsid w:val="05276596"/>
    <w:rsid w:val="0668166F"/>
    <w:rsid w:val="0A6E7881"/>
    <w:rsid w:val="0D8E04F1"/>
    <w:rsid w:val="0E337741"/>
    <w:rsid w:val="14D752FC"/>
    <w:rsid w:val="16F201AD"/>
    <w:rsid w:val="1758223C"/>
    <w:rsid w:val="18F03E0E"/>
    <w:rsid w:val="1CE465EA"/>
    <w:rsid w:val="20430D10"/>
    <w:rsid w:val="204333BD"/>
    <w:rsid w:val="20F63F8C"/>
    <w:rsid w:val="257162D7"/>
    <w:rsid w:val="2C9A359E"/>
    <w:rsid w:val="391F1686"/>
    <w:rsid w:val="39205BF2"/>
    <w:rsid w:val="3BAC5E63"/>
    <w:rsid w:val="3DA43295"/>
    <w:rsid w:val="3EE15E23"/>
    <w:rsid w:val="42C84132"/>
    <w:rsid w:val="44474A88"/>
    <w:rsid w:val="45150461"/>
    <w:rsid w:val="467B6B5D"/>
    <w:rsid w:val="48BB1A0F"/>
    <w:rsid w:val="49811327"/>
    <w:rsid w:val="4B38501D"/>
    <w:rsid w:val="4CAE5FAC"/>
    <w:rsid w:val="4D1473C4"/>
    <w:rsid w:val="55083122"/>
    <w:rsid w:val="567C4958"/>
    <w:rsid w:val="568C010D"/>
    <w:rsid w:val="581A4428"/>
    <w:rsid w:val="5ADD42F5"/>
    <w:rsid w:val="5BD7618C"/>
    <w:rsid w:val="5DA36C6E"/>
    <w:rsid w:val="5E410F63"/>
    <w:rsid w:val="5E7F7ED1"/>
    <w:rsid w:val="61A70067"/>
    <w:rsid w:val="62A32B16"/>
    <w:rsid w:val="62BE39F8"/>
    <w:rsid w:val="64370594"/>
    <w:rsid w:val="652341F0"/>
    <w:rsid w:val="66A1664E"/>
    <w:rsid w:val="69503AC5"/>
    <w:rsid w:val="6BBF2EC5"/>
    <w:rsid w:val="6E1374F8"/>
    <w:rsid w:val="6E8757F0"/>
    <w:rsid w:val="7218518E"/>
    <w:rsid w:val="72C54B39"/>
    <w:rsid w:val="740A314B"/>
    <w:rsid w:val="741713C4"/>
    <w:rsid w:val="74D726C9"/>
    <w:rsid w:val="755D54FC"/>
    <w:rsid w:val="756E6870"/>
    <w:rsid w:val="75CD61DE"/>
    <w:rsid w:val="7B82452D"/>
    <w:rsid w:val="7B8C77D9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vu-badg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1702</Words>
  <Characters>2117</Characters>
  <Lines>9</Lines>
  <Paragraphs>2</Paragraphs>
  <TotalTime>0</TotalTime>
  <ScaleCrop>false</ScaleCrop>
  <LinksUpToDate>false</LinksUpToDate>
  <CharactersWithSpaces>2229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2024-08-08T07:13:00Z</dcterms:created>
  <dc:creator>ZJU</dc:creator>
  <cp:lastModifiedBy>葛格</cp:lastModifiedBy>
  <dcterms:modified xsi:type="dcterms:W3CDTF">2025-09-16T07:29:39Z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149AB6C11313412FAB297C3F85DDC0D0_13</vt:lpwstr>
  </property>
  <property fmtid="{D5CDD505-2E9C-101B-9397-08002B2CF9AE}" pid="4" name="KSOTemplateDocerSaveRecord">
    <vt:lpwstr>eyJoZGlkIjoiMzA1N2FkYjAwMjEzMzYyZGM5Mjc5MzliZjJiMGU4N2QiLCJ1c2VySWQiOiIxNjUxNjc4MTQzIn0=</vt:lpwstr>
  </property>
</Properties>
</file>