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03AA8">
      <w:pPr>
        <w:jc w:val="center"/>
        <w:rPr>
          <w:rStyle w:val="8"/>
          <w:rFonts w:eastAsia="方正小标宋简体"/>
          <w:bCs w:val="0"/>
          <w:color w:val="000000"/>
          <w:sz w:val="36"/>
          <w:szCs w:val="36"/>
        </w:rPr>
      </w:pPr>
      <w:r>
        <w:rPr>
          <w:rStyle w:val="8"/>
          <w:rFonts w:hint="eastAsia" w:ascii="方正公文小标宋" w:hAnsi="方正公文小标宋" w:eastAsia="方正公文小标宋" w:cs="方正公文小标宋"/>
          <w:b w:val="0"/>
          <w:color w:val="000000"/>
          <w:sz w:val="36"/>
          <w:szCs w:val="36"/>
        </w:rPr>
        <w:t>浙江省科学技术奖公示信息表</w:t>
      </w:r>
      <w:r>
        <w:rPr>
          <w:rStyle w:val="8"/>
          <w:rFonts w:hint="eastAsia" w:ascii="方正公文小标宋" w:hAnsi="方正公文小标宋" w:eastAsia="方正公文小标宋" w:cs="方正公文小标宋"/>
          <w:b w:val="0"/>
          <w:color w:val="000000"/>
          <w:sz w:val="32"/>
          <w:szCs w:val="32"/>
        </w:rPr>
        <w:t>（单位提名）</w:t>
      </w:r>
    </w:p>
    <w:p w14:paraId="7F86C4AC">
      <w:pPr>
        <w:spacing w:line="440" w:lineRule="exact"/>
        <w:rPr>
          <w:rFonts w:ascii="仿宋_GB2312" w:hAnsi="仿宋" w:eastAsia="仿宋_GB2312" w:cs="仿宋"/>
          <w:color w:val="000000" w:themeColor="text1"/>
          <w:sz w:val="28"/>
          <w:szCs w:val="24"/>
          <w14:textFill>
            <w14:solidFill>
              <w14:schemeClr w14:val="tx1"/>
            </w14:solidFill>
          </w14:textFill>
        </w:rPr>
      </w:pPr>
      <w:r>
        <w:rPr>
          <w:rFonts w:hint="eastAsia" w:ascii="仿宋_GB2312" w:hAnsi="仿宋" w:eastAsia="仿宋_GB2312" w:cs="仿宋"/>
          <w:color w:val="000000" w:themeColor="text1"/>
          <w:sz w:val="28"/>
          <w:szCs w:val="24"/>
          <w14:textFill>
            <w14:solidFill>
              <w14:schemeClr w14:val="tx1"/>
            </w14:solidFill>
          </w14:textFill>
        </w:rPr>
        <w:t>提名奖项：自然科学奖</w:t>
      </w:r>
    </w:p>
    <w:tbl>
      <w:tblPr>
        <w:tblStyle w:val="5"/>
        <w:tblW w:w="847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2"/>
        <w:gridCol w:w="6217"/>
      </w:tblGrid>
      <w:tr w14:paraId="5636B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2262" w:type="dxa"/>
            <w:vAlign w:val="center"/>
          </w:tcPr>
          <w:p w14:paraId="6BBF6993">
            <w:pPr>
              <w:jc w:val="center"/>
              <w:rPr>
                <w:rStyle w:val="8"/>
                <w:rFonts w:ascii="仿宋_GB2312" w:hAnsi="仿宋" w:eastAsia="仿宋_GB2312" w:cs="仿宋"/>
                <w:b w:val="0"/>
                <w:color w:val="000000"/>
                <w:sz w:val="28"/>
              </w:rPr>
            </w:pPr>
            <w:r>
              <w:rPr>
                <w:rStyle w:val="8"/>
                <w:rFonts w:hint="eastAsia" w:ascii="仿宋_GB2312" w:hAnsi="仿宋" w:eastAsia="仿宋_GB2312" w:cs="仿宋"/>
                <w:color w:val="000000"/>
                <w:sz w:val="28"/>
              </w:rPr>
              <w:t>成果名称</w:t>
            </w:r>
          </w:p>
        </w:tc>
        <w:tc>
          <w:tcPr>
            <w:tcW w:w="6217" w:type="dxa"/>
            <w:vAlign w:val="center"/>
          </w:tcPr>
          <w:p w14:paraId="20600989">
            <w:pPr>
              <w:jc w:val="center"/>
              <w:rPr>
                <w:rStyle w:val="8"/>
                <w:rFonts w:hint="default" w:ascii="Times New Roman" w:hAnsi="Times New Roman" w:eastAsia="仿宋" w:cs="Times New Roman"/>
                <w:b w:val="0"/>
                <w:color w:val="000000"/>
                <w:sz w:val="24"/>
                <w:szCs w:val="24"/>
              </w:rPr>
            </w:pPr>
            <w:r>
              <w:rPr>
                <w:rStyle w:val="8"/>
                <w:rFonts w:hint="default" w:ascii="Times New Roman" w:hAnsi="Times New Roman" w:eastAsia="仿宋" w:cs="Times New Roman"/>
                <w:b w:val="0"/>
                <w:color w:val="000000"/>
                <w:sz w:val="24"/>
                <w:szCs w:val="24"/>
                <w:lang w:eastAsia="zh-CN"/>
              </w:rPr>
              <w:t>基于逆流色谱的二维色谱</w:t>
            </w:r>
            <w:r>
              <w:rPr>
                <w:rStyle w:val="8"/>
                <w:rFonts w:hint="default" w:ascii="Times New Roman" w:hAnsi="Times New Roman" w:eastAsia="仿宋" w:cs="Times New Roman"/>
                <w:b w:val="0"/>
                <w:color w:val="000000"/>
                <w:sz w:val="24"/>
                <w:szCs w:val="24"/>
              </w:rPr>
              <w:t>正交</w:t>
            </w:r>
            <w:r>
              <w:rPr>
                <w:rStyle w:val="8"/>
                <w:rFonts w:hint="default" w:ascii="Times New Roman" w:hAnsi="Times New Roman" w:eastAsia="仿宋" w:cs="Times New Roman"/>
                <w:b w:val="0"/>
                <w:color w:val="000000"/>
                <w:sz w:val="24"/>
                <w:szCs w:val="24"/>
                <w:lang w:eastAsia="zh-CN"/>
              </w:rPr>
              <w:t>理论</w:t>
            </w:r>
            <w:r>
              <w:rPr>
                <w:rStyle w:val="8"/>
                <w:rFonts w:hint="default" w:ascii="Times New Roman" w:hAnsi="Times New Roman" w:eastAsia="仿宋" w:cs="Times New Roman"/>
                <w:b w:val="0"/>
                <w:color w:val="000000"/>
                <w:sz w:val="24"/>
                <w:szCs w:val="24"/>
              </w:rPr>
              <w:t>及应用</w:t>
            </w:r>
          </w:p>
        </w:tc>
      </w:tr>
      <w:tr w14:paraId="13B49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2262" w:type="dxa"/>
            <w:vAlign w:val="center"/>
          </w:tcPr>
          <w:p w14:paraId="707ADDC0">
            <w:pPr>
              <w:jc w:val="center"/>
              <w:rPr>
                <w:rStyle w:val="8"/>
                <w:rFonts w:ascii="仿宋_GB2312" w:hAnsi="仿宋" w:eastAsia="仿宋_GB2312" w:cs="仿宋"/>
                <w:b w:val="0"/>
                <w:color w:val="000000"/>
                <w:sz w:val="28"/>
              </w:rPr>
            </w:pPr>
            <w:r>
              <w:rPr>
                <w:rStyle w:val="8"/>
                <w:rFonts w:hint="eastAsia" w:ascii="仿宋_GB2312" w:hAnsi="仿宋" w:eastAsia="仿宋_GB2312" w:cs="仿宋"/>
                <w:color w:val="000000"/>
                <w:sz w:val="28"/>
              </w:rPr>
              <w:t>提名等级</w:t>
            </w:r>
          </w:p>
        </w:tc>
        <w:tc>
          <w:tcPr>
            <w:tcW w:w="6217" w:type="dxa"/>
            <w:vAlign w:val="center"/>
          </w:tcPr>
          <w:p w14:paraId="3C24E529">
            <w:pPr>
              <w:jc w:val="center"/>
              <w:rPr>
                <w:rStyle w:val="8"/>
                <w:rFonts w:hint="default" w:ascii="Times New Roman" w:hAnsi="Times New Roman" w:eastAsia="仿宋" w:cs="Times New Roman"/>
                <w:b w:val="0"/>
                <w:color w:val="000000"/>
                <w:sz w:val="24"/>
                <w:szCs w:val="24"/>
              </w:rPr>
            </w:pPr>
            <w:r>
              <w:rPr>
                <w:rStyle w:val="8"/>
                <w:rFonts w:hint="eastAsia" w:eastAsia="仿宋" w:cs="Times New Roman"/>
                <w:b w:val="0"/>
                <w:color w:val="000000"/>
                <w:sz w:val="24"/>
                <w:szCs w:val="24"/>
                <w:lang w:eastAsia="zh-CN"/>
              </w:rPr>
              <w:t>二</w:t>
            </w:r>
            <w:r>
              <w:rPr>
                <w:rStyle w:val="8"/>
                <w:rFonts w:hint="default" w:ascii="Times New Roman" w:hAnsi="Times New Roman" w:eastAsia="仿宋" w:cs="Times New Roman"/>
                <w:b w:val="0"/>
                <w:color w:val="000000"/>
                <w:sz w:val="24"/>
                <w:szCs w:val="24"/>
              </w:rPr>
              <w:t>等奖</w:t>
            </w:r>
          </w:p>
        </w:tc>
      </w:tr>
      <w:tr w14:paraId="04E90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8" w:hRule="atLeast"/>
        </w:trPr>
        <w:tc>
          <w:tcPr>
            <w:tcW w:w="2262" w:type="dxa"/>
            <w:vAlign w:val="center"/>
          </w:tcPr>
          <w:p w14:paraId="2FCB1E6C">
            <w:pPr>
              <w:spacing w:line="440" w:lineRule="exact"/>
              <w:jc w:val="center"/>
              <w:rPr>
                <w:rFonts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提名书</w:t>
            </w:r>
          </w:p>
          <w:p w14:paraId="6B71B41D">
            <w:pPr>
              <w:spacing w:line="440" w:lineRule="exact"/>
              <w:jc w:val="center"/>
              <w:rPr>
                <w:rFonts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相关内容</w:t>
            </w:r>
          </w:p>
        </w:tc>
        <w:tc>
          <w:tcPr>
            <w:tcW w:w="6217" w:type="dxa"/>
            <w:vAlign w:val="center"/>
          </w:tcPr>
          <w:p w14:paraId="5BCC6530">
            <w:pPr>
              <w:spacing w:line="440" w:lineRule="exact"/>
              <w:jc w:val="left"/>
              <w:rPr>
                <w:rFonts w:hint="default" w:ascii="Times New Roman" w:hAnsi="Times New Roman" w:eastAsia="仿宋" w:cs="Times New Roman"/>
                <w:bCs/>
                <w:color w:val="000000" w:themeColor="text1"/>
                <w:sz w:val="24"/>
                <w:szCs w:val="24"/>
                <w14:textFill>
                  <w14:solidFill>
                    <w14:schemeClr w14:val="tx1"/>
                  </w14:solidFill>
                </w14:textFill>
              </w:rPr>
            </w:pPr>
            <w:r>
              <w:rPr>
                <w:rFonts w:hint="default" w:ascii="Times New Roman" w:hAnsi="Times New Roman" w:eastAsia="仿宋" w:cs="Times New Roman"/>
                <w:bCs/>
                <w:color w:val="000000" w:themeColor="text1"/>
                <w:sz w:val="24"/>
                <w:szCs w:val="24"/>
                <w14:textFill>
                  <w14:solidFill>
                    <w14:schemeClr w14:val="tx1"/>
                  </w14:solidFill>
                </w14:textFill>
              </w:rPr>
              <w:t>详见附件。</w:t>
            </w:r>
          </w:p>
        </w:tc>
      </w:tr>
      <w:tr w14:paraId="17C7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rPr>
        <w:tc>
          <w:tcPr>
            <w:tcW w:w="2262" w:type="dxa"/>
            <w:tcBorders>
              <w:right w:val="single" w:color="auto" w:sz="4" w:space="0"/>
            </w:tcBorders>
            <w:vAlign w:val="center"/>
          </w:tcPr>
          <w:p w14:paraId="4DA45808">
            <w:pPr>
              <w:spacing w:line="440" w:lineRule="exact"/>
              <w:jc w:val="center"/>
              <w:rPr>
                <w:rFonts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主要完成人</w:t>
            </w:r>
          </w:p>
        </w:tc>
        <w:tc>
          <w:tcPr>
            <w:tcW w:w="6217" w:type="dxa"/>
            <w:tcBorders>
              <w:left w:val="single" w:color="auto" w:sz="4" w:space="0"/>
            </w:tcBorders>
            <w:vAlign w:val="center"/>
          </w:tcPr>
          <w:p w14:paraId="2D64DF3F">
            <w:pPr>
              <w:spacing w:line="440" w:lineRule="exact"/>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lang w:eastAsia="zh-CN"/>
              </w:rPr>
              <w:t>童胜强</w:t>
            </w:r>
            <w:r>
              <w:rPr>
                <w:rFonts w:hint="default" w:ascii="Times New Roman" w:hAnsi="Times New Roman" w:eastAsia="仿宋" w:cs="Times New Roman"/>
                <w:bCs/>
                <w:sz w:val="24"/>
                <w:szCs w:val="24"/>
              </w:rPr>
              <w:t>，排名1，教授，浙江工业大学</w:t>
            </w:r>
          </w:p>
          <w:p w14:paraId="2AE062BB">
            <w:pPr>
              <w:spacing w:line="440" w:lineRule="exact"/>
              <w:rPr>
                <w:rFonts w:hint="default" w:ascii="Times New Roman" w:hAnsi="Times New Roman" w:eastAsia="仿宋" w:cs="Times New Roman"/>
                <w:bCs/>
                <w:sz w:val="24"/>
                <w:szCs w:val="24"/>
                <w:lang w:eastAsia="zh-CN"/>
              </w:rPr>
            </w:pPr>
            <w:r>
              <w:rPr>
                <w:rFonts w:hint="default" w:ascii="Times New Roman" w:hAnsi="Times New Roman" w:eastAsia="仿宋" w:cs="Times New Roman"/>
                <w:bCs/>
                <w:sz w:val="24"/>
                <w:szCs w:val="24"/>
                <w:lang w:eastAsia="zh-CN"/>
              </w:rPr>
              <w:t>楚</w:t>
            </w:r>
            <w:r>
              <w:rPr>
                <w:rFonts w:hint="default" w:ascii="Times New Roman" w:hAnsi="Times New Roman" w:eastAsia="仿宋" w:cs="Times New Roman"/>
                <w:bCs/>
                <w:sz w:val="24"/>
                <w:szCs w:val="24"/>
                <w:lang w:val="en-US" w:eastAsia="zh-CN"/>
              </w:rPr>
              <w:t xml:space="preserve">  </w:t>
            </w:r>
            <w:r>
              <w:rPr>
                <w:rFonts w:hint="default" w:ascii="Times New Roman" w:hAnsi="Times New Roman" w:eastAsia="仿宋" w:cs="Times New Roman"/>
                <w:bCs/>
                <w:sz w:val="24"/>
                <w:szCs w:val="24"/>
                <w:lang w:eastAsia="zh-CN"/>
              </w:rPr>
              <w:t>楚</w:t>
            </w:r>
            <w:r>
              <w:rPr>
                <w:rFonts w:hint="default" w:ascii="Times New Roman" w:hAnsi="Times New Roman" w:eastAsia="仿宋" w:cs="Times New Roman"/>
                <w:bCs/>
                <w:sz w:val="24"/>
                <w:szCs w:val="24"/>
              </w:rPr>
              <w:t>，排名</w:t>
            </w:r>
            <w:r>
              <w:rPr>
                <w:rFonts w:hint="default" w:ascii="Times New Roman" w:hAnsi="Times New Roman" w:eastAsia="仿宋" w:cs="Times New Roman"/>
                <w:bCs/>
                <w:sz w:val="24"/>
                <w:szCs w:val="24"/>
                <w:lang w:val="en-US" w:eastAsia="zh-CN"/>
              </w:rPr>
              <w:t>2</w:t>
            </w:r>
            <w:r>
              <w:rPr>
                <w:rFonts w:hint="default" w:ascii="Times New Roman" w:hAnsi="Times New Roman" w:eastAsia="仿宋" w:cs="Times New Roman"/>
                <w:bCs/>
                <w:sz w:val="24"/>
                <w:szCs w:val="24"/>
              </w:rPr>
              <w:t>，教授，浙江工业大学</w:t>
            </w:r>
          </w:p>
          <w:p w14:paraId="5C2E60EB">
            <w:pPr>
              <w:spacing w:line="440" w:lineRule="exact"/>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lang w:eastAsia="zh-CN"/>
              </w:rPr>
              <w:t>龚行楚</w:t>
            </w:r>
            <w:r>
              <w:rPr>
                <w:rFonts w:hint="default" w:ascii="Times New Roman" w:hAnsi="Times New Roman" w:eastAsia="仿宋" w:cs="Times New Roman"/>
                <w:bCs/>
                <w:sz w:val="24"/>
                <w:szCs w:val="24"/>
              </w:rPr>
              <w:t>，排名</w:t>
            </w:r>
            <w:r>
              <w:rPr>
                <w:rFonts w:hint="default" w:ascii="Times New Roman" w:hAnsi="Times New Roman" w:eastAsia="仿宋" w:cs="Times New Roman"/>
                <w:bCs/>
                <w:sz w:val="24"/>
                <w:szCs w:val="24"/>
                <w:lang w:val="en-US" w:eastAsia="zh-CN"/>
              </w:rPr>
              <w:t>3</w:t>
            </w:r>
            <w:r>
              <w:rPr>
                <w:rFonts w:hint="default" w:ascii="Times New Roman" w:hAnsi="Times New Roman" w:eastAsia="仿宋" w:cs="Times New Roman"/>
                <w:bCs/>
                <w:sz w:val="24"/>
                <w:szCs w:val="24"/>
              </w:rPr>
              <w:t>，</w:t>
            </w:r>
            <w:r>
              <w:rPr>
                <w:rFonts w:hint="default" w:ascii="Times New Roman" w:hAnsi="Times New Roman" w:eastAsia="仿宋" w:cs="Times New Roman"/>
                <w:bCs/>
                <w:sz w:val="24"/>
                <w:szCs w:val="24"/>
                <w:lang w:eastAsia="zh-CN"/>
              </w:rPr>
              <w:t>副</w:t>
            </w:r>
            <w:r>
              <w:rPr>
                <w:rFonts w:hint="default" w:ascii="Times New Roman" w:hAnsi="Times New Roman" w:eastAsia="仿宋" w:cs="Times New Roman"/>
                <w:bCs/>
                <w:sz w:val="24"/>
                <w:szCs w:val="24"/>
              </w:rPr>
              <w:t>教授，</w:t>
            </w:r>
            <w:r>
              <w:rPr>
                <w:rFonts w:hint="default" w:ascii="Times New Roman" w:hAnsi="Times New Roman" w:eastAsia="仿宋" w:cs="Times New Roman"/>
                <w:bCs/>
                <w:sz w:val="24"/>
                <w:szCs w:val="24"/>
                <w:lang w:eastAsia="zh-CN"/>
              </w:rPr>
              <w:t>浙江大学</w:t>
            </w:r>
          </w:p>
          <w:p w14:paraId="78CEE771">
            <w:pPr>
              <w:spacing w:line="440" w:lineRule="exact"/>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lang w:eastAsia="zh-CN"/>
              </w:rPr>
              <w:t>李行诺</w:t>
            </w:r>
            <w:r>
              <w:rPr>
                <w:rFonts w:hint="default" w:ascii="Times New Roman" w:hAnsi="Times New Roman" w:eastAsia="仿宋" w:cs="Times New Roman"/>
                <w:bCs/>
                <w:sz w:val="24"/>
                <w:szCs w:val="24"/>
              </w:rPr>
              <w:t>，排名4，教授，浙江工业大学</w:t>
            </w:r>
          </w:p>
          <w:p w14:paraId="12C8D41D">
            <w:pPr>
              <w:spacing w:line="440" w:lineRule="exact"/>
              <w:rPr>
                <w:rFonts w:hint="default" w:ascii="Times New Roman" w:hAnsi="Times New Roman" w:eastAsia="仿宋" w:cs="Times New Roman"/>
                <w:bCs/>
                <w:color w:val="000000" w:themeColor="text1"/>
                <w:sz w:val="24"/>
                <w:szCs w:val="24"/>
                <w:lang w:eastAsia="zh-CN"/>
                <w14:textFill>
                  <w14:solidFill>
                    <w14:schemeClr w14:val="tx1"/>
                  </w14:solidFill>
                </w14:textFill>
              </w:rPr>
            </w:pPr>
            <w:r>
              <w:rPr>
                <w:rFonts w:hint="default" w:ascii="Times New Roman" w:hAnsi="Times New Roman" w:eastAsia="仿宋" w:cs="Times New Roman"/>
                <w:bCs/>
                <w:sz w:val="24"/>
                <w:szCs w:val="24"/>
                <w:lang w:eastAsia="zh-CN"/>
              </w:rPr>
              <w:t>张</w:t>
            </w:r>
            <w:r>
              <w:rPr>
                <w:rFonts w:hint="default" w:ascii="Times New Roman" w:hAnsi="Times New Roman" w:eastAsia="仿宋" w:cs="Times New Roman"/>
                <w:bCs/>
                <w:sz w:val="24"/>
                <w:szCs w:val="24"/>
                <w:lang w:val="en-US" w:eastAsia="zh-CN"/>
              </w:rPr>
              <w:t xml:space="preserve">  </w:t>
            </w:r>
            <w:r>
              <w:rPr>
                <w:rFonts w:hint="default" w:ascii="Times New Roman" w:hAnsi="Times New Roman" w:eastAsia="仿宋" w:cs="Times New Roman"/>
                <w:bCs/>
                <w:sz w:val="24"/>
                <w:szCs w:val="24"/>
                <w:lang w:eastAsia="zh-CN"/>
              </w:rPr>
              <w:t>慧</w:t>
            </w:r>
            <w:r>
              <w:rPr>
                <w:rFonts w:hint="default" w:ascii="Times New Roman" w:hAnsi="Times New Roman" w:eastAsia="仿宋" w:cs="Times New Roman"/>
                <w:bCs/>
                <w:sz w:val="24"/>
                <w:szCs w:val="24"/>
              </w:rPr>
              <w:t>，排名5，</w:t>
            </w:r>
            <w:r>
              <w:rPr>
                <w:rFonts w:hint="default" w:ascii="Times New Roman" w:hAnsi="Times New Roman" w:eastAsia="仿宋" w:cs="Times New Roman"/>
                <w:bCs/>
                <w:sz w:val="24"/>
                <w:szCs w:val="24"/>
                <w:lang w:eastAsia="zh-CN"/>
              </w:rPr>
              <w:t>副教授</w:t>
            </w:r>
            <w:r>
              <w:rPr>
                <w:rFonts w:hint="default" w:ascii="Times New Roman" w:hAnsi="Times New Roman" w:eastAsia="仿宋" w:cs="Times New Roman"/>
                <w:bCs/>
                <w:sz w:val="24"/>
                <w:szCs w:val="24"/>
              </w:rPr>
              <w:t>，</w:t>
            </w:r>
            <w:r>
              <w:rPr>
                <w:rFonts w:hint="default" w:ascii="Times New Roman" w:hAnsi="Times New Roman" w:eastAsia="仿宋" w:cs="Times New Roman"/>
                <w:bCs/>
                <w:sz w:val="24"/>
                <w:szCs w:val="24"/>
                <w:lang w:eastAsia="zh-CN"/>
              </w:rPr>
              <w:t>浙江工业大学</w:t>
            </w:r>
          </w:p>
        </w:tc>
      </w:tr>
      <w:tr w14:paraId="3F814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2262" w:type="dxa"/>
            <w:tcBorders>
              <w:right w:val="single" w:color="auto" w:sz="4" w:space="0"/>
            </w:tcBorders>
            <w:vAlign w:val="center"/>
          </w:tcPr>
          <w:p w14:paraId="1FB6B26B">
            <w:pPr>
              <w:spacing w:line="44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8"/>
                <w:szCs w:val="24"/>
                <w14:textFill>
                  <w14:solidFill>
                    <w14:schemeClr w14:val="tx1"/>
                  </w14:solidFill>
                </w14:textFill>
              </w:rPr>
              <w:t>主要完成单位</w:t>
            </w:r>
          </w:p>
        </w:tc>
        <w:tc>
          <w:tcPr>
            <w:tcW w:w="6217" w:type="dxa"/>
            <w:tcBorders>
              <w:left w:val="single" w:color="auto" w:sz="4" w:space="0"/>
            </w:tcBorders>
            <w:vAlign w:val="center"/>
          </w:tcPr>
          <w:p w14:paraId="5CEC6B59">
            <w:pPr>
              <w:spacing w:line="440" w:lineRule="exact"/>
              <w:jc w:val="left"/>
              <w:rPr>
                <w:rFonts w:hint="default" w:ascii="Times New Roman" w:hAnsi="Times New Roman" w:eastAsia="仿宋" w:cs="Times New Roman"/>
                <w:bCs/>
                <w:color w:val="000000" w:themeColor="text1"/>
                <w:sz w:val="24"/>
                <w:szCs w:val="24"/>
                <w14:textFill>
                  <w14:solidFill>
                    <w14:schemeClr w14:val="tx1"/>
                  </w14:solidFill>
                </w14:textFill>
              </w:rPr>
            </w:pPr>
            <w:r>
              <w:rPr>
                <w:rFonts w:hint="default" w:ascii="Times New Roman" w:hAnsi="Times New Roman" w:eastAsia="仿宋" w:cs="Times New Roman"/>
                <w:bCs/>
                <w:color w:val="000000" w:themeColor="text1"/>
                <w:sz w:val="24"/>
                <w:szCs w:val="24"/>
                <w14:textFill>
                  <w14:solidFill>
                    <w14:schemeClr w14:val="tx1"/>
                  </w14:solidFill>
                </w14:textFill>
              </w:rPr>
              <w:t>1.单位名称：浙江工业大学</w:t>
            </w:r>
          </w:p>
          <w:p w14:paraId="251793D5">
            <w:pPr>
              <w:spacing w:line="440" w:lineRule="exact"/>
              <w:jc w:val="left"/>
              <w:rPr>
                <w:rFonts w:hint="default" w:ascii="Times New Roman" w:hAnsi="Times New Roman" w:eastAsia="仿宋" w:cs="Times New Roman"/>
                <w:bCs/>
                <w:color w:val="000000" w:themeColor="text1"/>
                <w:sz w:val="24"/>
                <w:szCs w:val="24"/>
                <w14:textFill>
                  <w14:solidFill>
                    <w14:schemeClr w14:val="tx1"/>
                  </w14:solidFill>
                </w14:textFill>
              </w:rPr>
            </w:pPr>
            <w:r>
              <w:rPr>
                <w:rFonts w:hint="default" w:ascii="Times New Roman" w:hAnsi="Times New Roman" w:eastAsia="仿宋" w:cs="Times New Roman"/>
                <w:bCs/>
                <w:color w:val="000000" w:themeColor="text1"/>
                <w:sz w:val="24"/>
                <w:szCs w:val="24"/>
                <w14:textFill>
                  <w14:solidFill>
                    <w14:schemeClr w14:val="tx1"/>
                  </w14:solidFill>
                </w14:textFill>
              </w:rPr>
              <w:t>2.单位名称：浙江大学</w:t>
            </w:r>
          </w:p>
        </w:tc>
      </w:tr>
      <w:tr w14:paraId="2927B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2262" w:type="dxa"/>
            <w:vAlign w:val="center"/>
          </w:tcPr>
          <w:p w14:paraId="6DAD8B4A">
            <w:pPr>
              <w:jc w:val="center"/>
              <w:rPr>
                <w:rStyle w:val="8"/>
                <w:rFonts w:ascii="仿宋_GB2312" w:eastAsia="仿宋_GB2312"/>
                <w:b w:val="0"/>
                <w:color w:val="000000"/>
                <w:sz w:val="28"/>
                <w:szCs w:val="28"/>
              </w:rPr>
            </w:pPr>
            <w:r>
              <w:rPr>
                <w:rStyle w:val="8"/>
                <w:rFonts w:hint="eastAsia" w:ascii="仿宋_GB2312" w:eastAsia="仿宋_GB2312"/>
                <w:color w:val="000000"/>
                <w:sz w:val="28"/>
                <w:szCs w:val="28"/>
              </w:rPr>
              <w:t>提名单位</w:t>
            </w:r>
          </w:p>
        </w:tc>
        <w:tc>
          <w:tcPr>
            <w:tcW w:w="6217" w:type="dxa"/>
            <w:vAlign w:val="center"/>
          </w:tcPr>
          <w:p w14:paraId="22FD9EE6">
            <w:pPr>
              <w:contextualSpacing/>
              <w:jc w:val="center"/>
              <w:rPr>
                <w:rStyle w:val="8"/>
                <w:rFonts w:hint="default" w:ascii="Times New Roman" w:hAnsi="Times New Roman" w:eastAsia="仿宋" w:cs="Times New Roman"/>
                <w:b w:val="0"/>
                <w:color w:val="000000"/>
                <w:lang w:eastAsia="zh-CN"/>
              </w:rPr>
            </w:pPr>
            <w:r>
              <w:rPr>
                <w:rStyle w:val="8"/>
                <w:rFonts w:hint="default" w:ascii="Times New Roman" w:hAnsi="Times New Roman" w:eastAsia="仿宋" w:cs="Times New Roman"/>
                <w:b w:val="0"/>
                <w:color w:val="000000"/>
                <w:lang w:eastAsia="zh-CN"/>
              </w:rPr>
              <w:t>浙江工业大学</w:t>
            </w:r>
          </w:p>
        </w:tc>
      </w:tr>
      <w:tr w14:paraId="64ABF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5" w:hRule="atLeast"/>
        </w:trPr>
        <w:tc>
          <w:tcPr>
            <w:tcW w:w="2262" w:type="dxa"/>
            <w:vAlign w:val="center"/>
          </w:tcPr>
          <w:p w14:paraId="465B727F">
            <w:pPr>
              <w:jc w:val="center"/>
              <w:rPr>
                <w:rStyle w:val="8"/>
                <w:rFonts w:ascii="仿宋_GB2312" w:eastAsia="仿宋_GB2312"/>
                <w:b w:val="0"/>
                <w:color w:val="000000"/>
                <w:sz w:val="28"/>
                <w:szCs w:val="28"/>
              </w:rPr>
            </w:pPr>
            <w:r>
              <w:rPr>
                <w:rStyle w:val="8"/>
                <w:rFonts w:hint="eastAsia" w:ascii="仿宋_GB2312" w:eastAsia="仿宋_GB2312"/>
                <w:color w:val="000000"/>
                <w:sz w:val="28"/>
                <w:szCs w:val="28"/>
              </w:rPr>
              <w:t>提名意见</w:t>
            </w:r>
          </w:p>
        </w:tc>
        <w:tc>
          <w:tcPr>
            <w:tcW w:w="6217" w:type="dxa"/>
            <w:vAlign w:val="center"/>
          </w:tcPr>
          <w:p w14:paraId="0B7DB78A">
            <w:pPr>
              <w:spacing w:line="440" w:lineRule="exact"/>
              <w:ind w:firstLine="480" w:firstLineChars="200"/>
              <w:jc w:val="left"/>
              <w:rPr>
                <w:rStyle w:val="8"/>
                <w:rFonts w:hint="default" w:ascii="Times New Roman" w:hAnsi="Times New Roman" w:eastAsia="仿宋" w:cs="Times New Roman"/>
                <w:b w:val="0"/>
                <w:bCs w:val="0"/>
                <w:color w:val="000000" w:themeColor="text1"/>
                <w14:textFill>
                  <w14:solidFill>
                    <w14:schemeClr w14:val="tx1"/>
                  </w14:solidFill>
                </w14:textFill>
              </w:rPr>
            </w:pPr>
            <w:r>
              <w:rPr>
                <w:rStyle w:val="8"/>
                <w:rFonts w:hint="default" w:ascii="Times New Roman" w:hAnsi="Times New Roman" w:eastAsia="仿宋" w:cs="Times New Roman"/>
                <w:b w:val="0"/>
                <w:bCs w:val="0"/>
                <w:color w:val="000000" w:themeColor="text1"/>
                <w14:textFill>
                  <w14:solidFill>
                    <w14:schemeClr w14:val="tx1"/>
                  </w14:solidFill>
                </w14:textFill>
              </w:rPr>
              <w:t>该成果主要完成人针对中药现代化过程中中药多成分、多靶点解析困难以及药效物质不清、作用机制不明等关键科学问题，研究了针对中药组方等极端复杂体系的高正交性全二维</w:t>
            </w:r>
            <w:r>
              <w:rPr>
                <w:rStyle w:val="8"/>
                <w:rFonts w:hint="default" w:ascii="Times New Roman" w:hAnsi="Times New Roman" w:eastAsia="仿宋" w:cs="Times New Roman"/>
                <w:b w:val="0"/>
                <w:bCs w:val="0"/>
                <w:color w:val="000000" w:themeColor="text1"/>
                <w:lang w:eastAsia="zh-CN"/>
                <w14:textFill>
                  <w14:solidFill>
                    <w14:schemeClr w14:val="tx1"/>
                  </w14:solidFill>
                </w14:textFill>
              </w:rPr>
              <w:t>逆流</w:t>
            </w:r>
            <w:r>
              <w:rPr>
                <w:rStyle w:val="8"/>
                <w:rFonts w:hint="default" w:ascii="Times New Roman" w:hAnsi="Times New Roman" w:eastAsia="仿宋" w:cs="Times New Roman"/>
                <w:b w:val="0"/>
                <w:bCs w:val="0"/>
                <w:color w:val="000000" w:themeColor="text1"/>
                <w14:textFill>
                  <w14:solidFill>
                    <w14:schemeClr w14:val="tx1"/>
                  </w14:solidFill>
                </w14:textFill>
              </w:rPr>
              <w:t>色谱×液相色谱</w:t>
            </w:r>
            <w:r>
              <w:rPr>
                <w:rStyle w:val="8"/>
                <w:rFonts w:hint="default" w:ascii="Times New Roman" w:hAnsi="Times New Roman" w:eastAsia="仿宋" w:cs="Times New Roman"/>
                <w:b w:val="0"/>
                <w:bCs w:val="0"/>
                <w:color w:val="000000" w:themeColor="text1"/>
                <w:lang w:val="en-US" w:eastAsia="zh-CN"/>
                <w14:textFill>
                  <w14:solidFill>
                    <w14:schemeClr w14:val="tx1"/>
                  </w14:solidFill>
                </w14:textFill>
              </w:rPr>
              <w:t>CC</w:t>
            </w:r>
            <w:r>
              <w:rPr>
                <w:rStyle w:val="8"/>
                <w:rFonts w:hint="default" w:ascii="Times New Roman" w:hAnsi="Times New Roman" w:eastAsia="仿宋" w:cs="Times New Roman"/>
                <w:b w:val="0"/>
                <w:bCs w:val="0"/>
                <w:color w:val="000000" w:themeColor="text1"/>
                <w14:textFill>
                  <w14:solidFill>
                    <w14:schemeClr w14:val="tx1"/>
                  </w14:solidFill>
                </w14:textFill>
              </w:rPr>
              <w:t>C×LC、全二维</w:t>
            </w:r>
            <w:r>
              <w:rPr>
                <w:rStyle w:val="8"/>
                <w:rFonts w:hint="default" w:ascii="Times New Roman" w:hAnsi="Times New Roman" w:eastAsia="仿宋" w:cs="Times New Roman"/>
                <w:b w:val="0"/>
                <w:bCs w:val="0"/>
                <w:color w:val="000000" w:themeColor="text1"/>
                <w:lang w:eastAsia="zh-CN"/>
                <w14:textFill>
                  <w14:solidFill>
                    <w14:schemeClr w14:val="tx1"/>
                  </w14:solidFill>
                </w14:textFill>
              </w:rPr>
              <w:t>逆流</w:t>
            </w:r>
            <w:r>
              <w:rPr>
                <w:rStyle w:val="8"/>
                <w:rFonts w:hint="default" w:ascii="Times New Roman" w:hAnsi="Times New Roman" w:eastAsia="仿宋" w:cs="Times New Roman"/>
                <w:b w:val="0"/>
                <w:bCs w:val="0"/>
                <w:color w:val="000000" w:themeColor="text1"/>
                <w14:textFill>
                  <w14:solidFill>
                    <w14:schemeClr w14:val="tx1"/>
                  </w14:solidFill>
                </w14:textFill>
              </w:rPr>
              <w:t>色谱×气相色谱</w:t>
            </w:r>
            <w:r>
              <w:rPr>
                <w:rStyle w:val="8"/>
                <w:rFonts w:hint="default" w:ascii="Times New Roman" w:hAnsi="Times New Roman" w:eastAsia="仿宋" w:cs="Times New Roman"/>
                <w:b w:val="0"/>
                <w:bCs w:val="0"/>
                <w:color w:val="000000" w:themeColor="text1"/>
                <w:lang w:val="en-US" w:eastAsia="zh-CN"/>
                <w14:textFill>
                  <w14:solidFill>
                    <w14:schemeClr w14:val="tx1"/>
                  </w14:solidFill>
                </w14:textFill>
              </w:rPr>
              <w:t>CC</w:t>
            </w:r>
            <w:r>
              <w:rPr>
                <w:rStyle w:val="8"/>
                <w:rFonts w:hint="default" w:ascii="Times New Roman" w:hAnsi="Times New Roman" w:eastAsia="仿宋" w:cs="Times New Roman"/>
                <w:b w:val="0"/>
                <w:bCs w:val="0"/>
                <w:color w:val="000000" w:themeColor="text1"/>
                <w14:textFill>
                  <w14:solidFill>
                    <w14:schemeClr w14:val="tx1"/>
                  </w14:solidFill>
                </w14:textFill>
              </w:rPr>
              <w:t>C×GC分离分析新方法，系统研究了</w:t>
            </w:r>
            <w:r>
              <w:rPr>
                <w:rStyle w:val="8"/>
                <w:rFonts w:hint="default" w:ascii="Times New Roman" w:hAnsi="Times New Roman" w:eastAsia="仿宋" w:cs="Times New Roman"/>
                <w:b w:val="0"/>
                <w:bCs w:val="0"/>
                <w:color w:val="000000" w:themeColor="text1"/>
                <w:lang w:eastAsia="zh-CN"/>
                <w14:textFill>
                  <w14:solidFill>
                    <w14:schemeClr w14:val="tx1"/>
                  </w14:solidFill>
                </w14:textFill>
              </w:rPr>
              <w:t>逆流</w:t>
            </w:r>
            <w:r>
              <w:rPr>
                <w:rStyle w:val="8"/>
                <w:rFonts w:hint="default" w:ascii="Times New Roman" w:hAnsi="Times New Roman" w:eastAsia="仿宋" w:cs="Times New Roman"/>
                <w:b w:val="0"/>
                <w:bCs w:val="0"/>
                <w:color w:val="000000" w:themeColor="text1"/>
                <w14:textFill>
                  <w14:solidFill>
                    <w14:schemeClr w14:val="tx1"/>
                  </w14:solidFill>
                </w14:textFill>
              </w:rPr>
              <w:t>色谱为基础的新型全二维色谱正交性关系，并为新型的全二维色谱技术提供了可行方案，形成了由多个发明专利、企业标准组成的理论与实践体系，已在省市中医院的中药临床验方药效物质基础辨识、活性成分筛选以及质量控制等方面得到了良好应用；利用该技术体系为基础，协助揭示了多个省内中医院临床验方、院内制剂等中药组方的药效物质基础，发现了以往研究中未发现的中药活性成分，为中药组方作用机制研究及其中药质量控制提供了有效的中药新药临床前研究方法。在中药挥发油成分的全二维色谱</w:t>
            </w:r>
            <w:r>
              <w:rPr>
                <w:rStyle w:val="8"/>
                <w:rFonts w:hint="default" w:ascii="Times New Roman" w:hAnsi="Times New Roman" w:eastAsia="仿宋" w:cs="Times New Roman"/>
                <w:b w:val="0"/>
                <w:bCs w:val="0"/>
                <w:color w:val="000000" w:themeColor="text1"/>
                <w:lang w:val="en-US" w:eastAsia="zh-CN"/>
                <w14:textFill>
                  <w14:solidFill>
                    <w14:schemeClr w14:val="tx1"/>
                  </w14:solidFill>
                </w14:textFill>
              </w:rPr>
              <w:t>CC</w:t>
            </w:r>
            <w:r>
              <w:rPr>
                <w:rStyle w:val="8"/>
                <w:rFonts w:hint="default" w:ascii="Times New Roman" w:hAnsi="Times New Roman" w:eastAsia="仿宋" w:cs="Times New Roman"/>
                <w:b w:val="0"/>
                <w:bCs w:val="0"/>
                <w:color w:val="000000" w:themeColor="text1"/>
                <w14:textFill>
                  <w14:solidFill>
                    <w14:schemeClr w14:val="tx1"/>
                  </w14:solidFill>
                </w14:textFill>
              </w:rPr>
              <w:t>C×GC分析中发现了典型的“族分离”现象。另外，利用</w:t>
            </w:r>
            <w:r>
              <w:rPr>
                <w:rStyle w:val="8"/>
                <w:rFonts w:hint="default" w:ascii="Times New Roman" w:hAnsi="Times New Roman" w:eastAsia="仿宋" w:cs="Times New Roman"/>
                <w:b w:val="0"/>
                <w:bCs w:val="0"/>
                <w:color w:val="000000" w:themeColor="text1"/>
                <w:lang w:eastAsia="zh-CN"/>
                <w14:textFill>
                  <w14:solidFill>
                    <w14:schemeClr w14:val="tx1"/>
                  </w14:solidFill>
                </w14:textFill>
              </w:rPr>
              <w:t>逆流</w:t>
            </w:r>
            <w:r>
              <w:rPr>
                <w:rStyle w:val="8"/>
                <w:rFonts w:hint="default" w:ascii="Times New Roman" w:hAnsi="Times New Roman" w:eastAsia="仿宋" w:cs="Times New Roman"/>
                <w:b w:val="0"/>
                <w:bCs w:val="0"/>
                <w:color w:val="000000" w:themeColor="text1"/>
                <w14:textFill>
                  <w14:solidFill>
                    <w14:schemeClr w14:val="tx1"/>
                  </w14:solidFill>
                </w14:textFill>
              </w:rPr>
              <w:t>色谱与液相色谱互补性优势，成功应用于“浙八味”药材中异构体分子以及光学异构体的制备性分离，为难分离中药标准品与手性药物分子对映体提供高效制备方法。</w:t>
            </w:r>
          </w:p>
          <w:p w14:paraId="5905F4F3">
            <w:pPr>
              <w:spacing w:line="440" w:lineRule="exact"/>
              <w:ind w:firstLine="480" w:firstLineChars="200"/>
              <w:jc w:val="left"/>
              <w:rPr>
                <w:rStyle w:val="8"/>
                <w:rFonts w:hint="default" w:ascii="Times New Roman" w:hAnsi="Times New Roman" w:eastAsia="仿宋" w:cs="Times New Roman"/>
                <w:b w:val="0"/>
                <w:bCs w:val="0"/>
                <w:color w:val="000000" w:themeColor="text1"/>
                <w14:textFill>
                  <w14:solidFill>
                    <w14:schemeClr w14:val="tx1"/>
                  </w14:solidFill>
                </w14:textFill>
              </w:rPr>
            </w:pPr>
            <w:r>
              <w:rPr>
                <w:rStyle w:val="8"/>
                <w:rFonts w:hint="default" w:ascii="Times New Roman" w:hAnsi="Times New Roman" w:eastAsia="仿宋" w:cs="Times New Roman"/>
                <w:b w:val="0"/>
                <w:bCs w:val="0"/>
                <w:color w:val="000000" w:themeColor="text1"/>
                <w14:textFill>
                  <w14:solidFill>
                    <w14:schemeClr w14:val="tx1"/>
                  </w14:solidFill>
                </w14:textFill>
              </w:rPr>
              <w:t>该成果系统提出了离线全二维色谱</w:t>
            </w:r>
            <w:r>
              <w:rPr>
                <w:rStyle w:val="8"/>
                <w:rFonts w:hint="default" w:ascii="Times New Roman" w:hAnsi="Times New Roman" w:eastAsia="仿宋" w:cs="Times New Roman"/>
                <w:b w:val="0"/>
                <w:bCs w:val="0"/>
                <w:color w:val="000000" w:themeColor="text1"/>
                <w:lang w:val="en-US" w:eastAsia="zh-CN"/>
                <w14:textFill>
                  <w14:solidFill>
                    <w14:schemeClr w14:val="tx1"/>
                  </w14:solidFill>
                </w14:textFill>
              </w:rPr>
              <w:t>CC</w:t>
            </w:r>
            <w:r>
              <w:rPr>
                <w:rStyle w:val="8"/>
                <w:rFonts w:hint="default" w:ascii="Times New Roman" w:hAnsi="Times New Roman" w:eastAsia="仿宋" w:cs="Times New Roman"/>
                <w:b w:val="0"/>
                <w:bCs w:val="0"/>
                <w:color w:val="000000" w:themeColor="text1"/>
                <w14:textFill>
                  <w14:solidFill>
                    <w14:schemeClr w14:val="tx1"/>
                  </w14:solidFill>
                </w14:textFill>
              </w:rPr>
              <w:t>C×LC、</w:t>
            </w:r>
            <w:r>
              <w:rPr>
                <w:rStyle w:val="8"/>
                <w:rFonts w:hint="default" w:ascii="Times New Roman" w:hAnsi="Times New Roman" w:eastAsia="仿宋" w:cs="Times New Roman"/>
                <w:b w:val="0"/>
                <w:bCs w:val="0"/>
                <w:color w:val="000000" w:themeColor="text1"/>
                <w:lang w:val="en-US" w:eastAsia="zh-CN"/>
                <w14:textFill>
                  <w14:solidFill>
                    <w14:schemeClr w14:val="tx1"/>
                  </w14:solidFill>
                </w14:textFill>
              </w:rPr>
              <w:t>CC</w:t>
            </w:r>
            <w:r>
              <w:rPr>
                <w:rStyle w:val="8"/>
                <w:rFonts w:hint="default" w:ascii="Times New Roman" w:hAnsi="Times New Roman" w:eastAsia="仿宋" w:cs="Times New Roman"/>
                <w:b w:val="0"/>
                <w:bCs w:val="0"/>
                <w:color w:val="000000" w:themeColor="text1"/>
                <w14:textFill>
                  <w14:solidFill>
                    <w14:schemeClr w14:val="tx1"/>
                  </w14:solidFill>
                </w14:textFill>
              </w:rPr>
              <w:t>C×GC构建理论与方法，提出的</w:t>
            </w:r>
            <w:r>
              <w:rPr>
                <w:rStyle w:val="8"/>
                <w:rFonts w:hint="default" w:ascii="Times New Roman" w:hAnsi="Times New Roman" w:eastAsia="仿宋" w:cs="Times New Roman"/>
                <w:b w:val="0"/>
                <w:bCs w:val="0"/>
                <w:color w:val="000000" w:themeColor="text1"/>
                <w:lang w:eastAsia="zh-CN"/>
                <w14:textFill>
                  <w14:solidFill>
                    <w14:schemeClr w14:val="tx1"/>
                  </w14:solidFill>
                </w14:textFill>
              </w:rPr>
              <w:t>逆流</w:t>
            </w:r>
            <w:r>
              <w:rPr>
                <w:rStyle w:val="8"/>
                <w:rFonts w:hint="default" w:ascii="Times New Roman" w:hAnsi="Times New Roman" w:eastAsia="仿宋" w:cs="Times New Roman"/>
                <w:b w:val="0"/>
                <w:bCs w:val="0"/>
                <w:color w:val="000000" w:themeColor="text1"/>
                <w14:textFill>
                  <w14:solidFill>
                    <w14:schemeClr w14:val="tx1"/>
                  </w14:solidFill>
                </w14:textFill>
              </w:rPr>
              <w:t>色谱与液相色谱</w:t>
            </w:r>
            <w:r>
              <w:rPr>
                <w:rStyle w:val="8"/>
                <w:rFonts w:hint="default" w:ascii="Times New Roman" w:hAnsi="Times New Roman" w:eastAsia="仿宋" w:cs="Times New Roman"/>
                <w:b w:val="0"/>
                <w:bCs w:val="0"/>
                <w:color w:val="000000" w:themeColor="text1"/>
                <w:lang w:eastAsia="zh-CN"/>
                <w14:textFill>
                  <w14:solidFill>
                    <w14:schemeClr w14:val="tx1"/>
                  </w14:solidFill>
                </w14:textFill>
              </w:rPr>
              <w:t>、气相色谱</w:t>
            </w:r>
            <w:r>
              <w:rPr>
                <w:rStyle w:val="8"/>
                <w:rFonts w:hint="default" w:ascii="Times New Roman" w:hAnsi="Times New Roman" w:eastAsia="仿宋" w:cs="Times New Roman"/>
                <w:b w:val="0"/>
                <w:bCs w:val="0"/>
                <w:color w:val="000000" w:themeColor="text1"/>
                <w14:textFill>
                  <w14:solidFill>
                    <w14:schemeClr w14:val="tx1"/>
                  </w14:solidFill>
                </w14:textFill>
              </w:rPr>
              <w:t>之间溶剂体系的兼容性策略与正交性优化方法有力提升了中药组方复杂体系的分离分析能力与中药药效物质基础辨识水准，为手性药物</w:t>
            </w:r>
            <w:r>
              <w:rPr>
                <w:rStyle w:val="8"/>
                <w:rFonts w:hint="default" w:ascii="Times New Roman" w:hAnsi="Times New Roman" w:eastAsia="仿宋" w:cs="Times New Roman"/>
                <w:b w:val="0"/>
                <w:bCs w:val="0"/>
                <w:color w:val="000000" w:themeColor="text1"/>
                <w:lang w:eastAsia="zh-CN"/>
                <w14:textFill>
                  <w14:solidFill>
                    <w14:schemeClr w14:val="tx1"/>
                  </w14:solidFill>
                </w14:textFill>
              </w:rPr>
              <w:t>分子</w:t>
            </w:r>
            <w:r>
              <w:rPr>
                <w:rStyle w:val="8"/>
                <w:rFonts w:hint="default" w:ascii="Times New Roman" w:hAnsi="Times New Roman" w:eastAsia="仿宋" w:cs="Times New Roman"/>
                <w:b w:val="0"/>
                <w:bCs w:val="0"/>
                <w:color w:val="000000" w:themeColor="text1"/>
                <w14:textFill>
                  <w14:solidFill>
                    <w14:schemeClr w14:val="tx1"/>
                  </w14:solidFill>
                </w14:textFill>
              </w:rPr>
              <w:t>拆分、难分离中药标准品的制备、中药组方药效物质基础的</w:t>
            </w:r>
            <w:r>
              <w:rPr>
                <w:rStyle w:val="8"/>
                <w:rFonts w:hint="default" w:ascii="Times New Roman" w:hAnsi="Times New Roman" w:eastAsia="仿宋" w:cs="Times New Roman"/>
                <w:b w:val="0"/>
                <w:bCs w:val="0"/>
                <w:color w:val="000000" w:themeColor="text1"/>
                <w:lang w:eastAsia="zh-CN"/>
                <w14:textFill>
                  <w14:solidFill>
                    <w14:schemeClr w14:val="tx1"/>
                  </w14:solidFill>
                </w14:textFill>
              </w:rPr>
              <w:t>研究</w:t>
            </w:r>
            <w:r>
              <w:rPr>
                <w:rStyle w:val="8"/>
                <w:rFonts w:hint="default" w:ascii="Times New Roman" w:hAnsi="Times New Roman" w:eastAsia="仿宋" w:cs="Times New Roman"/>
                <w:b w:val="0"/>
                <w:bCs w:val="0"/>
                <w:color w:val="000000" w:themeColor="text1"/>
                <w14:textFill>
                  <w14:solidFill>
                    <w14:schemeClr w14:val="tx1"/>
                  </w14:solidFill>
                </w14:textFill>
              </w:rPr>
              <w:t>提供了新的方法。</w:t>
            </w:r>
          </w:p>
        </w:tc>
      </w:tr>
    </w:tbl>
    <w:p w14:paraId="44043971"/>
    <w:p w14:paraId="6AB4557D">
      <w:pPr>
        <w:widowControl/>
        <w:jc w:val="left"/>
      </w:pPr>
      <w:r>
        <w:br w:type="page"/>
      </w:r>
    </w:p>
    <w:p w14:paraId="7E81077A">
      <w:pPr>
        <w:pStyle w:val="2"/>
        <w:jc w:val="left"/>
        <w:rPr>
          <w:rFonts w:ascii="方正黑体简体" w:hAnsi="宋体" w:eastAsia="方正黑体简体"/>
          <w:color w:val="000000" w:themeColor="text1"/>
          <w:sz w:val="32"/>
          <w:szCs w:val="22"/>
          <w14:textFill>
            <w14:solidFill>
              <w14:schemeClr w14:val="tx1"/>
            </w14:solidFill>
          </w14:textFill>
        </w:rPr>
        <w:sectPr>
          <w:pgSz w:w="11906" w:h="16838"/>
          <w:pgMar w:top="1440" w:right="1276" w:bottom="1440" w:left="1797" w:header="709" w:footer="709" w:gutter="0"/>
          <w:cols w:space="708" w:num="1"/>
          <w:docGrid w:linePitch="360" w:charSpace="0"/>
        </w:sectPr>
      </w:pPr>
    </w:p>
    <w:p w14:paraId="6512306C">
      <w:pPr>
        <w:pStyle w:val="2"/>
        <w:jc w:val="left"/>
        <w:rPr>
          <w:rFonts w:ascii="黑体" w:hAnsi="黑体" w:eastAsia="黑体"/>
          <w:color w:val="000000" w:themeColor="text1"/>
          <w:sz w:val="32"/>
          <w:szCs w:val="22"/>
          <w14:textFill>
            <w14:solidFill>
              <w14:schemeClr w14:val="tx1"/>
            </w14:solidFill>
          </w14:textFill>
        </w:rPr>
      </w:pPr>
      <w:r>
        <w:rPr>
          <w:rFonts w:hint="eastAsia" w:ascii="黑体" w:hAnsi="黑体" w:eastAsia="黑体"/>
          <w:color w:val="000000" w:themeColor="text1"/>
          <w:sz w:val="32"/>
          <w:szCs w:val="22"/>
          <w14:textFill>
            <w14:solidFill>
              <w14:schemeClr w14:val="tx1"/>
            </w14:solidFill>
          </w14:textFill>
        </w:rPr>
        <w:t>附件1：                       主要知识产权和标准规范目录</w:t>
      </w:r>
    </w:p>
    <w:tbl>
      <w:tblPr>
        <w:tblStyle w:val="5"/>
        <w:tblW w:w="14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629"/>
        <w:gridCol w:w="978"/>
        <w:gridCol w:w="1317"/>
        <w:gridCol w:w="1257"/>
        <w:gridCol w:w="1272"/>
        <w:gridCol w:w="1213"/>
        <w:gridCol w:w="2752"/>
        <w:gridCol w:w="1778"/>
      </w:tblGrid>
      <w:tr w14:paraId="4845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200" w:type="dxa"/>
            <w:tcBorders>
              <w:top w:val="single" w:color="auto" w:sz="4" w:space="0"/>
              <w:left w:val="single" w:color="auto" w:sz="4" w:space="0"/>
              <w:bottom w:val="single" w:color="auto" w:sz="4" w:space="0"/>
              <w:right w:val="single" w:color="auto" w:sz="4" w:space="0"/>
            </w:tcBorders>
          </w:tcPr>
          <w:p w14:paraId="73BF01F9">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知识产权</w:t>
            </w:r>
          </w:p>
          <w:p w14:paraId="4326EE0A">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（标准规范）类别</w:t>
            </w:r>
          </w:p>
        </w:tc>
        <w:tc>
          <w:tcPr>
            <w:tcW w:w="2629" w:type="dxa"/>
            <w:tcBorders>
              <w:top w:val="single" w:color="auto" w:sz="4" w:space="0"/>
              <w:left w:val="single" w:color="auto" w:sz="4" w:space="0"/>
              <w:bottom w:val="single" w:color="auto" w:sz="4" w:space="0"/>
              <w:right w:val="single" w:color="auto" w:sz="4" w:space="0"/>
            </w:tcBorders>
          </w:tcPr>
          <w:p w14:paraId="671D677B">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知识产权（标准规范）具体名称</w:t>
            </w:r>
          </w:p>
        </w:tc>
        <w:tc>
          <w:tcPr>
            <w:tcW w:w="978" w:type="dxa"/>
            <w:tcBorders>
              <w:top w:val="single" w:color="auto" w:sz="4" w:space="0"/>
              <w:left w:val="single" w:color="auto" w:sz="4" w:space="0"/>
              <w:bottom w:val="single" w:color="auto" w:sz="4" w:space="0"/>
              <w:right w:val="single" w:color="auto" w:sz="4" w:space="0"/>
            </w:tcBorders>
          </w:tcPr>
          <w:p w14:paraId="1ED11AE9">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国家</w:t>
            </w:r>
          </w:p>
          <w:p w14:paraId="7057D263">
            <w:pPr>
              <w:jc w:val="center"/>
              <w:rPr>
                <w:rFonts w:ascii="仿宋_GB2312" w:hAnsi="宋体" w:eastAsia="仿宋_GB2312"/>
                <w:bCs/>
                <w:snapToGrid w:val="0"/>
                <w:color w:val="000000" w:themeColor="text1"/>
                <w:sz w:val="24"/>
                <w:szCs w:val="21"/>
                <w14:textFill>
                  <w14:solidFill>
                    <w14:schemeClr w14:val="tx1"/>
                  </w14:solidFill>
                </w14:textFill>
              </w:rPr>
            </w:pPr>
            <w:r>
              <w:rPr>
                <w:rFonts w:hint="eastAsia" w:ascii="仿宋_GB2312" w:hAnsi="宋体" w:eastAsia="仿宋_GB2312"/>
                <w:bCs/>
                <w:snapToGrid w:val="0"/>
                <w:color w:val="000000" w:themeColor="text1"/>
                <w:sz w:val="24"/>
                <w:szCs w:val="21"/>
                <w14:textFill>
                  <w14:solidFill>
                    <w14:schemeClr w14:val="tx1"/>
                  </w14:solidFill>
                </w14:textFill>
              </w:rPr>
              <w:t>（地区）</w:t>
            </w:r>
          </w:p>
        </w:tc>
        <w:tc>
          <w:tcPr>
            <w:tcW w:w="1317" w:type="dxa"/>
            <w:tcBorders>
              <w:top w:val="single" w:color="auto" w:sz="4" w:space="0"/>
              <w:left w:val="single" w:color="auto" w:sz="4" w:space="0"/>
              <w:bottom w:val="single" w:color="auto" w:sz="4" w:space="0"/>
              <w:right w:val="single" w:color="auto" w:sz="4" w:space="0"/>
            </w:tcBorders>
          </w:tcPr>
          <w:p w14:paraId="5C35A2BB">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授权号</w:t>
            </w:r>
          </w:p>
          <w:p w14:paraId="4DD29A4B">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（标准规范编号）</w:t>
            </w:r>
          </w:p>
        </w:tc>
        <w:tc>
          <w:tcPr>
            <w:tcW w:w="1257" w:type="dxa"/>
            <w:tcBorders>
              <w:top w:val="single" w:color="auto" w:sz="4" w:space="0"/>
              <w:left w:val="single" w:color="auto" w:sz="4" w:space="0"/>
              <w:bottom w:val="single" w:color="auto" w:sz="4" w:space="0"/>
              <w:right w:val="single" w:color="auto" w:sz="4" w:space="0"/>
            </w:tcBorders>
          </w:tcPr>
          <w:p w14:paraId="2AF958D3">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授权</w:t>
            </w:r>
          </w:p>
          <w:p w14:paraId="0220D7AB">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（标准发布）</w:t>
            </w:r>
          </w:p>
          <w:p w14:paraId="577D0FC4">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日期</w:t>
            </w:r>
          </w:p>
        </w:tc>
        <w:tc>
          <w:tcPr>
            <w:tcW w:w="1272" w:type="dxa"/>
            <w:tcBorders>
              <w:top w:val="single" w:color="auto" w:sz="4" w:space="0"/>
              <w:left w:val="single" w:color="auto" w:sz="4" w:space="0"/>
              <w:bottom w:val="single" w:color="auto" w:sz="4" w:space="0"/>
              <w:right w:val="single" w:color="auto" w:sz="4" w:space="0"/>
            </w:tcBorders>
          </w:tcPr>
          <w:p w14:paraId="43C958FF">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证书编号（标准规范批准发布部门）</w:t>
            </w:r>
          </w:p>
        </w:tc>
        <w:tc>
          <w:tcPr>
            <w:tcW w:w="1213" w:type="dxa"/>
            <w:tcBorders>
              <w:top w:val="single" w:color="auto" w:sz="4" w:space="0"/>
              <w:left w:val="single" w:color="auto" w:sz="4" w:space="0"/>
              <w:bottom w:val="single" w:color="auto" w:sz="4" w:space="0"/>
              <w:right w:val="single" w:color="auto" w:sz="4" w:space="0"/>
            </w:tcBorders>
          </w:tcPr>
          <w:p w14:paraId="5599C2CA">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权利人（标准规范起草单位）</w:t>
            </w:r>
          </w:p>
        </w:tc>
        <w:tc>
          <w:tcPr>
            <w:tcW w:w="2752" w:type="dxa"/>
            <w:tcBorders>
              <w:top w:val="single" w:color="auto" w:sz="4" w:space="0"/>
              <w:left w:val="single" w:color="auto" w:sz="4" w:space="0"/>
              <w:bottom w:val="single" w:color="auto" w:sz="4" w:space="0"/>
              <w:right w:val="single" w:color="auto" w:sz="4" w:space="0"/>
            </w:tcBorders>
          </w:tcPr>
          <w:p w14:paraId="3028A77F">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发明人（标准规范起草人）</w:t>
            </w:r>
          </w:p>
        </w:tc>
        <w:tc>
          <w:tcPr>
            <w:tcW w:w="1778" w:type="dxa"/>
            <w:tcBorders>
              <w:top w:val="single" w:color="auto" w:sz="4" w:space="0"/>
              <w:left w:val="single" w:color="auto" w:sz="4" w:space="0"/>
              <w:bottom w:val="single" w:color="auto" w:sz="4" w:space="0"/>
              <w:right w:val="single" w:color="auto" w:sz="4" w:space="0"/>
            </w:tcBorders>
          </w:tcPr>
          <w:p w14:paraId="78723AAA">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发明专利（标准规范）有效状态</w:t>
            </w:r>
          </w:p>
        </w:tc>
      </w:tr>
      <w:tr w14:paraId="6EDA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5444F2B9">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授权发明专利</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top"/>
          </w:tcPr>
          <w:p w14:paraId="160DCA75">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sz w:val="24"/>
                <w:szCs w:val="24"/>
              </w:rPr>
              <w:t>雷公藤药材及其制剂雷公藤多苷片中雷公藤内酯甲的测定方法</w:t>
            </w:r>
          </w:p>
        </w:tc>
        <w:tc>
          <w:tcPr>
            <w:tcW w:w="978" w:type="dxa"/>
            <w:tcBorders>
              <w:top w:val="single" w:color="auto" w:sz="4" w:space="0"/>
              <w:left w:val="single" w:color="auto" w:sz="4" w:space="0"/>
              <w:bottom w:val="single" w:color="auto" w:sz="4" w:space="0"/>
              <w:right w:val="single" w:color="auto" w:sz="4" w:space="0"/>
            </w:tcBorders>
            <w:shd w:val="clear" w:color="auto" w:fill="auto"/>
            <w:vAlign w:val="top"/>
          </w:tcPr>
          <w:p w14:paraId="4CD8C8D4">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中国</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top"/>
          </w:tcPr>
          <w:p w14:paraId="7CFC7DC0">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i w:val="0"/>
                <w:iCs w:val="0"/>
                <w:caps w:val="0"/>
                <w:color w:val="0F1115"/>
                <w:spacing w:val="0"/>
                <w:sz w:val="24"/>
                <w:szCs w:val="24"/>
                <w:shd w:val="clear" w:fill="FFFFFF"/>
              </w:rPr>
              <w:t>ZL201910937964.1</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top"/>
          </w:tcPr>
          <w:p w14:paraId="5D2478E7">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sz w:val="24"/>
                <w:szCs w:val="24"/>
              </w:rPr>
              <w:t>2022年4月1日</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top"/>
          </w:tcPr>
          <w:p w14:paraId="30BADB75">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5090010</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top"/>
          </w:tcPr>
          <w:p w14:paraId="0562FD58">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t>浙江工业大学</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top"/>
          </w:tcPr>
          <w:p w14:paraId="11C7974E">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童胜强，赵</w:t>
            </w:r>
            <w:r>
              <w:rPr>
                <w:rFonts w:hint="eastAsia" w:eastAsia="仿宋" w:cs="Times New Roman"/>
                <w:color w:val="000000" w:themeColor="text1"/>
                <w:sz w:val="24"/>
                <w:szCs w:val="24"/>
                <w:lang w:eastAsia="zh-CN"/>
                <w14:textFill>
                  <w14:solidFill>
                    <w14:schemeClr w14:val="tx1"/>
                  </w14:solidFill>
                </w14:textFill>
              </w:rPr>
              <w:t>姗姗</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315CE193">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有效</w:t>
            </w:r>
          </w:p>
        </w:tc>
      </w:tr>
      <w:tr w14:paraId="379F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6F607009">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授权发明专利</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top"/>
          </w:tcPr>
          <w:p w14:paraId="3AF7F36E">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一种批把叶中分离制备科罗素酸和山楂酸的方法</w:t>
            </w:r>
          </w:p>
        </w:tc>
        <w:tc>
          <w:tcPr>
            <w:tcW w:w="978" w:type="dxa"/>
            <w:tcBorders>
              <w:top w:val="single" w:color="auto" w:sz="4" w:space="0"/>
              <w:left w:val="single" w:color="auto" w:sz="4" w:space="0"/>
              <w:bottom w:val="single" w:color="auto" w:sz="4" w:space="0"/>
              <w:right w:val="single" w:color="auto" w:sz="4" w:space="0"/>
            </w:tcBorders>
            <w:shd w:val="clear" w:color="auto" w:fill="auto"/>
            <w:vAlign w:val="top"/>
          </w:tcPr>
          <w:p w14:paraId="0BB8F0C3">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中国</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top"/>
          </w:tcPr>
          <w:p w14:paraId="2FB9451F">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ZL202011210351.7</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top"/>
          </w:tcPr>
          <w:p w14:paraId="77CF8ED7">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2021年12月21日</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top"/>
          </w:tcPr>
          <w:p w14:paraId="42F29B4E">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4857626</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top"/>
          </w:tcPr>
          <w:p w14:paraId="1E4017D4">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t>浙江工业大学</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top"/>
          </w:tcPr>
          <w:p w14:paraId="1F286722">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童胜强，鲍虹蕾</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6E84D4FF">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有效</w:t>
            </w:r>
          </w:p>
        </w:tc>
      </w:tr>
      <w:tr w14:paraId="5E92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2DD6FD58">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shd w:val="clear" w:color="auto" w:fill="auto"/>
            <w:vAlign w:val="top"/>
          </w:tcPr>
          <w:p w14:paraId="20543578">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top"/>
          </w:tcPr>
          <w:p w14:paraId="1EB596E1">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top"/>
          </w:tcPr>
          <w:p w14:paraId="431BAD68">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shd w:val="clear" w:color="auto" w:fill="auto"/>
            <w:vAlign w:val="top"/>
          </w:tcPr>
          <w:p w14:paraId="1AB1F05F">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1272" w:type="dxa"/>
            <w:tcBorders>
              <w:top w:val="single" w:color="auto" w:sz="4" w:space="0"/>
              <w:left w:val="single" w:color="auto" w:sz="4" w:space="0"/>
              <w:bottom w:val="single" w:color="auto" w:sz="4" w:space="0"/>
              <w:right w:val="single" w:color="auto" w:sz="4" w:space="0"/>
            </w:tcBorders>
            <w:shd w:val="clear" w:color="auto" w:fill="auto"/>
            <w:vAlign w:val="top"/>
          </w:tcPr>
          <w:p w14:paraId="609BB385">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shd w:val="clear" w:color="auto" w:fill="auto"/>
            <w:vAlign w:val="top"/>
          </w:tcPr>
          <w:p w14:paraId="292013BF">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2752" w:type="dxa"/>
            <w:tcBorders>
              <w:top w:val="single" w:color="auto" w:sz="4" w:space="0"/>
              <w:left w:val="single" w:color="auto" w:sz="4" w:space="0"/>
              <w:bottom w:val="single" w:color="auto" w:sz="4" w:space="0"/>
              <w:right w:val="single" w:color="auto" w:sz="4" w:space="0"/>
            </w:tcBorders>
            <w:shd w:val="clear" w:color="auto" w:fill="auto"/>
            <w:vAlign w:val="top"/>
          </w:tcPr>
          <w:p w14:paraId="780BC3A9">
            <w:pPr>
              <w:rPr>
                <w:rFonts w:hint="eastAsia" w:ascii="Times New Roman" w:hAnsi="Times New Roman" w:eastAsia="仿宋" w:cs="Times New Roman"/>
                <w:color w:val="000000" w:themeColor="text1"/>
                <w:kern w:val="2"/>
                <w:sz w:val="24"/>
                <w:szCs w:val="24"/>
                <w:lang w:val="en-US" w:eastAsia="zh-CN" w:bidi="ar-SA"/>
                <w14:textFill>
                  <w14:solidFill>
                    <w14:schemeClr w14:val="tx1"/>
                  </w14:solidFill>
                </w14:textFill>
              </w:rPr>
            </w:pPr>
            <w:bookmarkStart w:id="0" w:name="_GoBack"/>
            <w:bookmarkEnd w:id="0"/>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11994F5A">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r>
      <w:tr w14:paraId="0A7F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44ADC0FC">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shd w:val="clear" w:color="auto" w:fill="auto"/>
            <w:vAlign w:val="top"/>
          </w:tcPr>
          <w:p w14:paraId="2A16137D">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top"/>
          </w:tcPr>
          <w:p w14:paraId="6C514BCF">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top"/>
          </w:tcPr>
          <w:p w14:paraId="2FDA2D7B">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shd w:val="clear" w:color="auto" w:fill="auto"/>
            <w:vAlign w:val="top"/>
          </w:tcPr>
          <w:p w14:paraId="61233C62">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1272" w:type="dxa"/>
            <w:tcBorders>
              <w:top w:val="single" w:color="auto" w:sz="4" w:space="0"/>
              <w:left w:val="single" w:color="auto" w:sz="4" w:space="0"/>
              <w:bottom w:val="single" w:color="auto" w:sz="4" w:space="0"/>
              <w:right w:val="single" w:color="auto" w:sz="4" w:space="0"/>
            </w:tcBorders>
            <w:shd w:val="clear" w:color="auto" w:fill="auto"/>
            <w:vAlign w:val="top"/>
          </w:tcPr>
          <w:p w14:paraId="0DCE5244">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shd w:val="clear" w:color="auto" w:fill="auto"/>
            <w:vAlign w:val="top"/>
          </w:tcPr>
          <w:p w14:paraId="2F1E630B">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2752" w:type="dxa"/>
            <w:tcBorders>
              <w:top w:val="single" w:color="auto" w:sz="4" w:space="0"/>
              <w:left w:val="single" w:color="auto" w:sz="4" w:space="0"/>
              <w:bottom w:val="single" w:color="auto" w:sz="4" w:space="0"/>
              <w:right w:val="single" w:color="auto" w:sz="4" w:space="0"/>
            </w:tcBorders>
            <w:shd w:val="clear" w:color="auto" w:fill="auto"/>
            <w:vAlign w:val="top"/>
          </w:tcPr>
          <w:p w14:paraId="6194BCDB">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3BD541AC">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r>
      <w:tr w14:paraId="28E8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48A08697">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shd w:val="clear" w:color="auto" w:fill="auto"/>
            <w:vAlign w:val="top"/>
          </w:tcPr>
          <w:p w14:paraId="58A66BCD">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top"/>
          </w:tcPr>
          <w:p w14:paraId="66B84402">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top"/>
          </w:tcPr>
          <w:p w14:paraId="5E933830">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shd w:val="clear" w:color="auto" w:fill="auto"/>
            <w:vAlign w:val="top"/>
          </w:tcPr>
          <w:p w14:paraId="3A9236CF">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1272" w:type="dxa"/>
            <w:tcBorders>
              <w:top w:val="single" w:color="auto" w:sz="4" w:space="0"/>
              <w:left w:val="single" w:color="auto" w:sz="4" w:space="0"/>
              <w:bottom w:val="single" w:color="auto" w:sz="4" w:space="0"/>
              <w:right w:val="single" w:color="auto" w:sz="4" w:space="0"/>
            </w:tcBorders>
            <w:shd w:val="clear" w:color="auto" w:fill="auto"/>
            <w:vAlign w:val="top"/>
          </w:tcPr>
          <w:p w14:paraId="0A7565E3">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shd w:val="clear" w:color="auto" w:fill="auto"/>
            <w:vAlign w:val="top"/>
          </w:tcPr>
          <w:p w14:paraId="510D52AF">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2752" w:type="dxa"/>
            <w:tcBorders>
              <w:top w:val="single" w:color="auto" w:sz="4" w:space="0"/>
              <w:left w:val="single" w:color="auto" w:sz="4" w:space="0"/>
              <w:bottom w:val="single" w:color="auto" w:sz="4" w:space="0"/>
              <w:right w:val="single" w:color="auto" w:sz="4" w:space="0"/>
            </w:tcBorders>
            <w:shd w:val="clear" w:color="auto" w:fill="auto"/>
            <w:vAlign w:val="top"/>
          </w:tcPr>
          <w:p w14:paraId="5F08588A">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2D057217">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r>
      <w:tr w14:paraId="2CA2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0" w:type="auto"/>
            <w:shd w:val="clear" w:color="auto" w:fill="auto"/>
            <w:vAlign w:val="top"/>
          </w:tcPr>
          <w:p w14:paraId="417A09E4">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0" w:type="auto"/>
            <w:shd w:val="clear" w:color="auto" w:fill="auto"/>
            <w:vAlign w:val="top"/>
          </w:tcPr>
          <w:p w14:paraId="43DA1C5A">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0" w:type="auto"/>
            <w:shd w:val="clear" w:color="auto" w:fill="auto"/>
            <w:vAlign w:val="top"/>
          </w:tcPr>
          <w:p w14:paraId="47278C2D">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0" w:type="auto"/>
            <w:shd w:val="clear" w:color="auto" w:fill="auto"/>
            <w:vAlign w:val="top"/>
          </w:tcPr>
          <w:p w14:paraId="17AAB642">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0" w:type="auto"/>
            <w:shd w:val="clear" w:color="auto" w:fill="auto"/>
            <w:vAlign w:val="top"/>
          </w:tcPr>
          <w:p w14:paraId="112D4023">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0" w:type="auto"/>
            <w:shd w:val="clear" w:color="auto" w:fill="auto"/>
            <w:vAlign w:val="top"/>
          </w:tcPr>
          <w:p w14:paraId="19D6790D">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0" w:type="auto"/>
            <w:shd w:val="clear" w:color="auto" w:fill="auto"/>
            <w:vAlign w:val="top"/>
          </w:tcPr>
          <w:p w14:paraId="727C4DF5">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0" w:type="auto"/>
            <w:shd w:val="clear" w:color="auto" w:fill="auto"/>
            <w:vAlign w:val="top"/>
          </w:tcPr>
          <w:p w14:paraId="49170C6E">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c>
          <w:tcPr>
            <w:tcW w:w="0" w:type="auto"/>
            <w:shd w:val="clear" w:color="auto" w:fill="auto"/>
            <w:vAlign w:val="top"/>
          </w:tcPr>
          <w:p w14:paraId="1691E323">
            <w:pP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r>
    </w:tbl>
    <w:p w14:paraId="65B54248">
      <w:pPr>
        <w:spacing w:before="120" w:beforeLines="50"/>
        <w:ind w:firstLine="480" w:firstLineChars="200"/>
        <w:rPr>
          <w:rFonts w:eastAsia="仿宋_GB2312"/>
          <w:sz w:val="24"/>
        </w:rPr>
      </w:pPr>
    </w:p>
    <w:p w14:paraId="2A31BA3E">
      <w:pPr>
        <w:spacing w:before="120" w:beforeLines="50"/>
        <w:ind w:firstLine="480" w:firstLineChars="200"/>
        <w:rPr>
          <w:rFonts w:eastAsia="仿宋_GB2312"/>
          <w:sz w:val="24"/>
        </w:rPr>
      </w:pPr>
    </w:p>
    <w:p w14:paraId="5066DE4D">
      <w:pPr>
        <w:widowControl/>
        <w:jc w:val="left"/>
        <w:rPr>
          <w:rFonts w:eastAsia="仿宋_GB2312"/>
          <w:sz w:val="24"/>
        </w:rPr>
      </w:pPr>
      <w:r>
        <w:rPr>
          <w:rFonts w:eastAsia="仿宋_GB2312"/>
          <w:sz w:val="24"/>
        </w:rPr>
        <w:br w:type="page"/>
      </w:r>
    </w:p>
    <w:p w14:paraId="460D371A">
      <w:pPr>
        <w:spacing w:before="120" w:beforeLines="50"/>
        <w:ind w:firstLine="480" w:firstLineChars="200"/>
        <w:rPr>
          <w:rFonts w:eastAsia="仿宋_GB2312"/>
          <w:sz w:val="24"/>
        </w:rPr>
        <w:sectPr>
          <w:pgSz w:w="16838" w:h="11906" w:orient="landscape"/>
          <w:pgMar w:top="1797" w:right="1440" w:bottom="1276" w:left="1440" w:header="709" w:footer="709" w:gutter="0"/>
          <w:cols w:space="708" w:num="1"/>
          <w:docGrid w:linePitch="360" w:charSpace="0"/>
        </w:sectPr>
      </w:pPr>
    </w:p>
    <w:p w14:paraId="0ACCEC65">
      <w:pPr>
        <w:pStyle w:val="2"/>
        <w:jc w:val="left"/>
        <w:rPr>
          <w:rFonts w:ascii="黑体" w:hAnsi="黑体" w:eastAsia="黑体"/>
          <w:color w:val="000000" w:themeColor="text1"/>
          <w:sz w:val="32"/>
          <w:szCs w:val="22"/>
          <w14:textFill>
            <w14:solidFill>
              <w14:schemeClr w14:val="tx1"/>
            </w14:solidFill>
          </w14:textFill>
        </w:rPr>
      </w:pPr>
      <w:r>
        <w:rPr>
          <w:rFonts w:hint="eastAsia" w:ascii="黑体" w:hAnsi="黑体" w:eastAsia="黑体"/>
          <w:color w:val="000000" w:themeColor="text1"/>
          <w:sz w:val="32"/>
          <w:szCs w:val="22"/>
          <w14:textFill>
            <w14:solidFill>
              <w14:schemeClr w14:val="tx1"/>
            </w14:solidFill>
          </w14:textFill>
        </w:rPr>
        <w:t>附件2：          代表性论文（专著）目录</w:t>
      </w:r>
    </w:p>
    <w:tbl>
      <w:tblPr>
        <w:tblStyle w:val="5"/>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8"/>
        <w:gridCol w:w="3571"/>
        <w:gridCol w:w="963"/>
        <w:gridCol w:w="993"/>
        <w:gridCol w:w="850"/>
      </w:tblGrid>
      <w:tr w14:paraId="086BF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12" w:space="0"/>
              <w:left w:val="single" w:color="auto" w:sz="12" w:space="0"/>
              <w:bottom w:val="single" w:color="auto" w:sz="6" w:space="0"/>
              <w:right w:val="single" w:color="auto" w:sz="6" w:space="0"/>
            </w:tcBorders>
            <w:vAlign w:val="center"/>
          </w:tcPr>
          <w:p w14:paraId="60019A85">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作 者</w:t>
            </w:r>
          </w:p>
        </w:tc>
        <w:tc>
          <w:tcPr>
            <w:tcW w:w="3571" w:type="dxa"/>
            <w:tcBorders>
              <w:top w:val="single" w:color="auto" w:sz="12" w:space="0"/>
              <w:left w:val="single" w:color="auto" w:sz="6" w:space="0"/>
              <w:bottom w:val="single" w:color="auto" w:sz="6" w:space="0"/>
              <w:right w:val="single" w:color="auto" w:sz="6" w:space="0"/>
            </w:tcBorders>
            <w:vAlign w:val="center"/>
          </w:tcPr>
          <w:p w14:paraId="52BE5B55">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论文（专著）名称/刊物</w:t>
            </w:r>
          </w:p>
        </w:tc>
        <w:tc>
          <w:tcPr>
            <w:tcW w:w="96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564839D5">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年卷</w:t>
            </w:r>
          </w:p>
          <w:p w14:paraId="0AFB78F8">
            <w:pPr>
              <w:jc w:val="center"/>
              <w:rPr>
                <w:rFonts w:ascii="仿宋_GB2312" w:eastAsia="仿宋_GB2312"/>
                <w:color w:val="000000" w:themeColor="text1"/>
                <w:szCs w:val="21"/>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页码</w:t>
            </w:r>
          </w:p>
        </w:tc>
        <w:tc>
          <w:tcPr>
            <w:tcW w:w="99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4D3A236F">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发表</w:t>
            </w:r>
          </w:p>
          <w:p w14:paraId="2926D943">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时间</w:t>
            </w:r>
          </w:p>
          <w:p w14:paraId="1CBFE344">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（年、月）</w:t>
            </w:r>
          </w:p>
        </w:tc>
        <w:tc>
          <w:tcPr>
            <w:tcW w:w="85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499D72ED">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他引</w:t>
            </w:r>
          </w:p>
          <w:p w14:paraId="45718BA8">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总次数</w:t>
            </w:r>
          </w:p>
        </w:tc>
      </w:tr>
      <w:tr w14:paraId="6E3C8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6" w:hRule="exact"/>
          <w:jc w:val="center"/>
        </w:trPr>
        <w:tc>
          <w:tcPr>
            <w:tcW w:w="1718" w:type="dxa"/>
            <w:tcBorders>
              <w:top w:val="single" w:color="auto" w:sz="6" w:space="0"/>
              <w:left w:val="single" w:color="auto" w:sz="12" w:space="0"/>
              <w:bottom w:val="single" w:color="auto" w:sz="6" w:space="0"/>
              <w:right w:val="single" w:color="auto" w:sz="6" w:space="0"/>
            </w:tcBorders>
            <w:shd w:val="clear" w:color="auto" w:fill="auto"/>
            <w:vAlign w:val="center"/>
          </w:tcPr>
          <w:p w14:paraId="2C87382F">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Ping Xu, Xiang Wang, Tingting Lin, Qingsong Shao, Jianyun Peng, Chu Chu, Shengqiang Tong</w:t>
            </w:r>
          </w:p>
        </w:tc>
        <w:tc>
          <w:tcPr>
            <w:tcW w:w="3571" w:type="dxa"/>
            <w:tcBorders>
              <w:top w:val="single" w:color="auto" w:sz="6" w:space="0"/>
              <w:left w:val="single" w:color="auto" w:sz="6" w:space="0"/>
              <w:bottom w:val="single" w:color="auto" w:sz="6" w:space="0"/>
              <w:right w:val="single" w:color="auto" w:sz="6" w:space="0"/>
            </w:tcBorders>
            <w:shd w:val="clear" w:color="auto" w:fill="auto"/>
            <w:vAlign w:val="center"/>
          </w:tcPr>
          <w:p w14:paraId="70B4A424">
            <w:pPr>
              <w:jc w:val="left"/>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A strategy for pinpointing natural bioactive components using 2D bioassay profilings combined with comprehensive 2D CCC×HPLC.</w:t>
            </w:r>
          </w:p>
        </w:tc>
        <w:tc>
          <w:tcPr>
            <w:tcW w:w="963" w:type="dxa"/>
            <w:tcBorders>
              <w:top w:val="single" w:color="auto" w:sz="6" w:space="0"/>
              <w:left w:val="single" w:color="auto" w:sz="6" w:space="0"/>
              <w:bottom w:val="single" w:color="auto" w:sz="6" w:space="0"/>
              <w:right w:val="single" w:color="auto" w:sz="6" w:space="0"/>
            </w:tcBorders>
            <w:shd w:val="clear" w:color="auto" w:fill="auto"/>
            <w:vAlign w:val="center"/>
          </w:tcPr>
          <w:p w14:paraId="286A7D87">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年94 卷 37 期12715-12722</w:t>
            </w:r>
            <w:r>
              <w:rPr>
                <w:rFonts w:hint="default" w:ascii="Times New Roman" w:hAnsi="Times New Roman" w:eastAsia="仿宋_GB2312" w:cs="Times New Roman"/>
                <w:sz w:val="24"/>
                <w:szCs w:val="24"/>
                <w:lang w:val="en-US" w:eastAsia="zh-CN"/>
              </w:rPr>
              <w:t>页</w:t>
            </w: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14:paraId="40633508">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2</w:t>
            </w:r>
            <w:r>
              <w:rPr>
                <w:rFonts w:hint="eastAsia" w:eastAsia="仿宋_GB2312" w:cs="Times New Roman"/>
                <w:sz w:val="24"/>
                <w:szCs w:val="24"/>
                <w:lang w:val="en-US" w:eastAsia="zh-CN"/>
              </w:rPr>
              <w:t>年</w:t>
            </w:r>
            <w:r>
              <w:rPr>
                <w:rFonts w:hint="default" w:ascii="Times New Roman" w:hAnsi="Times New Roman" w:eastAsia="仿宋_GB2312" w:cs="Times New Roman"/>
                <w:sz w:val="24"/>
                <w:szCs w:val="24"/>
                <w:lang w:val="en-US" w:eastAsia="zh-CN"/>
              </w:rPr>
              <w:t>9</w:t>
            </w:r>
            <w:r>
              <w:rPr>
                <w:rFonts w:hint="default" w:ascii="Times New Roman" w:hAnsi="Times New Roman" w:eastAsia="仿宋_GB2312" w:cs="Times New Roman"/>
                <w:sz w:val="24"/>
                <w:szCs w:val="24"/>
              </w:rPr>
              <w:t>月</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756EAE63">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14</w:t>
            </w:r>
          </w:p>
        </w:tc>
      </w:tr>
      <w:tr w14:paraId="7BCB9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exact"/>
          <w:jc w:val="center"/>
        </w:trPr>
        <w:tc>
          <w:tcPr>
            <w:tcW w:w="1718" w:type="dxa"/>
            <w:tcBorders>
              <w:top w:val="single" w:color="auto" w:sz="6" w:space="0"/>
              <w:left w:val="single" w:color="auto" w:sz="12" w:space="0"/>
              <w:bottom w:val="single" w:color="auto" w:sz="6" w:space="0"/>
              <w:right w:val="single" w:color="auto" w:sz="6" w:space="0"/>
            </w:tcBorders>
            <w:shd w:val="clear" w:color="auto" w:fill="auto"/>
            <w:vAlign w:val="center"/>
          </w:tcPr>
          <w:p w14:paraId="294E44A5">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Tingting Lin; Ben Chen; Liqun Fang; Haibo You; Chu Chu; Qingsong Shao; Shengqiang Tong*</w:t>
            </w:r>
          </w:p>
        </w:tc>
        <w:tc>
          <w:tcPr>
            <w:tcW w:w="3571" w:type="dxa"/>
            <w:tcBorders>
              <w:top w:val="single" w:color="auto" w:sz="6" w:space="0"/>
              <w:left w:val="single" w:color="auto" w:sz="6" w:space="0"/>
              <w:bottom w:val="single" w:color="auto" w:sz="6" w:space="0"/>
              <w:right w:val="single" w:color="auto" w:sz="6" w:space="0"/>
            </w:tcBorders>
            <w:shd w:val="clear" w:color="auto" w:fill="auto"/>
            <w:vAlign w:val="center"/>
          </w:tcPr>
          <w:p w14:paraId="0FDCEAB7">
            <w:pPr>
              <w:jc w:val="left"/>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Cs/>
                <w:sz w:val="24"/>
                <w:szCs w:val="24"/>
              </w:rPr>
              <w:t>Solvent strength of organic phase for two biphasic solvent systems in high speed countercurrent chromatography</w:t>
            </w:r>
          </w:p>
        </w:tc>
        <w:tc>
          <w:tcPr>
            <w:tcW w:w="963" w:type="dxa"/>
            <w:tcBorders>
              <w:top w:val="single" w:color="auto" w:sz="6" w:space="0"/>
              <w:left w:val="single" w:color="auto" w:sz="6" w:space="0"/>
              <w:bottom w:val="single" w:color="auto" w:sz="6" w:space="0"/>
              <w:right w:val="single" w:color="auto" w:sz="6" w:space="0"/>
            </w:tcBorders>
            <w:shd w:val="clear" w:color="auto" w:fill="auto"/>
            <w:vAlign w:val="center"/>
          </w:tcPr>
          <w:p w14:paraId="611C7A46">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lang w:val="en-US" w:eastAsia="zh-CN"/>
              </w:rPr>
              <w:t>1680</w:t>
            </w:r>
            <w:r>
              <w:rPr>
                <w:rFonts w:hint="default" w:ascii="Times New Roman" w:hAnsi="Times New Roman" w:eastAsia="仿宋_GB2312" w:cs="Times New Roman"/>
                <w:sz w:val="24"/>
                <w:szCs w:val="24"/>
              </w:rPr>
              <w:t>卷463422</w:t>
            </w: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14:paraId="0A459074">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2</w:t>
            </w:r>
            <w:r>
              <w:rPr>
                <w:rFonts w:hint="eastAsia" w:eastAsia="仿宋_GB2312" w:cs="Times New Roman"/>
                <w:sz w:val="24"/>
                <w:szCs w:val="24"/>
                <w:lang w:val="en-US" w:eastAsia="zh-CN"/>
              </w:rPr>
              <w:t>年</w:t>
            </w:r>
            <w:r>
              <w:rPr>
                <w:rFonts w:hint="default" w:ascii="Times New Roman" w:hAnsi="Times New Roman" w:eastAsia="仿宋_GB2312" w:cs="Times New Roman"/>
                <w:sz w:val="24"/>
                <w:szCs w:val="24"/>
                <w:lang w:val="en-US" w:eastAsia="zh-CN"/>
              </w:rPr>
              <w:t>8</w:t>
            </w:r>
            <w:r>
              <w:rPr>
                <w:rFonts w:hint="default" w:ascii="Times New Roman" w:hAnsi="Times New Roman" w:eastAsia="仿宋_GB2312" w:cs="Times New Roman"/>
                <w:sz w:val="24"/>
                <w:szCs w:val="24"/>
              </w:rPr>
              <w:t>月</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5CC6731F">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10</w:t>
            </w:r>
          </w:p>
        </w:tc>
      </w:tr>
      <w:tr w14:paraId="7A664A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53" w:hRule="exact"/>
          <w:jc w:val="center"/>
        </w:trPr>
        <w:tc>
          <w:tcPr>
            <w:tcW w:w="1718" w:type="dxa"/>
            <w:tcBorders>
              <w:top w:val="single" w:color="auto" w:sz="6" w:space="0"/>
              <w:left w:val="single" w:color="auto" w:sz="12" w:space="0"/>
              <w:bottom w:val="single" w:color="auto" w:sz="6" w:space="0"/>
              <w:right w:val="single" w:color="auto" w:sz="6" w:space="0"/>
            </w:tcBorders>
            <w:shd w:val="clear" w:color="auto" w:fill="auto"/>
            <w:vAlign w:val="center"/>
          </w:tcPr>
          <w:p w14:paraId="62607993">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Tingting Lin, Ping Xu, Ben Chen, Liqun Fang, Haibo You, Shengqiang Tong</w:t>
            </w:r>
          </w:p>
        </w:tc>
        <w:tc>
          <w:tcPr>
            <w:tcW w:w="3571" w:type="dxa"/>
            <w:tcBorders>
              <w:top w:val="single" w:color="auto" w:sz="6" w:space="0"/>
              <w:left w:val="single" w:color="auto" w:sz="6" w:space="0"/>
              <w:bottom w:val="single" w:color="auto" w:sz="6" w:space="0"/>
              <w:right w:val="single" w:color="auto" w:sz="6" w:space="0"/>
            </w:tcBorders>
            <w:shd w:val="clear" w:color="auto" w:fill="auto"/>
            <w:vAlign w:val="center"/>
          </w:tcPr>
          <w:p w14:paraId="56997A10">
            <w:pPr>
              <w:jc w:val="left"/>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Cs/>
                <w:sz w:val="24"/>
                <w:szCs w:val="24"/>
              </w:rPr>
              <w:t>Solvent strength of aqueous phase for two typical biphasic solvent systems in high-speed countercurrent chromatography</w:t>
            </w:r>
          </w:p>
        </w:tc>
        <w:tc>
          <w:tcPr>
            <w:tcW w:w="963" w:type="dxa"/>
            <w:tcBorders>
              <w:top w:val="single" w:color="auto" w:sz="6" w:space="0"/>
              <w:left w:val="single" w:color="auto" w:sz="6" w:space="0"/>
              <w:bottom w:val="single" w:color="auto" w:sz="6" w:space="0"/>
              <w:right w:val="single" w:color="auto" w:sz="6" w:space="0"/>
            </w:tcBorders>
            <w:shd w:val="clear" w:color="auto" w:fill="auto"/>
            <w:vAlign w:val="center"/>
          </w:tcPr>
          <w:p w14:paraId="1CE72A4D">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2022年1663 卷462767</w:t>
            </w: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14:paraId="5E39FE33">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2</w:t>
            </w:r>
            <w:r>
              <w:rPr>
                <w:rFonts w:hint="eastAsia" w:eastAsia="仿宋_GB2312" w:cs="Times New Roman"/>
                <w:sz w:val="24"/>
                <w:szCs w:val="24"/>
                <w:lang w:val="en-US" w:eastAsia="zh-CN"/>
              </w:rPr>
              <w:t>年</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月</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752A0D12">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10</w:t>
            </w:r>
          </w:p>
        </w:tc>
      </w:tr>
      <w:tr w14:paraId="29BE7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9" w:hRule="exact"/>
          <w:jc w:val="center"/>
        </w:trPr>
        <w:tc>
          <w:tcPr>
            <w:tcW w:w="1718" w:type="dxa"/>
            <w:tcBorders>
              <w:top w:val="single" w:color="auto" w:sz="6" w:space="0"/>
              <w:left w:val="single" w:color="auto" w:sz="12" w:space="0"/>
              <w:bottom w:val="single" w:color="auto" w:sz="6" w:space="0"/>
              <w:right w:val="single" w:color="auto" w:sz="6" w:space="0"/>
            </w:tcBorders>
            <w:shd w:val="clear" w:color="auto" w:fill="auto"/>
            <w:vAlign w:val="center"/>
          </w:tcPr>
          <w:p w14:paraId="52BB1D72">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Xiang Wang, Shanshan Zhao, Chaoyue Wang, Wenyu Sun, Yang Jin, Xingchu Gong, Shengqiang Tong</w:t>
            </w:r>
          </w:p>
        </w:tc>
        <w:tc>
          <w:tcPr>
            <w:tcW w:w="3571" w:type="dxa"/>
            <w:tcBorders>
              <w:top w:val="single" w:color="auto" w:sz="6" w:space="0"/>
              <w:left w:val="single" w:color="auto" w:sz="6" w:space="0"/>
              <w:bottom w:val="single" w:color="auto" w:sz="6" w:space="0"/>
              <w:right w:val="single" w:color="auto" w:sz="6" w:space="0"/>
            </w:tcBorders>
            <w:shd w:val="clear" w:color="auto" w:fill="auto"/>
            <w:vAlign w:val="center"/>
          </w:tcPr>
          <w:p w14:paraId="491432D8">
            <w:pPr>
              <w:jc w:val="left"/>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Cs/>
                <w:sz w:val="24"/>
                <w:szCs w:val="24"/>
              </w:rPr>
              <w:t>Off-line comprehensive two-dimensional reversed-phase countercurrent chromatography with high-performance liquid chromatography: Orthogonality in separation of Polygonum cuspidatum Sieb. et Zucc</w:t>
            </w:r>
          </w:p>
        </w:tc>
        <w:tc>
          <w:tcPr>
            <w:tcW w:w="963" w:type="dxa"/>
            <w:tcBorders>
              <w:top w:val="single" w:color="auto" w:sz="6" w:space="0"/>
              <w:left w:val="single" w:color="auto" w:sz="6" w:space="0"/>
              <w:bottom w:val="single" w:color="auto" w:sz="6" w:space="0"/>
              <w:right w:val="single" w:color="auto" w:sz="6" w:space="0"/>
            </w:tcBorders>
            <w:shd w:val="clear" w:color="auto" w:fill="auto"/>
            <w:vAlign w:val="center"/>
          </w:tcPr>
          <w:p w14:paraId="6FC30637">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2019年53卷14716</w:t>
            </w:r>
            <w:r>
              <w:rPr>
                <w:rFonts w:hint="default" w:ascii="Times New Roman" w:hAnsi="Times New Roman" w:eastAsia="仿宋_GB2312" w:cs="Times New Roman"/>
                <w:sz w:val="24"/>
                <w:szCs w:val="24"/>
                <w:lang w:val="en-US" w:eastAsia="zh-CN"/>
              </w:rPr>
              <w:t>页</w:t>
            </w: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14:paraId="0D178C9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2019</w:t>
            </w:r>
            <w:r>
              <w:rPr>
                <w:rFonts w:hint="eastAsia" w:eastAsia="仿宋_GB2312" w:cs="Times New Roman"/>
                <w:sz w:val="24"/>
                <w:szCs w:val="24"/>
                <w:lang w:val="en-US" w:eastAsia="zh-CN"/>
              </w:rPr>
              <w:t>年</w:t>
            </w:r>
            <w:r>
              <w:rPr>
                <w:rFonts w:hint="default" w:ascii="Times New Roman" w:hAnsi="Times New Roman" w:eastAsia="仿宋_GB2312" w:cs="Times New Roman"/>
                <w:sz w:val="24"/>
                <w:szCs w:val="24"/>
              </w:rPr>
              <w:t>11月</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5CF69F6D">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15</w:t>
            </w:r>
          </w:p>
        </w:tc>
      </w:tr>
      <w:tr w14:paraId="11E99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14" w:hRule="exact"/>
          <w:jc w:val="center"/>
        </w:trPr>
        <w:tc>
          <w:tcPr>
            <w:tcW w:w="1718" w:type="dxa"/>
            <w:tcBorders>
              <w:top w:val="single" w:color="auto" w:sz="6" w:space="0"/>
              <w:left w:val="single" w:color="auto" w:sz="12" w:space="0"/>
              <w:bottom w:val="single" w:color="auto" w:sz="6" w:space="0"/>
              <w:right w:val="single" w:color="auto" w:sz="6" w:space="0"/>
            </w:tcBorders>
            <w:shd w:val="clear" w:color="auto" w:fill="auto"/>
            <w:vAlign w:val="center"/>
          </w:tcPr>
          <w:p w14:paraId="290590EB">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Shengqiang Tong, Mangmang Shen, Dongping Cheng, Yamei Zhang, Yoichiro Ito, Jizhong Yan</w:t>
            </w:r>
          </w:p>
        </w:tc>
        <w:tc>
          <w:tcPr>
            <w:tcW w:w="3571" w:type="dxa"/>
            <w:tcBorders>
              <w:top w:val="single" w:color="auto" w:sz="6" w:space="0"/>
              <w:left w:val="single" w:color="auto" w:sz="6" w:space="0"/>
              <w:bottom w:val="single" w:color="auto" w:sz="6" w:space="0"/>
              <w:right w:val="single" w:color="auto" w:sz="6" w:space="0"/>
            </w:tcBorders>
            <w:shd w:val="clear" w:color="auto" w:fill="auto"/>
            <w:vAlign w:val="center"/>
          </w:tcPr>
          <w:p w14:paraId="096E0BFF">
            <w:pPr>
              <w:jc w:val="left"/>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Cs/>
                <w:sz w:val="24"/>
                <w:szCs w:val="24"/>
              </w:rPr>
              <w:t>Chiral ligand exchange high-speed countercurrent chromatography: mechanism and application in enantioseparation of aromatic α-hydroxyl acids</w:t>
            </w:r>
          </w:p>
        </w:tc>
        <w:tc>
          <w:tcPr>
            <w:tcW w:w="963" w:type="dxa"/>
            <w:tcBorders>
              <w:top w:val="single" w:color="auto" w:sz="6" w:space="0"/>
              <w:left w:val="single" w:color="auto" w:sz="6" w:space="0"/>
              <w:bottom w:val="single" w:color="auto" w:sz="6" w:space="0"/>
              <w:right w:val="single" w:color="auto" w:sz="6" w:space="0"/>
            </w:tcBorders>
            <w:shd w:val="clear" w:color="auto" w:fill="auto"/>
            <w:vAlign w:val="center"/>
          </w:tcPr>
          <w:p w14:paraId="166A60DD">
            <w:pPr>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20</w:t>
            </w:r>
            <w:r>
              <w:rPr>
                <w:rFonts w:hint="default" w:ascii="Times New Roman" w:hAnsi="Times New Roman" w:eastAsia="仿宋_GB2312" w:cs="Times New Roman"/>
                <w:sz w:val="24"/>
                <w:szCs w:val="24"/>
                <w:highlight w:val="none"/>
                <w:lang w:val="en-US" w:eastAsia="zh-CN"/>
              </w:rPr>
              <w:t>14</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lang w:val="en-US" w:eastAsia="zh-CN"/>
              </w:rPr>
              <w:t>1360</w:t>
            </w:r>
            <w:r>
              <w:rPr>
                <w:rFonts w:hint="default" w:ascii="Times New Roman" w:hAnsi="Times New Roman" w:eastAsia="仿宋_GB2312" w:cs="Times New Roman"/>
                <w:sz w:val="24"/>
                <w:szCs w:val="24"/>
                <w:highlight w:val="none"/>
              </w:rPr>
              <w:t>卷110-118页</w:t>
            </w: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14:paraId="1678CE19">
            <w:pPr>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20</w:t>
            </w:r>
            <w:r>
              <w:rPr>
                <w:rFonts w:hint="default" w:ascii="Times New Roman" w:hAnsi="Times New Roman" w:eastAsia="仿宋_GB2312" w:cs="Times New Roman"/>
                <w:sz w:val="24"/>
                <w:szCs w:val="24"/>
                <w:highlight w:val="none"/>
                <w:lang w:val="en-US" w:eastAsia="zh-CN"/>
              </w:rPr>
              <w:t>14</w:t>
            </w:r>
            <w:r>
              <w:rPr>
                <w:rFonts w:hint="eastAsia" w:eastAsia="仿宋_GB2312" w:cs="Times New Roman"/>
                <w:sz w:val="24"/>
                <w:szCs w:val="24"/>
                <w:lang w:val="en-US" w:eastAsia="zh-CN"/>
              </w:rPr>
              <w:t>年</w:t>
            </w:r>
            <w:r>
              <w:rPr>
                <w:rFonts w:hint="default"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月</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6B1745FA">
            <w:pPr>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26</w:t>
            </w:r>
          </w:p>
        </w:tc>
      </w:tr>
      <w:tr w14:paraId="4B077E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exact"/>
          <w:jc w:val="center"/>
        </w:trPr>
        <w:tc>
          <w:tcPr>
            <w:tcW w:w="1718" w:type="dxa"/>
            <w:tcBorders>
              <w:top w:val="single" w:color="auto" w:sz="6" w:space="0"/>
              <w:left w:val="single" w:color="auto" w:sz="12" w:space="0"/>
              <w:bottom w:val="single" w:color="auto" w:sz="6" w:space="0"/>
              <w:right w:val="single" w:color="auto" w:sz="6" w:space="0"/>
            </w:tcBorders>
            <w:shd w:val="clear" w:color="auto" w:fill="auto"/>
            <w:vAlign w:val="center"/>
          </w:tcPr>
          <w:p w14:paraId="19A95343">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Shengqiang Tong, Ye Zheng, Jizhong Yan</w:t>
            </w:r>
          </w:p>
        </w:tc>
        <w:tc>
          <w:tcPr>
            <w:tcW w:w="3571" w:type="dxa"/>
            <w:tcBorders>
              <w:top w:val="single" w:color="auto" w:sz="6" w:space="0"/>
              <w:left w:val="single" w:color="auto" w:sz="6" w:space="0"/>
              <w:bottom w:val="single" w:color="auto" w:sz="6" w:space="0"/>
              <w:right w:val="single" w:color="auto" w:sz="6" w:space="0"/>
            </w:tcBorders>
            <w:shd w:val="clear" w:color="auto" w:fill="auto"/>
            <w:vAlign w:val="center"/>
          </w:tcPr>
          <w:p w14:paraId="7B082E59">
            <w:pPr>
              <w:jc w:val="left"/>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Application and comparison of high performance liquid chromatography and high speed counter-current chromatography in enantioseparation of (±)-2-phenylpropionic acidl</w:t>
            </w:r>
          </w:p>
        </w:tc>
        <w:tc>
          <w:tcPr>
            <w:tcW w:w="963" w:type="dxa"/>
            <w:tcBorders>
              <w:top w:val="single" w:color="auto" w:sz="6" w:space="0"/>
              <w:left w:val="single" w:color="auto" w:sz="6" w:space="0"/>
              <w:bottom w:val="single" w:color="auto" w:sz="6" w:space="0"/>
              <w:right w:val="single" w:color="auto" w:sz="6" w:space="0"/>
            </w:tcBorders>
            <w:shd w:val="clear" w:color="auto" w:fill="auto"/>
            <w:vAlign w:val="center"/>
          </w:tcPr>
          <w:p w14:paraId="19B3F8F9">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20</w:t>
            </w:r>
            <w:r>
              <w:rPr>
                <w:rFonts w:hint="default" w:ascii="Times New Roman" w:hAnsi="Times New Roman" w:eastAsia="仿宋_GB2312" w:cs="Times New Roman"/>
                <w:sz w:val="24"/>
                <w:szCs w:val="24"/>
                <w:lang w:val="en-US" w:eastAsia="zh-CN"/>
              </w:rPr>
              <w:t>13</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lang w:val="en-US" w:eastAsia="zh-CN"/>
              </w:rPr>
              <w:t>1281</w:t>
            </w:r>
            <w:r>
              <w:rPr>
                <w:rFonts w:hint="default" w:ascii="Times New Roman" w:hAnsi="Times New Roman" w:eastAsia="仿宋_GB2312" w:cs="Times New Roman"/>
                <w:sz w:val="24"/>
                <w:szCs w:val="24"/>
              </w:rPr>
              <w:t>卷79-86</w:t>
            </w:r>
            <w:r>
              <w:rPr>
                <w:rFonts w:hint="default" w:ascii="Times New Roman" w:hAnsi="Times New Roman" w:eastAsia="仿宋_GB2312" w:cs="Times New Roman"/>
                <w:sz w:val="24"/>
                <w:szCs w:val="24"/>
                <w:lang w:val="en-US" w:eastAsia="zh-CN"/>
              </w:rPr>
              <w:t>页</w:t>
            </w: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14:paraId="4256C0B0">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20</w:t>
            </w:r>
            <w:r>
              <w:rPr>
                <w:rFonts w:hint="default" w:ascii="Times New Roman" w:hAnsi="Times New Roman" w:eastAsia="仿宋_GB2312" w:cs="Times New Roman"/>
                <w:sz w:val="24"/>
                <w:szCs w:val="24"/>
                <w:lang w:val="en-US" w:eastAsia="zh-CN"/>
              </w:rPr>
              <w:t>13</w:t>
            </w:r>
            <w:r>
              <w:rPr>
                <w:rFonts w:hint="eastAsia" w:eastAsia="仿宋_GB2312" w:cs="Times New Roman"/>
                <w:sz w:val="24"/>
                <w:szCs w:val="24"/>
                <w:lang w:val="en-US" w:eastAsia="zh-CN"/>
              </w:rPr>
              <w:t>年</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月</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72237DA9">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44</w:t>
            </w:r>
          </w:p>
        </w:tc>
      </w:tr>
      <w:tr w14:paraId="78521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9" w:hRule="exact"/>
          <w:jc w:val="center"/>
        </w:trPr>
        <w:tc>
          <w:tcPr>
            <w:tcW w:w="1718" w:type="dxa"/>
            <w:tcBorders>
              <w:top w:val="single" w:color="auto" w:sz="6" w:space="0"/>
              <w:left w:val="single" w:color="auto" w:sz="12" w:space="0"/>
              <w:bottom w:val="single" w:color="auto" w:sz="6" w:space="0"/>
              <w:right w:val="single" w:color="auto" w:sz="6" w:space="0"/>
            </w:tcBorders>
            <w:shd w:val="clear" w:color="auto" w:fill="auto"/>
            <w:vAlign w:val="center"/>
          </w:tcPr>
          <w:p w14:paraId="6FAA236B">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iCs/>
                <w:sz w:val="24"/>
                <w:szCs w:val="24"/>
              </w:rPr>
              <w:t>Shengqiang Tong, Yi-Xin Guan, Jizhong Yan, Bei Zheng, Liying Zhao</w:t>
            </w:r>
          </w:p>
        </w:tc>
        <w:tc>
          <w:tcPr>
            <w:tcW w:w="3571" w:type="dxa"/>
            <w:tcBorders>
              <w:top w:val="single" w:color="auto" w:sz="6" w:space="0"/>
              <w:left w:val="single" w:color="auto" w:sz="6" w:space="0"/>
              <w:bottom w:val="single" w:color="auto" w:sz="6" w:space="0"/>
              <w:right w:val="single" w:color="auto" w:sz="6" w:space="0"/>
            </w:tcBorders>
            <w:shd w:val="clear" w:color="auto" w:fill="auto"/>
            <w:vAlign w:val="center"/>
          </w:tcPr>
          <w:p w14:paraId="29E3C2C5">
            <w:pPr>
              <w:jc w:val="left"/>
              <w:rPr>
                <w:rFonts w:hint="default" w:ascii="Times New Roman" w:hAnsi="Times New Roman" w:eastAsia="仿宋_GB2312" w:cs="Times New Roman"/>
                <w:kern w:val="2"/>
                <w:sz w:val="24"/>
                <w:szCs w:val="24"/>
                <w:highlight w:val="yellow"/>
                <w:lang w:val="en-US" w:eastAsia="zh-CN" w:bidi="ar-SA"/>
              </w:rPr>
            </w:pPr>
            <w:r>
              <w:rPr>
                <w:rFonts w:hint="default" w:ascii="Times New Roman" w:hAnsi="Times New Roman" w:eastAsia="仿宋_GB2312" w:cs="Times New Roman"/>
                <w:sz w:val="24"/>
                <w:szCs w:val="24"/>
              </w:rPr>
              <w:t>Enantiomeric separation of (R, S)-naproxen by recycling high speed counter-current chromatography with hydroxypropyl-β-cyclodextrin as chiral selector</w:t>
            </w:r>
          </w:p>
        </w:tc>
        <w:tc>
          <w:tcPr>
            <w:tcW w:w="963" w:type="dxa"/>
            <w:tcBorders>
              <w:top w:val="single" w:color="auto" w:sz="6" w:space="0"/>
              <w:left w:val="single" w:color="auto" w:sz="6" w:space="0"/>
              <w:bottom w:val="single" w:color="auto" w:sz="6" w:space="0"/>
              <w:right w:val="single" w:color="auto" w:sz="6" w:space="0"/>
            </w:tcBorders>
            <w:shd w:val="clear" w:color="auto" w:fill="auto"/>
            <w:vAlign w:val="center"/>
          </w:tcPr>
          <w:p w14:paraId="747C09C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20</w:t>
            </w:r>
            <w:r>
              <w:rPr>
                <w:rFonts w:hint="default" w:ascii="Times New Roman" w:hAnsi="Times New Roman" w:eastAsia="仿宋_GB2312" w:cs="Times New Roman"/>
                <w:sz w:val="24"/>
                <w:szCs w:val="24"/>
                <w:lang w:val="en-US" w:eastAsia="zh-CN"/>
              </w:rPr>
              <w:t>11年</w:t>
            </w:r>
            <w:r>
              <w:rPr>
                <w:rFonts w:hint="default" w:ascii="Times New Roman" w:hAnsi="Times New Roman" w:eastAsia="仿宋_GB2312" w:cs="Times New Roman"/>
                <w:sz w:val="24"/>
                <w:szCs w:val="24"/>
              </w:rPr>
              <w:t>1218卷 32期5434-5440</w:t>
            </w:r>
            <w:r>
              <w:rPr>
                <w:rFonts w:hint="default" w:ascii="Times New Roman" w:hAnsi="Times New Roman" w:eastAsia="仿宋_GB2312" w:cs="Times New Roman"/>
                <w:sz w:val="24"/>
                <w:szCs w:val="24"/>
                <w:lang w:val="en-US" w:eastAsia="zh-CN"/>
              </w:rPr>
              <w:t>页</w:t>
            </w: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14:paraId="4C8C5673">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20</w:t>
            </w:r>
            <w:r>
              <w:rPr>
                <w:rFonts w:hint="default" w:ascii="Times New Roman" w:hAnsi="Times New Roman" w:eastAsia="仿宋_GB2312" w:cs="Times New Roman"/>
                <w:sz w:val="24"/>
                <w:szCs w:val="24"/>
                <w:lang w:val="en-US" w:eastAsia="zh-CN"/>
              </w:rPr>
              <w:t>11</w:t>
            </w:r>
            <w:r>
              <w:rPr>
                <w:rFonts w:hint="eastAsia" w:eastAsia="仿宋_GB2312" w:cs="Times New Roman"/>
                <w:sz w:val="24"/>
                <w:szCs w:val="24"/>
                <w:lang w:val="en-US" w:eastAsia="zh-CN"/>
              </w:rPr>
              <w:t>年</w:t>
            </w:r>
            <w:r>
              <w:rPr>
                <w:rFonts w:hint="default" w:ascii="Times New Roman" w:hAnsi="Times New Roman" w:eastAsia="仿宋_GB2312" w:cs="Times New Roman"/>
                <w:sz w:val="24"/>
                <w:szCs w:val="24"/>
                <w:lang w:val="en-US" w:eastAsia="zh-CN"/>
              </w:rPr>
              <w:t>8</w:t>
            </w:r>
            <w:r>
              <w:rPr>
                <w:rFonts w:hint="default" w:ascii="Times New Roman" w:hAnsi="Times New Roman" w:eastAsia="仿宋_GB2312" w:cs="Times New Roman"/>
                <w:sz w:val="24"/>
                <w:szCs w:val="24"/>
              </w:rPr>
              <w:t>月</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1770C139">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91</w:t>
            </w:r>
          </w:p>
        </w:tc>
      </w:tr>
      <w:tr w14:paraId="1110A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0" w:hRule="exact"/>
          <w:jc w:val="center"/>
        </w:trPr>
        <w:tc>
          <w:tcPr>
            <w:tcW w:w="1718" w:type="dxa"/>
            <w:tcBorders>
              <w:top w:val="single" w:color="auto" w:sz="6" w:space="0"/>
              <w:left w:val="single" w:color="auto" w:sz="12" w:space="0"/>
              <w:bottom w:val="single" w:color="auto" w:sz="6" w:space="0"/>
              <w:right w:val="single" w:color="auto" w:sz="6" w:space="0"/>
            </w:tcBorders>
            <w:shd w:val="clear" w:color="auto" w:fill="auto"/>
            <w:vAlign w:val="center"/>
          </w:tcPr>
          <w:p w14:paraId="18719D55">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iCs/>
                <w:sz w:val="24"/>
                <w:szCs w:val="24"/>
              </w:rPr>
              <w:t>Shengqiang Tong, Jizhong Yan, Yi-Xin Guan, Youming Lu</w:t>
            </w:r>
          </w:p>
        </w:tc>
        <w:tc>
          <w:tcPr>
            <w:tcW w:w="3571" w:type="dxa"/>
            <w:tcBorders>
              <w:top w:val="single" w:color="auto" w:sz="6" w:space="0"/>
              <w:left w:val="single" w:color="auto" w:sz="6" w:space="0"/>
              <w:bottom w:val="single" w:color="auto" w:sz="6" w:space="0"/>
              <w:right w:val="single" w:color="auto" w:sz="6" w:space="0"/>
            </w:tcBorders>
            <w:shd w:val="clear" w:color="auto" w:fill="auto"/>
            <w:vAlign w:val="center"/>
          </w:tcPr>
          <w:p w14:paraId="7CCFDC45">
            <w:pPr>
              <w:jc w:val="left"/>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Enantioseparation of phenylsuccinic acid by high speed counter-current chromatography using hydroxypropyl-β-cyclodextrin as chiral selector</w:t>
            </w:r>
          </w:p>
        </w:tc>
        <w:tc>
          <w:tcPr>
            <w:tcW w:w="963" w:type="dxa"/>
            <w:tcBorders>
              <w:top w:val="single" w:color="auto" w:sz="6" w:space="0"/>
              <w:left w:val="single" w:color="auto" w:sz="6" w:space="0"/>
              <w:bottom w:val="single" w:color="auto" w:sz="6" w:space="0"/>
              <w:right w:val="single" w:color="auto" w:sz="6" w:space="0"/>
            </w:tcBorders>
            <w:shd w:val="clear" w:color="auto" w:fill="auto"/>
            <w:vAlign w:val="center"/>
          </w:tcPr>
          <w:p w14:paraId="7B4FA321">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2021年1218卷 第33期 5602-5608</w:t>
            </w:r>
            <w:r>
              <w:rPr>
                <w:rFonts w:hint="default" w:ascii="Times New Roman" w:hAnsi="Times New Roman" w:eastAsia="仿宋_GB2312" w:cs="Times New Roman"/>
                <w:sz w:val="24"/>
                <w:szCs w:val="24"/>
                <w:lang w:val="en-US" w:eastAsia="zh-CN"/>
              </w:rPr>
              <w:t>页</w:t>
            </w: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14:paraId="4161AD95">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20</w:t>
            </w:r>
            <w:r>
              <w:rPr>
                <w:rFonts w:hint="default" w:ascii="Times New Roman" w:hAnsi="Times New Roman" w:eastAsia="仿宋_GB2312" w:cs="Times New Roman"/>
                <w:sz w:val="24"/>
                <w:szCs w:val="24"/>
                <w:lang w:val="en-US" w:eastAsia="zh-CN"/>
              </w:rPr>
              <w:t>11</w:t>
            </w:r>
            <w:r>
              <w:rPr>
                <w:rFonts w:hint="eastAsia" w:eastAsia="仿宋_GB2312" w:cs="Times New Roman"/>
                <w:sz w:val="24"/>
                <w:szCs w:val="24"/>
                <w:lang w:val="en-US" w:eastAsia="zh-CN"/>
              </w:rPr>
              <w:t>年</w:t>
            </w:r>
            <w:r>
              <w:rPr>
                <w:rFonts w:hint="default" w:ascii="Times New Roman" w:hAnsi="Times New Roman" w:eastAsia="仿宋_GB2312" w:cs="Times New Roman"/>
                <w:sz w:val="24"/>
                <w:szCs w:val="24"/>
                <w:lang w:val="en-US" w:eastAsia="zh-CN"/>
              </w:rPr>
              <w:t>8</w:t>
            </w:r>
            <w:r>
              <w:rPr>
                <w:rFonts w:hint="default" w:ascii="Times New Roman" w:hAnsi="Times New Roman" w:eastAsia="仿宋_GB2312" w:cs="Times New Roman"/>
                <w:sz w:val="24"/>
                <w:szCs w:val="24"/>
              </w:rPr>
              <w:t>月</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350A53A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49</w:t>
            </w:r>
          </w:p>
        </w:tc>
      </w:tr>
      <w:tr w14:paraId="7C88F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7245" w:type="dxa"/>
            <w:gridSpan w:val="4"/>
            <w:tcBorders>
              <w:top w:val="single" w:color="auto" w:sz="6" w:space="0"/>
              <w:left w:val="single" w:color="auto" w:sz="12" w:space="0"/>
              <w:bottom w:val="single" w:color="auto" w:sz="12" w:space="0"/>
              <w:right w:val="single" w:color="auto" w:sz="6" w:space="0"/>
            </w:tcBorders>
            <w:vAlign w:val="center"/>
          </w:tcPr>
          <w:p w14:paraId="4BC0536C">
            <w:pPr>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  计:</w:t>
            </w:r>
          </w:p>
        </w:tc>
        <w:tc>
          <w:tcPr>
            <w:tcW w:w="850" w:type="dxa"/>
            <w:tcBorders>
              <w:top w:val="single" w:color="auto" w:sz="6" w:space="0"/>
              <w:left w:val="single" w:color="auto" w:sz="6" w:space="0"/>
              <w:bottom w:val="single" w:color="auto" w:sz="12" w:space="0"/>
              <w:right w:val="single" w:color="auto" w:sz="6" w:space="0"/>
            </w:tcBorders>
            <w:vAlign w:val="center"/>
          </w:tcPr>
          <w:p w14:paraId="37A96A61">
            <w:pPr>
              <w:ind w:firstLine="240" w:firstLineChars="100"/>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253</w:t>
            </w:r>
          </w:p>
        </w:tc>
      </w:tr>
    </w:tbl>
    <w:p w14:paraId="2CD7C801">
      <w:pPr>
        <w:spacing w:line="500" w:lineRule="exact"/>
        <w:ind w:firstLine="480" w:firstLineChars="200"/>
        <w:rPr>
          <w:rFonts w:eastAsia="仿宋_GB2312"/>
          <w:bCs/>
          <w:sz w:val="24"/>
          <w:szCs w:val="24"/>
        </w:rPr>
      </w:pPr>
      <w:r>
        <w:rPr>
          <w:rFonts w:hint="eastAsia" w:eastAsia="仿宋_GB2312"/>
          <w:bCs/>
          <w:sz w:val="24"/>
          <w:szCs w:val="24"/>
        </w:rPr>
        <w:t>注:</w:t>
      </w:r>
      <w:r>
        <w:rPr>
          <w:rFonts w:eastAsia="仿宋_GB2312"/>
          <w:bCs/>
          <w:sz w:val="24"/>
          <w:szCs w:val="24"/>
        </w:rPr>
        <w:t xml:space="preserve"> </w:t>
      </w:r>
      <w:r>
        <w:rPr>
          <w:rFonts w:hint="eastAsia" w:eastAsia="仿宋_GB2312"/>
          <w:bCs/>
          <w:sz w:val="24"/>
          <w:szCs w:val="24"/>
        </w:rPr>
        <w:t>以上两</w:t>
      </w:r>
      <w:r>
        <w:rPr>
          <w:rFonts w:eastAsia="仿宋_GB2312"/>
          <w:bCs/>
          <w:sz w:val="24"/>
          <w:szCs w:val="24"/>
        </w:rPr>
        <w:t>个附件中的知识产权、标准规范、论文专著，合计填写总数不超过10项。</w:t>
      </w:r>
    </w:p>
    <w:sectPr>
      <w:pgSz w:w="11906" w:h="16838"/>
      <w:pgMar w:top="1440" w:right="1276"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8C3C77-64FA-47BE-9DFC-B084D621866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081CAF06-5262-4C22-877C-9517CB504985}"/>
  </w:font>
  <w:font w:name="方正公文小标宋">
    <w:panose1 w:val="02000500000000000000"/>
    <w:charset w:val="86"/>
    <w:family w:val="auto"/>
    <w:pitch w:val="default"/>
    <w:sig w:usb0="A00002BF" w:usb1="38CF7CFA" w:usb2="00000016" w:usb3="00000000" w:csb0="00040001" w:csb1="00000000"/>
    <w:embedRegular r:id="rId3" w:fontKey="{D533C0F1-85F7-4E80-B84D-9B56BD9B2867}"/>
  </w:font>
  <w:font w:name="仿宋_GB2312">
    <w:panose1 w:val="02010609030101010101"/>
    <w:charset w:val="86"/>
    <w:family w:val="auto"/>
    <w:pitch w:val="default"/>
    <w:sig w:usb0="00000001" w:usb1="080E0000" w:usb2="00000000" w:usb3="00000000" w:csb0="00040000" w:csb1="00000000"/>
    <w:embedRegular r:id="rId4" w:fontKey="{B3D475E4-FD17-424D-93D5-4E9F418A6B20}"/>
  </w:font>
  <w:font w:name="仿宋">
    <w:panose1 w:val="02010609060101010101"/>
    <w:charset w:val="86"/>
    <w:family w:val="modern"/>
    <w:pitch w:val="default"/>
    <w:sig w:usb0="800002BF" w:usb1="38CF7CFA" w:usb2="00000016" w:usb3="00000000" w:csb0="00040001" w:csb1="00000000"/>
    <w:embedRegular r:id="rId5" w:fontKey="{EE1F4622-742E-43E7-9943-B5DF09E5AAD4}"/>
  </w:font>
  <w:font w:name="方正黑体简体">
    <w:altName w:val="微软雅黑"/>
    <w:panose1 w:val="020B0604020202020204"/>
    <w:charset w:val="86"/>
    <w:family w:val="auto"/>
    <w:pitch w:val="default"/>
    <w:sig w:usb0="00000000" w:usb1="00000000" w:usb2="00000000" w:usb3="00000000" w:csb0="00040000" w:csb1="00000000"/>
    <w:embedRegular r:id="rId6" w:fontKey="{8E89F857-EBB9-4F51-895F-E8BBF6A4443C}"/>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ODU3ODQ2OWQ4ODJmMzI0NDUzOTMzY2Y3NjdmZDYifQ=="/>
  </w:docVars>
  <w:rsids>
    <w:rsidRoot w:val="0082117E"/>
    <w:rsid w:val="000F2E7B"/>
    <w:rsid w:val="00130367"/>
    <w:rsid w:val="00175631"/>
    <w:rsid w:val="001B57E2"/>
    <w:rsid w:val="001D3B60"/>
    <w:rsid w:val="00210109"/>
    <w:rsid w:val="00211589"/>
    <w:rsid w:val="00216AF1"/>
    <w:rsid w:val="00230375"/>
    <w:rsid w:val="002624D6"/>
    <w:rsid w:val="002B51E9"/>
    <w:rsid w:val="00304B93"/>
    <w:rsid w:val="00334129"/>
    <w:rsid w:val="003B5AFE"/>
    <w:rsid w:val="003B61E9"/>
    <w:rsid w:val="003C601C"/>
    <w:rsid w:val="004411C8"/>
    <w:rsid w:val="00471B85"/>
    <w:rsid w:val="004C7DA9"/>
    <w:rsid w:val="004D2B1A"/>
    <w:rsid w:val="004F65E4"/>
    <w:rsid w:val="005539A6"/>
    <w:rsid w:val="005B3E34"/>
    <w:rsid w:val="00612482"/>
    <w:rsid w:val="00643F2C"/>
    <w:rsid w:val="006D7BAE"/>
    <w:rsid w:val="00731F31"/>
    <w:rsid w:val="00742F21"/>
    <w:rsid w:val="00773751"/>
    <w:rsid w:val="00791FE5"/>
    <w:rsid w:val="007B34C1"/>
    <w:rsid w:val="007F2AA4"/>
    <w:rsid w:val="007F3862"/>
    <w:rsid w:val="007F6C3C"/>
    <w:rsid w:val="00812BF8"/>
    <w:rsid w:val="0082117E"/>
    <w:rsid w:val="00830CF6"/>
    <w:rsid w:val="00866CB2"/>
    <w:rsid w:val="008D0030"/>
    <w:rsid w:val="00933D56"/>
    <w:rsid w:val="00942D22"/>
    <w:rsid w:val="009B2C57"/>
    <w:rsid w:val="00A0124B"/>
    <w:rsid w:val="00A12F72"/>
    <w:rsid w:val="00AC5212"/>
    <w:rsid w:val="00AE57ED"/>
    <w:rsid w:val="00B06C21"/>
    <w:rsid w:val="00B33836"/>
    <w:rsid w:val="00B47CC3"/>
    <w:rsid w:val="00B618CC"/>
    <w:rsid w:val="00B84C63"/>
    <w:rsid w:val="00BF3AB8"/>
    <w:rsid w:val="00C07781"/>
    <w:rsid w:val="00C106ED"/>
    <w:rsid w:val="00C6338E"/>
    <w:rsid w:val="00C755E5"/>
    <w:rsid w:val="00C95110"/>
    <w:rsid w:val="00CA1C35"/>
    <w:rsid w:val="00CE6BF6"/>
    <w:rsid w:val="00CF36AB"/>
    <w:rsid w:val="00D57031"/>
    <w:rsid w:val="00DB077C"/>
    <w:rsid w:val="00E046EB"/>
    <w:rsid w:val="00EB1A43"/>
    <w:rsid w:val="00EF3F9B"/>
    <w:rsid w:val="00F20EF7"/>
    <w:rsid w:val="00F34436"/>
    <w:rsid w:val="00F4275E"/>
    <w:rsid w:val="00F46A27"/>
    <w:rsid w:val="00F612C2"/>
    <w:rsid w:val="00FF7C83"/>
    <w:rsid w:val="01D825F3"/>
    <w:rsid w:val="02026A9B"/>
    <w:rsid w:val="04121C66"/>
    <w:rsid w:val="04525012"/>
    <w:rsid w:val="04995FF9"/>
    <w:rsid w:val="06463287"/>
    <w:rsid w:val="07392607"/>
    <w:rsid w:val="0C8F5BAD"/>
    <w:rsid w:val="0D600335"/>
    <w:rsid w:val="0E6344F9"/>
    <w:rsid w:val="102A5AC4"/>
    <w:rsid w:val="11904838"/>
    <w:rsid w:val="17F053C1"/>
    <w:rsid w:val="195C14B6"/>
    <w:rsid w:val="1BD22841"/>
    <w:rsid w:val="1C1B23B1"/>
    <w:rsid w:val="1EE5250D"/>
    <w:rsid w:val="20384A18"/>
    <w:rsid w:val="21BC3427"/>
    <w:rsid w:val="22FA3D02"/>
    <w:rsid w:val="231C4F5F"/>
    <w:rsid w:val="26A83F7A"/>
    <w:rsid w:val="2B632B65"/>
    <w:rsid w:val="2F364819"/>
    <w:rsid w:val="3509652C"/>
    <w:rsid w:val="351277B3"/>
    <w:rsid w:val="36936E2A"/>
    <w:rsid w:val="3A03112B"/>
    <w:rsid w:val="3E6E79E5"/>
    <w:rsid w:val="3E7971B7"/>
    <w:rsid w:val="3EA352FB"/>
    <w:rsid w:val="3F656D44"/>
    <w:rsid w:val="40C17966"/>
    <w:rsid w:val="415C0547"/>
    <w:rsid w:val="426600CC"/>
    <w:rsid w:val="43CA332A"/>
    <w:rsid w:val="43F1324E"/>
    <w:rsid w:val="44C4421D"/>
    <w:rsid w:val="46362EF9"/>
    <w:rsid w:val="46484DBD"/>
    <w:rsid w:val="48F16F90"/>
    <w:rsid w:val="50556A08"/>
    <w:rsid w:val="50970590"/>
    <w:rsid w:val="54907F21"/>
    <w:rsid w:val="550D12C8"/>
    <w:rsid w:val="58E55E33"/>
    <w:rsid w:val="58F16EA1"/>
    <w:rsid w:val="5A0802B0"/>
    <w:rsid w:val="5C0D63CC"/>
    <w:rsid w:val="5DA57A51"/>
    <w:rsid w:val="5DAA5C37"/>
    <w:rsid w:val="66DB72B3"/>
    <w:rsid w:val="69477E6D"/>
    <w:rsid w:val="69F6077B"/>
    <w:rsid w:val="6FB2332E"/>
    <w:rsid w:val="71D2422B"/>
    <w:rsid w:val="7639549A"/>
    <w:rsid w:val="769E44FA"/>
    <w:rsid w:val="77A81788"/>
    <w:rsid w:val="77F871C9"/>
    <w:rsid w:val="78A871C6"/>
    <w:rsid w:val="78CF226D"/>
    <w:rsid w:val="78D91399"/>
    <w:rsid w:val="79E716A6"/>
    <w:rsid w:val="7A635363"/>
    <w:rsid w:val="7C6C098D"/>
    <w:rsid w:val="7CF34F4E"/>
    <w:rsid w:val="7D111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title1"/>
    <w:qFormat/>
    <w:uiPriority w:val="0"/>
    <w:rPr>
      <w:b/>
      <w:bCs/>
      <w:color w:val="999900"/>
      <w:sz w:val="24"/>
      <w:szCs w:val="24"/>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1741</Words>
  <Characters>3400</Characters>
  <Lines>21</Lines>
  <Paragraphs>6</Paragraphs>
  <TotalTime>0</TotalTime>
  <ScaleCrop>false</ScaleCrop>
  <LinksUpToDate>false</LinksUpToDate>
  <CharactersWithSpaces>3651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2020-09-21T05:54:00Z</dcterms:created>
  <dc:creator>dell</dc:creator>
  <cp:lastModifiedBy>Administrator</cp:lastModifiedBy>
  <dcterms:modified xsi:type="dcterms:W3CDTF">2025-09-15T06:08:06Z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991F04B88BEE4610B7C8930AA7151A2C_13</vt:lpwstr>
  </property>
  <property fmtid="{D5CDD505-2E9C-101B-9397-08002B2CF9AE}" pid="4" name="KSOTemplateDocerSaveRecord">
    <vt:lpwstr>eyJoZGlkIjoiYzVhZTIwYjI2MzdjZDdiNmFiNDIwYWQ4ZWViMDM0OWIifQ==</vt:lpwstr>
  </property>
</Properties>
</file>