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B9A3" w14:textId="77777777" w:rsidR="00111722" w:rsidRDefault="00990FEC">
      <w:pPr>
        <w:jc w:val="center"/>
        <w:rPr>
          <w:rStyle w:val="15"/>
          <w:rFonts w:ascii="方正小标宋简体" w:hAnsi="方正小标宋简体" w:hint="eastAsia"/>
          <w:color w:val="000000"/>
          <w:sz w:val="36"/>
          <w:szCs w:val="36"/>
        </w:rPr>
      </w:pPr>
      <w:r>
        <w:rPr>
          <w:rStyle w:val="15"/>
          <w:rFonts w:ascii="方正小标宋简体" w:hAnsi="方正小标宋简体"/>
          <w:bCs w:val="0"/>
          <w:color w:val="000000"/>
          <w:sz w:val="36"/>
          <w:szCs w:val="36"/>
        </w:rPr>
        <w:t>浙江省科学技术奖公示信息表</w:t>
      </w:r>
    </w:p>
    <w:p w14:paraId="2CEC59B3" w14:textId="77777777" w:rsidR="00111722" w:rsidRDefault="00990FEC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>
        <w:rPr>
          <w:rFonts w:eastAsia="仿宋_GB2312" w:hint="eastAsia"/>
          <w:sz w:val="28"/>
          <w:szCs w:val="24"/>
        </w:rPr>
        <w:t>科技进步</w:t>
      </w:r>
      <w:r>
        <w:rPr>
          <w:rFonts w:eastAsia="仿宋_GB2312"/>
          <w:sz w:val="28"/>
          <w:szCs w:val="24"/>
        </w:rPr>
        <w:t>奖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9336"/>
      </w:tblGrid>
      <w:tr w:rsidR="00111722" w14:paraId="3712F2E9" w14:textId="77777777">
        <w:trPr>
          <w:trHeight w:val="657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020F" w14:textId="77777777" w:rsidR="00111722" w:rsidRDefault="00990FEC">
            <w:pPr>
              <w:jc w:val="center"/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</w:pPr>
            <w:r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  <w:t>成果名称</w:t>
            </w:r>
          </w:p>
        </w:tc>
        <w:tc>
          <w:tcPr>
            <w:tcW w:w="9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DA300" w14:textId="77777777" w:rsidR="00111722" w:rsidRDefault="00990FEC">
            <w:pPr>
              <w:jc w:val="center"/>
              <w:rPr>
                <w:rStyle w:val="15"/>
                <w:rFonts w:ascii="Times New Roman Regular" w:eastAsia="仿宋_GB2312" w:hAnsi="Times New Roman Regular" w:cs="Times New Roman Regular"/>
                <w:b w:val="0"/>
                <w:bCs w:val="0"/>
                <w:color w:val="00000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color w:val="000000" w:themeColor="text1"/>
                <w:sz w:val="28"/>
                <w:szCs w:val="28"/>
              </w:rPr>
              <w:t>浙江粮食安全保障与耕地量质保护的推进对策</w:t>
            </w:r>
          </w:p>
        </w:tc>
      </w:tr>
      <w:tr w:rsidR="00111722" w14:paraId="0EFAEA0E" w14:textId="77777777">
        <w:trPr>
          <w:trHeight w:val="634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946F" w14:textId="77777777" w:rsidR="00111722" w:rsidRDefault="00990FEC">
            <w:pPr>
              <w:jc w:val="center"/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</w:pPr>
            <w:r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  <w:t>提名等级</w:t>
            </w:r>
          </w:p>
        </w:tc>
        <w:tc>
          <w:tcPr>
            <w:tcW w:w="9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45DAF" w14:textId="77777777" w:rsidR="00111722" w:rsidRDefault="00990FEC">
            <w:pPr>
              <w:jc w:val="center"/>
              <w:rPr>
                <w:rStyle w:val="15"/>
                <w:rFonts w:ascii="Times New Roman Regular" w:eastAsia="仿宋_GB2312" w:hAnsi="Times New Roman Regular" w:cs="Times New Roman Regular"/>
                <w:b w:val="0"/>
                <w:bCs w:val="0"/>
                <w:color w:val="000000"/>
              </w:rPr>
            </w:pPr>
            <w:r>
              <w:rPr>
                <w:rFonts w:ascii="Times New Roman Regular" w:eastAsia="仿宋_GB2312" w:hAnsi="Times New Roman Regular" w:cs="Times New Roman Regular" w:hint="eastAsia"/>
                <w:color w:val="000000" w:themeColor="text1"/>
                <w:sz w:val="24"/>
                <w:szCs w:val="24"/>
              </w:rPr>
              <w:t>二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  <w:szCs w:val="24"/>
              </w:rPr>
              <w:t>等奖</w:t>
            </w:r>
          </w:p>
        </w:tc>
      </w:tr>
      <w:tr w:rsidR="00111722" w14:paraId="44C13AE9" w14:textId="77777777">
        <w:trPr>
          <w:trHeight w:val="561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C8A4" w14:textId="77777777" w:rsidR="00111722" w:rsidRDefault="00990FEC">
            <w:pPr>
              <w:jc w:val="center"/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</w:pPr>
            <w:r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  <w:t>提名书</w:t>
            </w:r>
          </w:p>
          <w:p w14:paraId="38AB2634" w14:textId="77777777" w:rsidR="00111722" w:rsidRDefault="00990FEC">
            <w:pPr>
              <w:jc w:val="center"/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</w:pPr>
            <w:r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  <w:t>相关内容</w:t>
            </w:r>
          </w:p>
        </w:tc>
        <w:tc>
          <w:tcPr>
            <w:tcW w:w="9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55E94" w14:textId="77777777" w:rsidR="00111722" w:rsidRDefault="00990FEC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24"/>
              </w:rPr>
              <w:t>代表性论文：</w:t>
            </w:r>
          </w:p>
          <w:tbl>
            <w:tblPr>
              <w:tblW w:w="802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865"/>
              <w:gridCol w:w="1313"/>
              <w:gridCol w:w="1006"/>
            </w:tblGrid>
            <w:tr w:rsidR="00362C18" w14:paraId="458DC276" w14:textId="77777777" w:rsidTr="00187604">
              <w:trPr>
                <w:trHeight w:hRule="exact" w:val="1277"/>
                <w:jc w:val="center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AC5BA2" w14:textId="77777777" w:rsidR="00362C18" w:rsidRDefault="00362C18" w:rsidP="00362C18">
                  <w:pPr>
                    <w:adjustRightInd w:val="0"/>
                    <w:snapToGrid w:val="0"/>
                    <w:ind w:leftChars="-20" w:left="-42" w:rightChars="-20" w:right="-42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作</w:t>
                  </w:r>
                  <w:r>
                    <w:rPr>
                      <w:rFonts w:eastAsia="仿宋_GB2312"/>
                      <w:sz w:val="24"/>
                    </w:rPr>
                    <w:t xml:space="preserve"> </w:t>
                  </w:r>
                  <w:r>
                    <w:rPr>
                      <w:rFonts w:eastAsia="仿宋_GB2312"/>
                      <w:sz w:val="24"/>
                    </w:rPr>
                    <w:t>者</w:t>
                  </w:r>
                </w:p>
              </w:tc>
              <w:tc>
                <w:tcPr>
                  <w:tcW w:w="3865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4429C5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论文专著名称</w:t>
                  </w:r>
                  <w:r>
                    <w:rPr>
                      <w:rFonts w:eastAsia="仿宋_GB2312"/>
                      <w:sz w:val="24"/>
                    </w:rPr>
                    <w:t>/</w:t>
                  </w:r>
                  <w:r>
                    <w:rPr>
                      <w:rFonts w:eastAsia="仿宋_GB2312"/>
                      <w:sz w:val="24"/>
                    </w:rPr>
                    <w:t>刊物</w:t>
                  </w:r>
                </w:p>
              </w:tc>
              <w:tc>
                <w:tcPr>
                  <w:tcW w:w="1313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35531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年卷</w:t>
                  </w:r>
                </w:p>
                <w:p w14:paraId="67E7FE8F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 w:val="24"/>
                    </w:rPr>
                    <w:t>页码</w:t>
                  </w:r>
                </w:p>
              </w:tc>
              <w:tc>
                <w:tcPr>
                  <w:tcW w:w="100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D91E9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发表</w:t>
                  </w:r>
                </w:p>
                <w:p w14:paraId="6B7368F0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时间</w:t>
                  </w:r>
                </w:p>
              </w:tc>
            </w:tr>
            <w:tr w:rsidR="00362C18" w14:paraId="4AF01EFF" w14:textId="77777777" w:rsidTr="00187604">
              <w:trPr>
                <w:trHeight w:hRule="exact" w:val="1463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6A0BB2" w14:textId="77777777" w:rsidR="00362C18" w:rsidRDefault="00362C18" w:rsidP="00362C18">
                  <w:pPr>
                    <w:adjustRightInd w:val="0"/>
                    <w:snapToGrid w:val="0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Fu Linlin</w:t>
                  </w:r>
                  <w:r>
                    <w:rPr>
                      <w:rFonts w:eastAsia="仿宋_GB2312" w:hint="eastAsia"/>
                      <w:color w:val="000000"/>
                    </w:rPr>
                    <w:t>,</w:t>
                  </w:r>
                  <w:r>
                    <w:rPr>
                      <w:rFonts w:eastAsia="仿宋_GB2312"/>
                      <w:color w:val="000000"/>
                    </w:rPr>
                    <w:t xml:space="preserve"> Mao Xiaobao</w:t>
                  </w:r>
                  <w:r>
                    <w:rPr>
                      <w:rFonts w:ascii="仿宋_GB2312" w:eastAsia="仿宋_GB2312"/>
                      <w:color w:val="000000"/>
                    </w:rPr>
                    <w:t>*</w:t>
                  </w:r>
                  <w:r>
                    <w:rPr>
                      <w:rFonts w:eastAsia="仿宋_GB2312" w:hint="eastAsia"/>
                      <w:color w:val="000000"/>
                    </w:rPr>
                    <w:t>,</w:t>
                  </w:r>
                  <w:r>
                    <w:rPr>
                      <w:rFonts w:eastAsia="仿宋_GB2312"/>
                      <w:color w:val="000000"/>
                    </w:rPr>
                    <w:t xml:space="preserve"> Mao Xiaohong</w:t>
                  </w:r>
                  <w:r>
                    <w:rPr>
                      <w:rFonts w:eastAsia="仿宋_GB2312" w:hint="eastAsia"/>
                      <w:color w:val="000000"/>
                    </w:rPr>
                    <w:t>,</w:t>
                  </w:r>
                  <w:r>
                    <w:rPr>
                      <w:rFonts w:eastAsia="仿宋_GB2312"/>
                      <w:color w:val="000000"/>
                    </w:rPr>
                    <w:t xml:space="preserve"> Wang Jin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4F9BE9" w14:textId="77777777" w:rsidR="00362C18" w:rsidRDefault="00362C18" w:rsidP="00362C18">
                  <w:pPr>
                    <w:wordWrap w:val="0"/>
                    <w:adjustRightInd w:val="0"/>
                    <w:snapToGrid w:val="0"/>
                    <w:rPr>
                      <w:rFonts w:eastAsia="仿宋_GB2312"/>
                      <w:color w:val="000000"/>
                    </w:rPr>
                  </w:pPr>
                  <w:r w:rsidRPr="001B0871">
                    <w:rPr>
                      <w:rFonts w:eastAsia="仿宋_GB2312"/>
                      <w:color w:val="000000"/>
                    </w:rPr>
                    <w:t xml:space="preserve">Evaluation of Agricultural Sustainable Development Based on Resource use </w:t>
                  </w:r>
                </w:p>
                <w:p w14:paraId="661CF0DD" w14:textId="77777777" w:rsidR="00362C18" w:rsidRDefault="00362C18" w:rsidP="00362C18">
                  <w:pPr>
                    <w:wordWrap w:val="0"/>
                    <w:adjustRightInd w:val="0"/>
                    <w:snapToGrid w:val="0"/>
                    <w:rPr>
                      <w:rFonts w:eastAsia="仿宋_GB2312"/>
                      <w:color w:val="000000"/>
                    </w:rPr>
                  </w:pPr>
                  <w:r w:rsidRPr="001B0871">
                    <w:rPr>
                      <w:rFonts w:eastAsia="仿宋_GB2312"/>
                      <w:color w:val="000000"/>
                    </w:rPr>
                    <w:t xml:space="preserve">Efficiency: Empirical Evidence </w:t>
                  </w:r>
                  <w:r>
                    <w:rPr>
                      <w:rFonts w:eastAsia="仿宋_GB2312" w:hint="eastAsia"/>
                      <w:color w:val="000000"/>
                    </w:rPr>
                    <w:t>f</w:t>
                  </w:r>
                  <w:r w:rsidRPr="001B0871">
                    <w:rPr>
                      <w:rFonts w:eastAsia="仿宋_GB2312"/>
                      <w:color w:val="000000"/>
                    </w:rPr>
                    <w:t xml:space="preserve">rom </w:t>
                  </w:r>
                </w:p>
                <w:p w14:paraId="7F514977" w14:textId="77777777" w:rsidR="00362C18" w:rsidRPr="001B0871" w:rsidRDefault="00362C18" w:rsidP="00362C18">
                  <w:pPr>
                    <w:wordWrap w:val="0"/>
                    <w:adjustRightInd w:val="0"/>
                    <w:snapToGrid w:val="0"/>
                    <w:rPr>
                      <w:rFonts w:eastAsia="仿宋_GB2312"/>
                      <w:color w:val="000000"/>
                    </w:rPr>
                  </w:pPr>
                  <w:r w:rsidRPr="001B0871">
                    <w:rPr>
                      <w:rFonts w:eastAsia="仿宋_GB2312"/>
                      <w:color w:val="000000"/>
                    </w:rPr>
                    <w:t>Zhejiang Province, China / Frontiers in Environmental Science</w:t>
                  </w:r>
                  <w:r w:rsidRPr="001B0871">
                    <w:rPr>
                      <w:rFonts w:eastAsia="仿宋_GB2312"/>
                      <w:color w:val="000000"/>
                    </w:rPr>
                    <w:t>（</w:t>
                  </w:r>
                  <w:r w:rsidRPr="001B0871">
                    <w:rPr>
                      <w:rFonts w:eastAsia="仿宋_GB2312"/>
                      <w:color w:val="000000"/>
                    </w:rPr>
                    <w:t>SCI</w:t>
                  </w:r>
                  <w:r w:rsidRPr="001B0871">
                    <w:rPr>
                      <w:rFonts w:eastAsia="仿宋_GB2312"/>
                      <w:color w:val="000000"/>
                    </w:rPr>
                    <w:t>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7C5735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2022(10)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</w:p>
                <w:p w14:paraId="792A8B8E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color w:val="000000"/>
                    </w:rPr>
                    <w:t>1-13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38B7CD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2022.10</w:t>
                  </w:r>
                </w:p>
              </w:tc>
            </w:tr>
            <w:tr w:rsidR="00362C18" w14:paraId="78C55CD2" w14:textId="77777777" w:rsidTr="00187604">
              <w:trPr>
                <w:trHeight w:hRule="exact" w:val="657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E1E949" w14:textId="77777777" w:rsidR="00362C18" w:rsidRDefault="00362C18" w:rsidP="00362C18">
                  <w:pPr>
                    <w:adjustRightInd w:val="0"/>
                    <w:snapToGrid w:val="0"/>
                    <w:ind w:leftChars="-20" w:left="-42" w:rightChars="-20" w:right="-42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傅琳琳,毛晓红</w:t>
                  </w:r>
                  <w:r>
                    <w:rPr>
                      <w:rFonts w:ascii="仿宋_GB2312" w:eastAsia="仿宋_GB2312"/>
                      <w:color w:val="000000"/>
                    </w:rPr>
                    <w:t>*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,毛小报,蔡日旋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BF8EC2" w14:textId="77777777" w:rsidR="00362C18" w:rsidRDefault="00362C18" w:rsidP="00362C18">
                  <w:pPr>
                    <w:adjustRightInd w:val="0"/>
                    <w:snapToGrid w:val="0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浙江省2013—2018年粮食综合生产能力评价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《浙江农业学报》（北大核心）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D4580F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2021,33(09)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</w:p>
                <w:p w14:paraId="5542F809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1748-1758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326124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2021.09</w:t>
                  </w:r>
                </w:p>
              </w:tc>
            </w:tr>
            <w:tr w:rsidR="00362C18" w14:paraId="10DF6978" w14:textId="77777777" w:rsidTr="00187604">
              <w:trPr>
                <w:trHeight w:hRule="exact" w:val="987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86CDB7" w14:textId="77777777" w:rsidR="00362C18" w:rsidRDefault="00362C18" w:rsidP="00362C18">
                  <w:pPr>
                    <w:adjustRightInd w:val="0"/>
                    <w:snapToGrid w:val="0"/>
                    <w:ind w:leftChars="-20" w:left="-42" w:rightChars="-20" w:right="-42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傅琳琳,毛晓红,毛小报</w:t>
                  </w:r>
                  <w:r>
                    <w:rPr>
                      <w:rFonts w:ascii="仿宋_GB2312" w:eastAsia="仿宋_GB2312"/>
                      <w:color w:val="000000"/>
                    </w:rPr>
                    <w:t>*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,李海涛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8EAED6" w14:textId="77777777" w:rsidR="00362C18" w:rsidRDefault="00362C18" w:rsidP="00362C18">
                  <w:pPr>
                    <w:adjustRightInd w:val="0"/>
                    <w:snapToGrid w:val="0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乡村振兴背景下浙江省绿色农业发展评价研究——基于农业资源综合利用的视角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《中国农业资源与区划》（北大核心）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D61AEA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2020,41(12</w:t>
                  </w:r>
                  <w:r>
                    <w:rPr>
                      <w:rFonts w:eastAsia="仿宋_GB2312" w:hint="eastAsia"/>
                      <w:color w:val="000000"/>
                    </w:rPr>
                    <w:t>):</w:t>
                  </w:r>
                </w:p>
                <w:p w14:paraId="58D34E4F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23-34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701B98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2020.12</w:t>
                  </w:r>
                </w:p>
              </w:tc>
            </w:tr>
            <w:tr w:rsidR="00362C18" w14:paraId="395A1C45" w14:textId="77777777" w:rsidTr="00187604">
              <w:trPr>
                <w:trHeight w:hRule="exact" w:val="646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DDCC80" w14:textId="77777777" w:rsidR="00362C18" w:rsidRDefault="00362C18" w:rsidP="00362C18">
                  <w:pPr>
                    <w:adjustRightInd w:val="0"/>
                    <w:snapToGrid w:val="0"/>
                    <w:ind w:leftChars="-20" w:left="-42" w:rightChars="-20" w:right="-42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黄祖辉,傅琳琳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FB3547" w14:textId="77777777" w:rsidR="00362C18" w:rsidRDefault="00362C18" w:rsidP="00362C18">
                  <w:pPr>
                    <w:adjustRightInd w:val="0"/>
                    <w:snapToGrid w:val="0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建设农业强国：内涵、关键与路径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《求索》（CSSCI）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37920D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2023(01)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</w:p>
                <w:p w14:paraId="76EACB78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132-141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8CB720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2023.01</w:t>
                  </w:r>
                </w:p>
              </w:tc>
            </w:tr>
            <w:tr w:rsidR="00362C18" w14:paraId="454CBB16" w14:textId="77777777" w:rsidTr="00187604">
              <w:trPr>
                <w:trHeight w:hRule="exact" w:val="646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FB4E25" w14:textId="77777777" w:rsidR="00362C18" w:rsidRDefault="00362C18" w:rsidP="00362C18">
                  <w:pPr>
                    <w:adjustRightInd w:val="0"/>
                    <w:snapToGrid w:val="0"/>
                    <w:ind w:leftChars="-20" w:left="-42" w:rightChars="-20" w:right="-42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黄祖辉,李懿芸,毛晓红</w:t>
                  </w:r>
                  <w:r>
                    <w:rPr>
                      <w:rFonts w:ascii="仿宋_GB2312" w:eastAsia="仿宋_GB2312"/>
                      <w:color w:val="000000"/>
                    </w:rPr>
                    <w:t>*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F1BB6E" w14:textId="77777777" w:rsidR="00362C18" w:rsidRDefault="00362C18" w:rsidP="00362C18">
                  <w:pPr>
                    <w:adjustRightInd w:val="0"/>
                    <w:snapToGrid w:val="0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我国耕地“非农化”“非粮化”的现状与对策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《江淮论坛》（CSSCI）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B04A91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2022(04)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</w:p>
                <w:p w14:paraId="35299430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13-21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26C47D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2022.08</w:t>
                  </w:r>
                </w:p>
              </w:tc>
            </w:tr>
            <w:tr w:rsidR="00362C18" w14:paraId="720B3C57" w14:textId="77777777" w:rsidTr="00187604">
              <w:trPr>
                <w:trHeight w:hRule="exact" w:val="970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B2265E" w14:textId="77777777" w:rsidR="00362C18" w:rsidRDefault="00362C18" w:rsidP="00362C18">
                  <w:pPr>
                    <w:adjustRightInd w:val="0"/>
                    <w:snapToGrid w:val="0"/>
                    <w:ind w:leftChars="-20" w:left="-42" w:rightChars="-20" w:right="-42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李懿芸,毛晓红</w:t>
                  </w:r>
                  <w:r>
                    <w:rPr>
                      <w:rFonts w:ascii="仿宋_GB2312" w:eastAsia="仿宋_GB2312"/>
                      <w:color w:val="000000"/>
                    </w:rPr>
                    <w:t>*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,黄祖辉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76A2C9" w14:textId="77777777" w:rsidR="00362C18" w:rsidRDefault="00362C18" w:rsidP="00362C18">
                  <w:pPr>
                    <w:adjustRightInd w:val="0"/>
                    <w:snapToGrid w:val="0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国家粮食安全背景下耕地数量、质量、生态“三位一体”保护评价与对策研究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《农村经济》（CSSCI）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4FF388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2023(06)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</w:p>
                <w:p w14:paraId="7C3E5B47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21-31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40BFCE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2023.06</w:t>
                  </w:r>
                </w:p>
              </w:tc>
            </w:tr>
            <w:tr w:rsidR="00362C18" w14:paraId="2EAA7AB0" w14:textId="77777777" w:rsidTr="00187604">
              <w:trPr>
                <w:trHeight w:hRule="exact" w:val="946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16D536" w14:textId="77777777" w:rsidR="00362C18" w:rsidRDefault="00362C18" w:rsidP="00362C18">
                  <w:pPr>
                    <w:adjustRightInd w:val="0"/>
                    <w:snapToGrid w:val="0"/>
                    <w:ind w:leftChars="-20" w:left="-42" w:rightChars="-20" w:right="-42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黄祖辉,李懿芸,毛晓红</w:t>
                  </w:r>
                  <w:r>
                    <w:rPr>
                      <w:rFonts w:ascii="仿宋_GB2312" w:eastAsia="仿宋_GB2312"/>
                      <w:color w:val="000000"/>
                    </w:rPr>
                    <w:t>*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FE38FA" w14:textId="77777777" w:rsidR="00362C18" w:rsidRDefault="00362C18" w:rsidP="00362C18">
                  <w:pPr>
                    <w:adjustRightInd w:val="0"/>
                    <w:snapToGrid w:val="0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我国乡村老龄化现状及其对粮食生产的影响与应对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《西北农林科技大学学报》（CSSCI）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DCD026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2024,24(02)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  <w:r>
                    <w:rPr>
                      <w:rFonts w:eastAsia="仿宋_GB2312"/>
                      <w:color w:val="000000"/>
                    </w:rPr>
                    <w:t>35-42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2A090F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2024.03</w:t>
                  </w:r>
                </w:p>
              </w:tc>
            </w:tr>
            <w:tr w:rsidR="00362C18" w14:paraId="64095DE6" w14:textId="77777777" w:rsidTr="00187604">
              <w:trPr>
                <w:trHeight w:hRule="exact" w:val="706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317DB0" w14:textId="77777777" w:rsidR="00362C18" w:rsidRDefault="00362C18" w:rsidP="00362C18">
                  <w:pPr>
                    <w:adjustRightInd w:val="0"/>
                    <w:snapToGrid w:val="0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毛晓红,李懿芸,傅琳琳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AFBB47" w14:textId="77777777" w:rsidR="00362C18" w:rsidRDefault="00362C18" w:rsidP="00362C18">
                  <w:pPr>
                    <w:adjustRightInd w:val="0"/>
                    <w:snapToGrid w:val="0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浙江粮食生产特征与产能提升对策研究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《中国稻米》（北大核心）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B073AD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2025(01)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</w:p>
                <w:p w14:paraId="7A52885D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color w:val="000000"/>
                    </w:rPr>
                    <w:t>44-53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4653CB" w14:textId="77777777" w:rsidR="00362C18" w:rsidRDefault="00362C18" w:rsidP="00362C18">
                  <w:pPr>
                    <w:adjustRightInd w:val="0"/>
                    <w:snapToGrid w:val="0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2024.11</w:t>
                  </w:r>
                </w:p>
              </w:tc>
            </w:tr>
            <w:tr w:rsidR="00362C18" w14:paraId="4F0364C5" w14:textId="77777777" w:rsidTr="00187604">
              <w:trPr>
                <w:trHeight w:hRule="exact" w:val="835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642183" w14:textId="77777777" w:rsidR="00362C18" w:rsidRDefault="00362C18" w:rsidP="00362C18">
                  <w:pPr>
                    <w:adjustRightInd w:val="0"/>
                    <w:snapToGrid w:val="0"/>
                    <w:ind w:leftChars="-20" w:left="-42" w:rightChars="-20" w:right="-42"/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毛晓红,李懿芸</w:t>
                  </w:r>
                  <w:r>
                    <w:rPr>
                      <w:rFonts w:ascii="仿宋_GB2312" w:eastAsia="仿宋_GB2312"/>
                      <w:color w:val="000000"/>
                    </w:rPr>
                    <w:t>*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,傅琳琳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667A13" w14:textId="77777777" w:rsidR="00362C18" w:rsidRDefault="00362C18" w:rsidP="00362C18">
                  <w:pPr>
                    <w:widowControl/>
                    <w:adjustRightInd w:val="0"/>
                    <w:snapToGrid w:val="0"/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耕地数量、质量、生态“三位一体”保护的困境与策略——以浙江省为例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《农业经济》（北大核心）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6622CA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2024(04)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</w:p>
                <w:p w14:paraId="71516AD5" w14:textId="77777777" w:rsidR="00362C18" w:rsidRDefault="00362C18" w:rsidP="00362C18">
                  <w:pPr>
                    <w:adjustRightInd w:val="0"/>
                    <w:snapToGrid w:val="0"/>
                    <w:ind w:leftChars="-10" w:left="-21" w:rightChars="-10" w:right="-21"/>
                    <w:jc w:val="center"/>
                  </w:pPr>
                  <w:r>
                    <w:rPr>
                      <w:rFonts w:eastAsia="仿宋_GB2312"/>
                      <w:color w:val="000000"/>
                    </w:rPr>
                    <w:t>105-107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7C6A35" w14:textId="77777777" w:rsidR="00362C18" w:rsidRDefault="00362C18" w:rsidP="00362C18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eastAsia="仿宋_GB2312"/>
                      <w:color w:val="000000"/>
                    </w:rPr>
                    <w:t>2024.04</w:t>
                  </w:r>
                </w:p>
              </w:tc>
            </w:tr>
            <w:tr w:rsidR="00362C18" w14:paraId="4C928AA9" w14:textId="77777777" w:rsidTr="00187604">
              <w:trPr>
                <w:trHeight w:hRule="exact" w:val="1173"/>
                <w:jc w:val="center"/>
              </w:trPr>
              <w:tc>
                <w:tcPr>
                  <w:tcW w:w="184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3DBA86" w14:textId="77777777" w:rsidR="00362C18" w:rsidRDefault="00362C18" w:rsidP="00362C18">
                  <w:pPr>
                    <w:spacing w:line="300" w:lineRule="exact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傅琳琳,毛小报,毛晓红*,李海涛,王瑾</w:t>
                  </w:r>
                </w:p>
              </w:tc>
              <w:tc>
                <w:tcPr>
                  <w:tcW w:w="38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29822A" w14:textId="77777777" w:rsidR="00362C18" w:rsidRDefault="00362C18" w:rsidP="00362C18">
                  <w:pPr>
                    <w:spacing w:line="300" w:lineRule="exact"/>
                    <w:rPr>
                      <w:rFonts w:ascii="仿宋_GB2312"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</w:rPr>
                    <w:t>浙江农业可持续发展水平与区域差异综合评价——基于高质量发展视角</w:t>
                  </w:r>
                  <w:r>
                    <w:rPr>
                      <w:rFonts w:ascii="仿宋_GB2312" w:eastAsia="仿宋_GB2312"/>
                      <w:color w:val="000000"/>
                    </w:rPr>
                    <w:t>/</w:t>
                  </w:r>
                  <w:r>
                    <w:rPr>
                      <w:rFonts w:ascii="仿宋_GB2312" w:eastAsia="仿宋_GB2312" w:hint="eastAsia"/>
                      <w:color w:val="000000"/>
                    </w:rPr>
                    <w:t>《浙江农业学报》（北大核心）</w:t>
                  </w:r>
                </w:p>
              </w:tc>
              <w:tc>
                <w:tcPr>
                  <w:tcW w:w="13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737D25" w14:textId="77777777" w:rsidR="00362C18" w:rsidRDefault="00362C18" w:rsidP="00362C18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2020,32(10)</w:t>
                  </w:r>
                  <w:r>
                    <w:rPr>
                      <w:rFonts w:eastAsia="仿宋_GB2312" w:hint="eastAsia"/>
                      <w:color w:val="000000"/>
                    </w:rPr>
                    <w:t>:</w:t>
                  </w:r>
                  <w:r>
                    <w:rPr>
                      <w:rFonts w:eastAsia="仿宋_GB2312"/>
                      <w:color w:val="000000"/>
                    </w:rPr>
                    <w:t>1880-1889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94BFE6" w14:textId="77777777" w:rsidR="00362C18" w:rsidRDefault="00362C18" w:rsidP="00362C18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2020.09</w:t>
                  </w:r>
                </w:p>
              </w:tc>
            </w:tr>
          </w:tbl>
          <w:p w14:paraId="22482507" w14:textId="77777777" w:rsidR="00362C18" w:rsidRDefault="00362C18">
            <w:pPr>
              <w:tabs>
                <w:tab w:val="center" w:pos="3277"/>
              </w:tabs>
              <w:spacing w:line="440" w:lineRule="exact"/>
              <w:jc w:val="left"/>
              <w:rPr>
                <w:rFonts w:ascii="Times New Roman Regular" w:eastAsia="仿宋_GB2312" w:hAnsi="Times New Roman Regular" w:cs="Times New Roman Regular" w:hint="eastAsia"/>
                <w:color w:val="000000"/>
                <w:sz w:val="28"/>
                <w:szCs w:val="28"/>
              </w:rPr>
            </w:pPr>
          </w:p>
        </w:tc>
      </w:tr>
      <w:tr w:rsidR="00111722" w14:paraId="12C47ADB" w14:textId="77777777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DCD6B" w14:textId="77777777" w:rsidR="00111722" w:rsidRDefault="00990FEC">
            <w:pPr>
              <w:jc w:val="center"/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</w:pPr>
            <w:r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  <w:lastRenderedPageBreak/>
              <w:t>主要完成人</w:t>
            </w:r>
          </w:p>
        </w:tc>
        <w:tc>
          <w:tcPr>
            <w:tcW w:w="9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E545D" w14:textId="77777777" w:rsidR="00111722" w:rsidRDefault="00111722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</w:p>
          <w:p w14:paraId="72B77376" w14:textId="77777777" w:rsidR="00111722" w:rsidRDefault="00990FEC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傅琳琳，排名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，副研究员，浙江省农业科学院</w:t>
            </w:r>
          </w:p>
          <w:p w14:paraId="02D5637E" w14:textId="77777777" w:rsidR="00111722" w:rsidRDefault="00990FEC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李懿芸，排名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2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，助理研究员，浙江省农业科学院</w:t>
            </w:r>
          </w:p>
          <w:p w14:paraId="4F56825C" w14:textId="77777777" w:rsidR="00111722" w:rsidRDefault="00990FEC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王瑾，排名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3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，助理研究员，浙江省农业科学院</w:t>
            </w:r>
          </w:p>
          <w:p w14:paraId="7549397C" w14:textId="1565471B" w:rsidR="00947571" w:rsidRPr="00947571" w:rsidRDefault="00947571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黄祖辉，排名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4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，教授，浙江大学</w:t>
            </w:r>
          </w:p>
          <w:p w14:paraId="4E8B8234" w14:textId="768F5F55" w:rsidR="00947571" w:rsidRDefault="00947571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毛晓红，排名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5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，研究员，浙江省农业科学院</w:t>
            </w:r>
          </w:p>
          <w:p w14:paraId="44D3D5FF" w14:textId="54DBB007" w:rsidR="00111722" w:rsidRDefault="00990FEC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毛小报，排名</w:t>
            </w:r>
            <w:r w:rsidR="00947571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6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，副研究员，浙江省农业科学院</w:t>
            </w:r>
          </w:p>
          <w:p w14:paraId="3F1EE2C9" w14:textId="77777777" w:rsidR="00111722" w:rsidRDefault="00990FEC" w:rsidP="00947571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王煜，排名</w:t>
            </w:r>
            <w:r w:rsidR="00947571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7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，助理研究员，浙江省农业科学院</w:t>
            </w:r>
          </w:p>
          <w:p w14:paraId="33EC7EAD" w14:textId="74089BED" w:rsidR="00296E43" w:rsidRDefault="00296E43" w:rsidP="00947571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</w:p>
        </w:tc>
      </w:tr>
      <w:tr w:rsidR="00111722" w14:paraId="660AEAC7" w14:textId="77777777">
        <w:trPr>
          <w:trHeight w:val="1221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9EC64" w14:textId="77777777" w:rsidR="00111722" w:rsidRDefault="00990FEC">
            <w:pPr>
              <w:jc w:val="center"/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</w:pPr>
            <w:r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  <w:t>主要完成单位</w:t>
            </w:r>
          </w:p>
        </w:tc>
        <w:tc>
          <w:tcPr>
            <w:tcW w:w="9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E8116" w14:textId="16578D51" w:rsidR="00111722" w:rsidRDefault="00990FEC" w:rsidP="00C76580">
            <w:pPr>
              <w:spacing w:line="300" w:lineRule="auto"/>
              <w:rPr>
                <w:rFonts w:ascii="Times New Roman Regular" w:eastAsia="仿宋_GB2312" w:hAnsi="Times New Roman Regular" w:cs="Times New Roman Regular"/>
                <w:bCs/>
                <w:sz w:val="24"/>
                <w:szCs w:val="24"/>
              </w:rPr>
            </w:pPr>
            <w:r w:rsidRPr="00C76580"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  <w:t>1</w:t>
            </w:r>
            <w:r w:rsidR="00962773" w:rsidRPr="00C76580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．</w:t>
            </w:r>
            <w:r w:rsidRPr="00C76580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浙江省农业科学院</w:t>
            </w:r>
            <w:r w:rsidR="00947571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；</w:t>
            </w:r>
            <w:r w:rsidR="00947571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2</w:t>
            </w:r>
            <w:r w:rsidR="00947571" w:rsidRPr="00C76580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．浙江</w:t>
            </w:r>
            <w:r w:rsidR="00947571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大学</w:t>
            </w:r>
          </w:p>
        </w:tc>
      </w:tr>
      <w:tr w:rsidR="00111722" w14:paraId="1D7920AD" w14:textId="77777777">
        <w:trPr>
          <w:trHeight w:val="58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C090" w14:textId="77777777" w:rsidR="00111722" w:rsidRDefault="00990FEC">
            <w:pPr>
              <w:jc w:val="center"/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</w:pPr>
            <w:r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  <w:t>提名单位</w:t>
            </w:r>
          </w:p>
        </w:tc>
        <w:tc>
          <w:tcPr>
            <w:tcW w:w="9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14036" w14:textId="77777777" w:rsidR="00111722" w:rsidRDefault="00990FEC">
            <w:pPr>
              <w:spacing w:line="300" w:lineRule="auto"/>
              <w:jc w:val="center"/>
              <w:rPr>
                <w:rFonts w:ascii="Times New Roman Regular" w:eastAsia="仿宋_GB2312" w:hAnsi="Times New Roman Regular" w:cs="Times New Roman Regular"/>
                <w:bCs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24"/>
                <w:szCs w:val="24"/>
              </w:rPr>
              <w:t>浙江省农业科学院</w:t>
            </w:r>
          </w:p>
        </w:tc>
      </w:tr>
      <w:tr w:rsidR="00111722" w14:paraId="407BA9F2" w14:textId="77777777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4425" w14:textId="77777777" w:rsidR="00111722" w:rsidRDefault="00990FEC">
            <w:pPr>
              <w:jc w:val="center"/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</w:pPr>
            <w:r>
              <w:rPr>
                <w:rStyle w:val="title1"/>
                <w:rFonts w:ascii="Times New Roman Regular" w:eastAsia="仿宋_GB2312" w:hAnsi="Times New Roman Regular" w:cs="Times New Roman Regular"/>
                <w:color w:val="auto"/>
              </w:rPr>
              <w:t>提名意见</w:t>
            </w:r>
          </w:p>
        </w:tc>
        <w:tc>
          <w:tcPr>
            <w:tcW w:w="9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E1B3B" w14:textId="58054C72" w:rsidR="00111722" w:rsidRDefault="00990FEC">
            <w:pPr>
              <w:spacing w:line="300" w:lineRule="auto"/>
              <w:ind w:firstLineChars="200" w:firstLine="440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《浙江粮食安全保障与耕地量质保护的推进对策》系浙江省发改委、省科技厅</w:t>
            </w:r>
            <w:r w:rsidR="00065BCE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软科学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、省“三农六方”等项目研究基础上形成的综合性研究成果。成果立足国家粮食安全新战略和浙江省情农情，围绕耕地量质保护及粮食产能提升开展了系统性研究。在研究思路与理论方法、建设模式与路径提炼、问题发现与应对策略、研究成果推广应用等方面有创新突破：①构建了包含“五大安全”的新粮食安全观，提出了“六藏”多元协同的粮食安全保障机制。②提炼了影响粮食产能的五大核心要点，构建了融合可持续发展目标的“粮食综合生产能力”评价指标体系，测算了浙江及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23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个产粮大县的产能比较优势和人粮关系，挖掘凝练出多类型粮食产能提升的“浙江方案”。③揭示了耕地数量、质量、生态“三位一体”保护的内在逻辑，首次构建浙江“耕地‘三位一体’保护”评价指标体系，挖掘并提炼了耕地保护典型模式与实践路径。④聚焦耕地“非农化”“非粮化”整治，提出的难点清单和整治策略工具箱在实践中取得了显著的应用效果。</w:t>
            </w:r>
          </w:p>
          <w:p w14:paraId="74D76D76" w14:textId="77777777" w:rsidR="00111722" w:rsidRDefault="00990FEC">
            <w:pPr>
              <w:spacing w:line="300" w:lineRule="auto"/>
              <w:ind w:firstLineChars="200" w:firstLine="440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研究历时近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13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年，视角新颖、方法科学、数据丰富。研究成果科学性、理论性、系统性和应用性强，居国内同类研究领先水平。研究成果能有效服务于政府决策，对浙江乃至全国资源禀赋相似地区制定耕地保护、提升粮食产能的政策提供了参考，多项对策建议已被浙江省委省政府以及相关部门借鉴、采纳和应用，具有重要的理论指导价值与显著的实践应用价值。</w:t>
            </w:r>
          </w:p>
          <w:p w14:paraId="078F4F91" w14:textId="77777777" w:rsidR="00111722" w:rsidRDefault="00990FEC">
            <w:pPr>
              <w:widowControl/>
              <w:ind w:firstLineChars="200" w:firstLine="440"/>
              <w:jc w:val="left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提名该成果</w:t>
            </w:r>
            <w:r w:rsidR="00962773"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为</w:t>
            </w:r>
            <w:r>
              <w:rPr>
                <w:rFonts w:ascii="Times New Roman Regular" w:eastAsia="仿宋_GB2312" w:hAnsi="Times New Roman Regular" w:cs="Times New Roman Regular"/>
                <w:b/>
                <w:sz w:val="22"/>
                <w:szCs w:val="24"/>
              </w:rPr>
              <w:t>2024</w:t>
            </w:r>
            <w:r>
              <w:rPr>
                <w:rFonts w:ascii="Times New Roman Regular" w:eastAsia="仿宋_GB2312" w:hAnsi="Times New Roman Regular" w:cs="Times New Roman Regular"/>
                <w:b/>
                <w:sz w:val="22"/>
                <w:szCs w:val="24"/>
              </w:rPr>
              <w:t>年度</w:t>
            </w:r>
            <w:r>
              <w:rPr>
                <w:rFonts w:ascii="Times New Roman Regular" w:eastAsia="仿宋_GB2312" w:hAnsi="Times New Roman Regular" w:cs="Times New Roman Regular" w:hint="eastAsia"/>
                <w:b/>
                <w:sz w:val="22"/>
                <w:szCs w:val="24"/>
              </w:rPr>
              <w:t>浙江省科学技术进步奖二等奖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2"/>
                <w:szCs w:val="24"/>
              </w:rPr>
              <w:t>。</w:t>
            </w:r>
          </w:p>
          <w:p w14:paraId="1FEC1F5B" w14:textId="77777777" w:rsidR="00111722" w:rsidRDefault="00111722">
            <w:pPr>
              <w:widowControl/>
              <w:ind w:firstLineChars="200" w:firstLine="440"/>
              <w:jc w:val="left"/>
              <w:rPr>
                <w:rFonts w:ascii="Times New Roman Regular" w:eastAsia="仿宋_GB2312" w:hAnsi="Times New Roman Regular" w:cs="Times New Roman Regular"/>
                <w:bCs/>
                <w:sz w:val="22"/>
                <w:szCs w:val="24"/>
              </w:rPr>
            </w:pPr>
          </w:p>
        </w:tc>
      </w:tr>
    </w:tbl>
    <w:p w14:paraId="6333721E" w14:textId="77777777" w:rsidR="00111722" w:rsidRDefault="00990FEC">
      <w:pPr>
        <w:adjustRightInd w:val="0"/>
        <w:snapToGrid w:val="0"/>
        <w:rPr>
          <w:sz w:val="24"/>
          <w:szCs w:val="24"/>
        </w:rPr>
      </w:pPr>
      <w:r>
        <w:rPr>
          <w:rFonts w:ascii="仿宋_GB2312" w:hAnsi="宋体" w:cs="宋体"/>
          <w:color w:val="000000"/>
          <w:sz w:val="32"/>
          <w:szCs w:val="32"/>
        </w:rPr>
        <w:t xml:space="preserve"> </w:t>
      </w:r>
    </w:p>
    <w:sectPr w:rsidR="0011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252D" w14:textId="77777777" w:rsidR="000310EE" w:rsidRDefault="000310EE"/>
  </w:endnote>
  <w:endnote w:type="continuationSeparator" w:id="0">
    <w:p w14:paraId="7EBCCDCC" w14:textId="77777777" w:rsidR="000310EE" w:rsidRDefault="00031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9408" w14:textId="77777777" w:rsidR="000310EE" w:rsidRDefault="000310EE"/>
  </w:footnote>
  <w:footnote w:type="continuationSeparator" w:id="0">
    <w:p w14:paraId="01B6A9E0" w14:textId="77777777" w:rsidR="000310EE" w:rsidRDefault="000310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98D8"/>
    <w:multiLevelType w:val="singleLevel"/>
    <w:tmpl w:val="1B3898D8"/>
    <w:lvl w:ilvl="0">
      <w:start w:val="1"/>
      <w:numFmt w:val="decimal"/>
      <w:suff w:val="nothing"/>
      <w:lvlText w:val="%1、"/>
      <w:lvlJc w:val="left"/>
    </w:lvl>
  </w:abstractNum>
  <w:num w:numId="1" w16cid:durableId="56749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jM2E3YmU5MDQzNTgzYzBiODMxMDMyZDMxZjI3NDIifQ=="/>
  </w:docVars>
  <w:rsids>
    <w:rsidRoot w:val="0004190A"/>
    <w:rsid w:val="977F37DD"/>
    <w:rsid w:val="D71F1197"/>
    <w:rsid w:val="DDFA3856"/>
    <w:rsid w:val="FA2B8A26"/>
    <w:rsid w:val="FAFF21E0"/>
    <w:rsid w:val="000310EE"/>
    <w:rsid w:val="0004190A"/>
    <w:rsid w:val="00065BCE"/>
    <w:rsid w:val="000C5503"/>
    <w:rsid w:val="000E6EB2"/>
    <w:rsid w:val="000F3BE1"/>
    <w:rsid w:val="00111722"/>
    <w:rsid w:val="00142F78"/>
    <w:rsid w:val="001448F4"/>
    <w:rsid w:val="001462C2"/>
    <w:rsid w:val="001512B4"/>
    <w:rsid w:val="001677C3"/>
    <w:rsid w:val="00194B91"/>
    <w:rsid w:val="001B0871"/>
    <w:rsid w:val="001D5B7E"/>
    <w:rsid w:val="00211039"/>
    <w:rsid w:val="00245EBC"/>
    <w:rsid w:val="002541FF"/>
    <w:rsid w:val="00296E43"/>
    <w:rsid w:val="00297091"/>
    <w:rsid w:val="002A6F22"/>
    <w:rsid w:val="002D50E3"/>
    <w:rsid w:val="002F4D99"/>
    <w:rsid w:val="002F57DC"/>
    <w:rsid w:val="00307B9F"/>
    <w:rsid w:val="003359C9"/>
    <w:rsid w:val="00360130"/>
    <w:rsid w:val="00362C18"/>
    <w:rsid w:val="00375BF2"/>
    <w:rsid w:val="00383A13"/>
    <w:rsid w:val="003968A8"/>
    <w:rsid w:val="004478B2"/>
    <w:rsid w:val="005017A3"/>
    <w:rsid w:val="005259EC"/>
    <w:rsid w:val="00583352"/>
    <w:rsid w:val="005E01B6"/>
    <w:rsid w:val="00601038"/>
    <w:rsid w:val="00622BE8"/>
    <w:rsid w:val="00654B97"/>
    <w:rsid w:val="0065550E"/>
    <w:rsid w:val="006A1AA0"/>
    <w:rsid w:val="00702F3D"/>
    <w:rsid w:val="007159CE"/>
    <w:rsid w:val="00796AD4"/>
    <w:rsid w:val="00797356"/>
    <w:rsid w:val="007974C4"/>
    <w:rsid w:val="00824DCC"/>
    <w:rsid w:val="00846E72"/>
    <w:rsid w:val="008A5630"/>
    <w:rsid w:val="008D25A3"/>
    <w:rsid w:val="008E0BF6"/>
    <w:rsid w:val="008F381A"/>
    <w:rsid w:val="00923447"/>
    <w:rsid w:val="00923F88"/>
    <w:rsid w:val="00926B67"/>
    <w:rsid w:val="00935D79"/>
    <w:rsid w:val="00941102"/>
    <w:rsid w:val="00947571"/>
    <w:rsid w:val="00962773"/>
    <w:rsid w:val="00966BF0"/>
    <w:rsid w:val="00990FEC"/>
    <w:rsid w:val="00A14B10"/>
    <w:rsid w:val="00AD7CCD"/>
    <w:rsid w:val="00AE2ACF"/>
    <w:rsid w:val="00AF1AB4"/>
    <w:rsid w:val="00B20A70"/>
    <w:rsid w:val="00B8392B"/>
    <w:rsid w:val="00BB428A"/>
    <w:rsid w:val="00C27EFA"/>
    <w:rsid w:val="00C7220A"/>
    <w:rsid w:val="00C76580"/>
    <w:rsid w:val="00CF44AF"/>
    <w:rsid w:val="00D02C16"/>
    <w:rsid w:val="00DF6FC7"/>
    <w:rsid w:val="00E01E28"/>
    <w:rsid w:val="00E10EB5"/>
    <w:rsid w:val="00E815DC"/>
    <w:rsid w:val="00EC1D5A"/>
    <w:rsid w:val="00ED257F"/>
    <w:rsid w:val="00EE1563"/>
    <w:rsid w:val="00EE315B"/>
    <w:rsid w:val="00EE4901"/>
    <w:rsid w:val="00FA3602"/>
    <w:rsid w:val="00FD63CE"/>
    <w:rsid w:val="1098640E"/>
    <w:rsid w:val="11D1691B"/>
    <w:rsid w:val="1387119F"/>
    <w:rsid w:val="18D029E2"/>
    <w:rsid w:val="1E407555"/>
    <w:rsid w:val="20FA4150"/>
    <w:rsid w:val="22D05062"/>
    <w:rsid w:val="2380648B"/>
    <w:rsid w:val="2690052E"/>
    <w:rsid w:val="27CA65DB"/>
    <w:rsid w:val="30801AC4"/>
    <w:rsid w:val="36886109"/>
    <w:rsid w:val="387D6753"/>
    <w:rsid w:val="38FF0B18"/>
    <w:rsid w:val="3CF25AF7"/>
    <w:rsid w:val="3DFD6C9E"/>
    <w:rsid w:val="432E3EE7"/>
    <w:rsid w:val="455820D5"/>
    <w:rsid w:val="48527735"/>
    <w:rsid w:val="4B2E23F0"/>
    <w:rsid w:val="4C8A1DA3"/>
    <w:rsid w:val="4CFECC2A"/>
    <w:rsid w:val="4F1804DD"/>
    <w:rsid w:val="51C74BEE"/>
    <w:rsid w:val="54471B54"/>
    <w:rsid w:val="5B251D25"/>
    <w:rsid w:val="629560C5"/>
    <w:rsid w:val="63631166"/>
    <w:rsid w:val="64446B1A"/>
    <w:rsid w:val="65716731"/>
    <w:rsid w:val="70BB299A"/>
    <w:rsid w:val="71375458"/>
    <w:rsid w:val="7305169F"/>
    <w:rsid w:val="74CD1185"/>
    <w:rsid w:val="763ED27E"/>
    <w:rsid w:val="799B5956"/>
    <w:rsid w:val="7A0B3779"/>
    <w:rsid w:val="7C9B6545"/>
    <w:rsid w:val="7EC74672"/>
    <w:rsid w:val="7EFDD9CE"/>
    <w:rsid w:val="7F13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63A24"/>
  <w15:docId w15:val="{30D07269-4AC4-4D8B-A3C7-41AEB534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/>
      <w:spacing w:before="340" w:after="330" w:line="576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5">
    <w:name w:val="15"/>
    <w:basedOn w:val="a0"/>
    <w:qFormat/>
    <w:rPr>
      <w:rFonts w:ascii="Calibri" w:hAnsi="Calibri" w:hint="default"/>
      <w:b/>
      <w:bCs/>
      <w:color w:val="9999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1"/>
    </w:rPr>
  </w:style>
  <w:style w:type="character" w:customStyle="1" w:styleId="a9">
    <w:name w:val="正文文本首行缩进 字符"/>
    <w:basedOn w:val="a4"/>
    <w:qFormat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7658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765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835</Words>
  <Characters>1079</Characters>
  <Application>Microsoft Office Word</Application>
  <DocSecurity>0</DocSecurity>
  <Lines>83</Lines>
  <Paragraphs>83</Paragraphs>
  <ScaleCrop>false</ScaleCrop>
  <Company>zjtorch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dcterms:created xsi:type="dcterms:W3CDTF">2025-09-15T14:09:00Z</dcterms:created>
  <dcterms:modified xsi:type="dcterms:W3CDTF">2025-09-15T14:21:00Z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748D876942C8C9E17940C4685B7196D0_43</vt:lpwstr>
  </property>
  <property fmtid="{D5CDD505-2E9C-101B-9397-08002B2CF9AE}" pid="4" name="KSOTemplateDocerSaveRecord">
    <vt:lpwstr>eyJoZGlkIjoiMDU0MWIzMTQ1YTBjNzMzZjgyNjEyNDk0ZWMzZmZmOWUiLCJ1c2VySWQiOiIxNjkzODQ5MjYxIn0=</vt:lpwstr>
  </property>
</Properties>
</file>