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rPr>
          <w:rFonts w:ascii="Times New Roman" w:hAnsi="Times New Roman" w:cs="Times New Roman"/>
          <w:sz w:val="13"/>
          <w:szCs w:val="13"/>
          <w:lang w:eastAsia="zh-CN"/>
        </w:rPr>
      </w:pPr>
    </w:p>
    <w:p>
      <w:pPr>
        <w:spacing w:line="450" w:lineRule="exact"/>
        <w:ind w:left="1423" w:right="728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3"/>
          <w:sz w:val="31"/>
          <w:szCs w:val="31"/>
          <w:lang w:eastAsia="zh-CN"/>
        </w:rPr>
        <w:t>2023</w:t>
      </w:r>
      <w:r>
        <w:rPr>
          <w:rFonts w:ascii="Microsoft JhengHei" w:hAnsi="Microsoft JhengHei" w:eastAsia="Microsoft JhengHei" w:cs="Microsoft JhengHei"/>
          <w:b/>
          <w:bCs/>
          <w:spacing w:val="7"/>
          <w:sz w:val="31"/>
          <w:szCs w:val="31"/>
          <w:lang w:eastAsia="zh-CN"/>
        </w:rPr>
        <w:t>年度河南省科技进步奖提名项目公示材料</w:t>
      </w:r>
      <w:r>
        <w:rPr>
          <w:rFonts w:ascii="Times New Roman" w:hAnsi="Times New Roman" w:eastAsia="Times New Roman" w:cs="Times New Roman"/>
          <w:b/>
          <w:bCs/>
          <w:w w:val="203"/>
          <w:sz w:val="31"/>
          <w:szCs w:val="31"/>
          <w:lang w:eastAsia="zh-CN"/>
        </w:rPr>
        <w:t xml:space="preserve"> </w:t>
      </w:r>
    </w:p>
    <w:p>
      <w:pPr>
        <w:spacing w:before="5"/>
        <w:rPr>
          <w:rFonts w:ascii="Times New Roman" w:hAnsi="Times New Roman" w:eastAsia="Times New Roman" w:cs="Times New Roman"/>
          <w:b/>
          <w:bCs/>
          <w:sz w:val="40"/>
          <w:szCs w:val="40"/>
          <w:lang w:eastAsia="zh-CN"/>
        </w:rPr>
      </w:pPr>
    </w:p>
    <w:p>
      <w:pPr>
        <w:numPr>
          <w:ilvl w:val="0"/>
          <w:numId w:val="1"/>
        </w:numPr>
        <w:spacing w:line="386" w:lineRule="auto"/>
        <w:ind w:left="582" w:right="1968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项目名称</w:t>
      </w:r>
    </w:p>
    <w:p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水位骤变下高填方体变形规律及稳定管控关键技术</w:t>
      </w:r>
    </w:p>
    <w:p>
      <w:pPr>
        <w:spacing w:line="386" w:lineRule="auto"/>
        <w:ind w:left="582" w:right="1968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 xml:space="preserve">二、提名者及提名等级 </w:t>
      </w:r>
    </w:p>
    <w:p>
      <w:pPr>
        <w:pStyle w:val="2"/>
        <w:numPr>
          <w:ilvl w:val="0"/>
          <w:numId w:val="0"/>
        </w:numPr>
        <w:spacing w:before="50" w:line="372" w:lineRule="auto"/>
        <w:ind w:left="582" w:leftChars="0" w:right="728" w:rightChars="0" w:firstLine="518" w:firstLineChars="185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t>提名者：</w:t>
      </w:r>
      <w:r>
        <w:rPr>
          <w:rFonts w:hint="eastAsia" w:cs="宋体"/>
          <w:sz w:val="28"/>
          <w:szCs w:val="28"/>
          <w:lang w:val="en-US" w:eastAsia="zh-CN"/>
        </w:rPr>
        <w:t>河南省教育厅</w:t>
      </w:r>
    </w:p>
    <w:p>
      <w:pPr>
        <w:pStyle w:val="2"/>
        <w:numPr>
          <w:ilvl w:val="0"/>
          <w:numId w:val="0"/>
        </w:numPr>
        <w:spacing w:before="50" w:line="372" w:lineRule="auto"/>
        <w:ind w:left="582" w:leftChars="0" w:right="728" w:rightChars="0" w:firstLine="518" w:firstLineChars="185"/>
        <w:rPr>
          <w:rFonts w:hint="eastAsia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eastAsia="zh-CN"/>
        </w:rPr>
        <w:t>提名等级：河南省科技进步</w:t>
      </w:r>
      <w:r>
        <w:rPr>
          <w:rFonts w:hint="eastAsia" w:cs="宋体"/>
          <w:sz w:val="28"/>
          <w:szCs w:val="28"/>
          <w:lang w:val="en-US" w:eastAsia="zh-CN"/>
        </w:rPr>
        <w:t>二、三</w:t>
      </w:r>
      <w:r>
        <w:rPr>
          <w:rFonts w:hint="eastAsia" w:cs="宋体"/>
          <w:sz w:val="28"/>
          <w:szCs w:val="28"/>
          <w:lang w:eastAsia="zh-CN"/>
        </w:rPr>
        <w:t>等奖</w:t>
      </w:r>
    </w:p>
    <w:p>
      <w:pPr>
        <w:pStyle w:val="2"/>
        <w:numPr>
          <w:ilvl w:val="0"/>
          <w:numId w:val="1"/>
        </w:numPr>
        <w:spacing w:before="50" w:line="372" w:lineRule="auto"/>
        <w:ind w:left="582" w:leftChars="0" w:right="728" w:firstLine="0" w:firstLineChars="0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主要完成人员</w:t>
      </w:r>
    </w:p>
    <w:p>
      <w:pPr>
        <w:pStyle w:val="2"/>
        <w:numPr>
          <w:ilvl w:val="0"/>
          <w:numId w:val="0"/>
        </w:numPr>
        <w:spacing w:before="50" w:line="372" w:lineRule="auto"/>
        <w:ind w:left="582" w:leftChars="0" w:right="728" w:rightChars="0" w:firstLine="518" w:firstLineChars="185"/>
        <w:rPr>
          <w:rFonts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eastAsia="zh-CN"/>
        </w:rPr>
        <w:t>刘汉东，李树一，王四巍，李维朝，朱鹏，梅龙喜，李冬冬，吕庆，王永明，王鲁琦，任金明，邬志</w:t>
      </w:r>
    </w:p>
    <w:p>
      <w:pPr>
        <w:pStyle w:val="2"/>
        <w:spacing w:line="345" w:lineRule="auto"/>
        <w:ind w:right="728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四、主要完成单位 </w:t>
      </w:r>
    </w:p>
    <w:p>
      <w:pPr>
        <w:pStyle w:val="2"/>
        <w:numPr>
          <w:ilvl w:val="0"/>
          <w:numId w:val="0"/>
        </w:numPr>
        <w:spacing w:before="50" w:line="372" w:lineRule="auto"/>
        <w:ind w:left="582" w:leftChars="0" w:right="728" w:rightChars="0" w:firstLine="518" w:firstLineChars="185"/>
        <w:rPr>
          <w:rFonts w:hint="eastAsia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eastAsia="zh-CN"/>
        </w:rPr>
        <w:t>华北水利水电大学，中国电建集团华东勘测设计研究院有限公司，中国水利水电科学研究院，重庆大学，浙江大学</w:t>
      </w:r>
    </w:p>
    <w:p>
      <w:pPr>
        <w:pStyle w:val="3"/>
        <w:numPr>
          <w:ilvl w:val="0"/>
          <w:numId w:val="2"/>
        </w:numPr>
        <w:spacing w:before="164" w:line="360" w:lineRule="auto"/>
        <w:ind w:right="728"/>
        <w:rPr>
          <w:rFonts w:cs="宋体"/>
          <w:b/>
          <w:bCs/>
          <w:lang w:eastAsia="zh-CN"/>
        </w:rPr>
      </w:pPr>
      <w:r>
        <w:rPr>
          <w:b/>
          <w:bCs/>
          <w:spacing w:val="-3"/>
          <w:lang w:eastAsia="zh-CN"/>
        </w:rPr>
        <w:t>主要知识产权和标准规范目录</w:t>
      </w:r>
      <w:r>
        <w:rPr>
          <w:rFonts w:cs="宋体"/>
          <w:b/>
          <w:bCs/>
          <w:lang w:eastAsia="zh-CN"/>
        </w:rPr>
        <w:t xml:space="preserve"> </w:t>
      </w:r>
    </w:p>
    <w:tbl>
      <w:tblPr>
        <w:tblStyle w:val="5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77"/>
        <w:gridCol w:w="705"/>
        <w:gridCol w:w="975"/>
        <w:gridCol w:w="897"/>
        <w:gridCol w:w="1006"/>
        <w:gridCol w:w="1607"/>
        <w:gridCol w:w="1419"/>
        <w:gridCol w:w="6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知识产权（标准）类别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知识产权（标准）具体名称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（地区）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授权号（标准编号）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授权日期（标准发布日期）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证书编号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（标准批准发布部门）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权利人（标准起草单位）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发明人（标准起草人）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一种大体积高填方快速施工装置及其工作方法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CN112144597B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2021-4-27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4385470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浙江华东工程建设管理有限公司；中国电建集团华东勘测设计研究院有限公司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李树一;朱鹏;梅龙喜;邬志;曾少军;王四巍;李冬冬;黄佳祺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一种基于岸坡支护的生态挡墙及施工方法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CN108570964B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2019-1-15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3216294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浙江华东工程建设管理有限公司；中国电建集团华东勘测设计研究院有限公司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李树一，赵凯，陈骏，陈勇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一种抗滑桩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CN110258595B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2020-11-24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4114969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华北水利水电大学；浙江华东工程建设管理有限公司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李树一，黄志全，王四巍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一种基于图谱对比的堤坝探测方法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CN114647762B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2023-1-24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5709411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李维朝，蔡红，谢定松，李少波，尚静石，肖建章，孙黎明，吴帅峰，刘磊，台泽雯，李健，张丽雅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一种土体内部侵蚀变形响应模拟方法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CN113237722B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2022-4-22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5100219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李维朝，李少波，田继雪，宋建正，武富强，蔡红，谢定松，邓刚，严俊，仲琦，楚一帆，智斌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一种集渗透变形特征判别与抗渗梯度预测于一体的方法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CN113449879B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2022-7-12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5305217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李维朝，温彦锋，孙黎明，邓刚，田继雪，蔡红，谢定松，仲琦，严俊，智斌，宋建正，刘磊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实用新型专利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一种不良地质条件下河道岸坡生态防护结构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CN211113444U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2020-7-28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11111957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中国电建集团华东勘测设计研究院有限公司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陈义军，刘龙，李树一，陈勇，董联杰，陈昌泽，李娜，黄佳祺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一种土样渗透变形特征判别方法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CN112014291B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2021-6-29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4516088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李维朝，温彦锋，邓刚，尚静石，王鹏，仲琦，宋建正，严俊，蔡红，谢定松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一种渗透破坏离散元模拟方法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CN110598323B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2021-5-11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4415615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李维朝，邓刚，仲琦，余弘婧，尚静石，宋建正，梁向前，严俊，蔡红，谢定松，肖建章，孙黎明，吴帅峰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发明专利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一种堰塞体物质组成的间接确定方法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CN110442918B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2021-4-27 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4388110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李维朝，邓刚，尚静石，梁向前，田继雪，仲琦，严俊，蔡红，宋建正，谢定松，肖建章，孙黎明，楚一帆，于沭，吴帅峰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有效</w:t>
            </w:r>
          </w:p>
        </w:tc>
      </w:tr>
    </w:tbl>
    <w:p>
      <w:pPr>
        <w:numPr>
          <w:ilvl w:val="0"/>
          <w:numId w:val="0"/>
        </w:numPr>
        <w:rPr>
          <w:lang w:eastAsia="zh-CN"/>
        </w:rPr>
      </w:pPr>
    </w:p>
    <w:p>
      <w:pPr>
        <w:jc w:val="right"/>
        <w:rPr>
          <w:rFonts w:ascii="宋体" w:hAnsi="宋体" w:eastAsia="宋体" w:cs="宋体"/>
          <w:sz w:val="24"/>
          <w:szCs w:val="24"/>
        </w:rPr>
        <w:sectPr>
          <w:pgSz w:w="11910" w:h="16850"/>
          <w:pgMar w:top="1440" w:right="1200" w:bottom="280" w:left="1220" w:header="720" w:footer="720" w:gutter="0"/>
          <w:cols w:space="720" w:num="1"/>
        </w:sectPr>
      </w:pPr>
    </w:p>
    <w:p>
      <w:pPr>
        <w:pStyle w:val="3"/>
        <w:spacing w:line="356" w:lineRule="exact"/>
        <w:ind w:left="782"/>
        <w:rPr>
          <w:rFonts w:cs="宋体"/>
          <w:lang w:eastAsia="zh-CN"/>
        </w:rPr>
      </w:pPr>
      <w:r>
        <w:rPr>
          <w:lang w:eastAsia="zh-CN"/>
        </w:rPr>
        <w:t>六、论文（专著）目录</w:t>
      </w:r>
      <w:r>
        <w:rPr>
          <w:rFonts w:cs="宋体"/>
          <w:lang w:eastAsia="zh-CN"/>
        </w:rPr>
        <w:t xml:space="preserve"> </w:t>
      </w:r>
    </w:p>
    <w:p>
      <w:pPr>
        <w:spacing w:before="1"/>
        <w:rPr>
          <w:rFonts w:ascii="宋体" w:hAnsi="宋体" w:eastAsia="宋体" w:cs="宋体"/>
          <w:sz w:val="13"/>
          <w:szCs w:val="13"/>
          <w:lang w:eastAsia="zh-CN"/>
        </w:rPr>
      </w:pP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650"/>
        <w:gridCol w:w="1050"/>
        <w:gridCol w:w="1149"/>
        <w:gridCol w:w="844"/>
        <w:gridCol w:w="749"/>
        <w:gridCol w:w="653"/>
        <w:gridCol w:w="1383"/>
        <w:gridCol w:w="407"/>
        <w:gridCol w:w="857"/>
        <w:gridCol w:w="550"/>
        <w:gridCol w:w="4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00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序号</w:t>
            </w:r>
          </w:p>
        </w:tc>
        <w:tc>
          <w:tcPr>
            <w:tcW w:w="816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论文专著名称/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刊名/ 作者</w:t>
            </w:r>
          </w:p>
        </w:tc>
        <w:tc>
          <w:tcPr>
            <w:tcW w:w="519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年卷页码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（xx年xx卷xx页）</w:t>
            </w:r>
          </w:p>
        </w:tc>
        <w:tc>
          <w:tcPr>
            <w:tcW w:w="568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发表时间</w:t>
            </w:r>
          </w:p>
        </w:tc>
        <w:tc>
          <w:tcPr>
            <w:tcW w:w="417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通讯作者</w:t>
            </w:r>
          </w:p>
        </w:tc>
        <w:tc>
          <w:tcPr>
            <w:tcW w:w="370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第一作者</w:t>
            </w:r>
          </w:p>
        </w:tc>
        <w:tc>
          <w:tcPr>
            <w:tcW w:w="323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第一署名单位</w:t>
            </w:r>
          </w:p>
        </w:tc>
        <w:tc>
          <w:tcPr>
            <w:tcW w:w="684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国内作者</w:t>
            </w:r>
          </w:p>
        </w:tc>
        <w:tc>
          <w:tcPr>
            <w:tcW w:w="201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他引总次数</w:t>
            </w:r>
          </w:p>
        </w:tc>
        <w:tc>
          <w:tcPr>
            <w:tcW w:w="424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检索数据库</w:t>
            </w:r>
          </w:p>
        </w:tc>
        <w:tc>
          <w:tcPr>
            <w:tcW w:w="272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中科院JCR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分区</w:t>
            </w:r>
          </w:p>
        </w:tc>
        <w:tc>
          <w:tcPr>
            <w:tcW w:w="201" w:type="pct"/>
            <w:tcBorders>
              <w:top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核心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8"/>
                <w:highlight w:val="none"/>
              </w:rPr>
              <w:t>期刊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Combined roles of saturated permeability and rainfall characteristics on surficial failure of homogeneous soil slope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Engineering geology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2013, 153:105-113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Li Wei Chao,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Li Wei Chao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中国水利水电科学研究院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Lee Lee Min,Cai Hong,Li Hong Jie,Dai F. C.,Wang Ming Long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Water retention characteristics and vegetation growth of biopolymer-treated silt soils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Soil &amp; tillage research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2023, 225:105544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Tong,Wang 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Wang Siwei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Zhao Xinxin,Zhang Junran,Jiang ，Shaokai,Zhao Jindi,Meng Zhihao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Experimental study of the dynamic response and failure mode of anti？dip rock slopes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Bulletin of Engineering Geology and the Environment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2021, 80(8):6583–6596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Zhao Ya -wen; 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Liu, Han-Dong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Dong Jin-yu; Wang Zhong-fu.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Stress–strain and acoustic emission characteristics of cement？based materials used to simulate soft rock with fractures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Scientific Reports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2022,12:7903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Liu Jing-jing; 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Liu, Han-Dong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Zhang Shi-ying; Feng Ling-yun; Qiu Lei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Study on mechanical properties and damage features of Rock-Coal-Rock combination models with defects and fillings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Geomechanics and Engineering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2021，27(3)：239-251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Liu shuai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Liu han-dong 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Xia Zhi-gang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3区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0" w:type="pct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Centrifuge Model Tests and Numerical Simulations of the Landslide Evolution Process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KSCE Journal of Civil Engineering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 xml:space="preserve"> 2022, 3.22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Chen jiaxing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Liu han-dong 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Han wenxi, Wu ye, Li dongdong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4区</w:t>
            </w:r>
          </w:p>
        </w:tc>
        <w:tc>
          <w:tcPr>
            <w:tcW w:w="201" w:type="pc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Experimental study on the evolution mechanism of landslide with retaining wall locked segment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Geofluids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2022, 7923448, 1-10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Chen jiaxing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Liu han-dong 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Guo Zhi-fei，Li Dong-dong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4区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8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 xml:space="preserve"> Numerical simulation of the effect of internal hole defect size on the mechanical properties of limestone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PLoS ONE</w:t>
            </w:r>
          </w:p>
        </w:tc>
        <w:tc>
          <w:tcPr>
            <w:tcW w:w="5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2022，17(10): e0275626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 xml:space="preserve">Liu shuai </w:t>
            </w:r>
          </w:p>
        </w:tc>
        <w:tc>
          <w:tcPr>
            <w:tcW w:w="3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Liu han-dong </w:t>
            </w:r>
          </w:p>
        </w:tc>
        <w:tc>
          <w:tcPr>
            <w:tcW w:w="3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华北水利水电大学</w:t>
            </w:r>
          </w:p>
        </w:tc>
        <w:tc>
          <w:tcPr>
            <w:tcW w:w="68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</w:rPr>
              <w:t>Zhao Ya-wen，Wang Jia-liang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, Liu jingjing</w:t>
            </w:r>
            <w:bookmarkStart w:id="0" w:name="_GoBack"/>
            <w:bookmarkEnd w:id="0"/>
          </w:p>
        </w:tc>
        <w:tc>
          <w:tcPr>
            <w:tcW w:w="201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SCI/SCIE</w:t>
            </w:r>
          </w:p>
        </w:tc>
        <w:tc>
          <w:tcPr>
            <w:tcW w:w="272" w:type="pct"/>
            <w:vAlign w:val="center"/>
          </w:tcPr>
          <w:p>
            <w:pPr>
              <w:pStyle w:val="4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</w:rPr>
              <w:t>3区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3700" w:type="pct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  <w:tc>
          <w:tcPr>
            <w:tcW w:w="42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7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</w:tbl>
    <w:p>
      <w:pPr>
        <w:spacing w:line="240" w:lineRule="exact"/>
        <w:ind w:left="782"/>
        <w:rPr>
          <w:rFonts w:ascii="宋体" w:hAnsi="宋体" w:eastAsia="宋体" w:cs="宋体"/>
          <w:sz w:val="21"/>
          <w:szCs w:val="21"/>
        </w:rPr>
      </w:pPr>
      <w:r>
        <w:rPr>
          <w:rFonts w:ascii="宋体"/>
          <w:sz w:val="21"/>
        </w:rPr>
        <w:t xml:space="preserve"> </w:t>
      </w:r>
    </w:p>
    <w:sectPr>
      <w:pgSz w:w="11910" w:h="16850"/>
      <w:pgMar w:top="1540" w:right="100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E742B"/>
    <w:multiLevelType w:val="singleLevel"/>
    <w:tmpl w:val="FCEE742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38B0E9"/>
    <w:multiLevelType w:val="singleLevel"/>
    <w:tmpl w:val="7338B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MzQ2ZmU3NDE1MGFlNmQxN2EyNzlhNTdlNzYwZDYifQ=="/>
  </w:docVars>
  <w:rsids>
    <w:rsidRoot w:val="003C4995"/>
    <w:rsid w:val="002C2CA4"/>
    <w:rsid w:val="003C4995"/>
    <w:rsid w:val="004756BD"/>
    <w:rsid w:val="00902C46"/>
    <w:rsid w:val="00C823C4"/>
    <w:rsid w:val="28CD5F1A"/>
    <w:rsid w:val="44257D7F"/>
    <w:rsid w:val="495777FB"/>
    <w:rsid w:val="7E1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ind w:left="582"/>
      <w:outlineLvl w:val="0"/>
    </w:pPr>
    <w:rPr>
      <w:rFonts w:ascii="宋体" w:hAnsi="宋体" w:eastAsia="宋体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2"/>
    </w:pPr>
    <w:rPr>
      <w:rFonts w:ascii="宋体" w:hAnsi="宋体" w:eastAsia="宋体"/>
      <w:sz w:val="24"/>
      <w:szCs w:val="24"/>
    </w:rPr>
  </w:style>
  <w:style w:type="paragraph" w:styleId="4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1507</Words>
  <Characters>2975</Characters>
  <Lines>4</Lines>
  <Paragraphs>1</Paragraphs>
  <TotalTime>5</TotalTime>
  <ScaleCrop>false</ScaleCrop>
  <LinksUpToDate>false</LinksUpToDate>
  <CharactersWithSpaces>3174</CharactersWithSpaces>
  <Application>WPS Office_11.1.0.13703_F1E327BC-269C-435d-A152-05C5408002CA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2023-04-21T09:46:00Z</dcterms:created>
  <dc:creator>Windows 用户</dc:creator>
  <cp:lastModifiedBy>李冬冬</cp:lastModifiedBy>
  <dcterms:modified xsi:type="dcterms:W3CDTF">2023-04-25T22:33:47Z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0A4E4D8DD7DA45A3A27B9B318449EFBA</vt:lpwstr>
  </property>
</Properties>
</file>