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15909D">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黑体" w:hAnsi="黑体" w:eastAsia="黑体"/>
          <w:spacing w:val="15"/>
          <w:sz w:val="32"/>
          <w:szCs w:val="32"/>
        </w:rPr>
      </w:pPr>
      <w:r>
        <w:rPr>
          <w:rFonts w:hint="eastAsia" w:ascii="黑体" w:hAnsi="黑体" w:eastAsia="黑体"/>
          <w:spacing w:val="15"/>
          <w:sz w:val="32"/>
          <w:szCs w:val="32"/>
        </w:rPr>
        <w:t>“北京生命科技研究院-浙江大学联合研发中心”研发方向建议表</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5"/>
        <w:gridCol w:w="2265"/>
        <w:gridCol w:w="2265"/>
        <w:gridCol w:w="2265"/>
      </w:tblGrid>
      <w:tr w14:paraId="4B998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50" w:type="pct"/>
            <w:vAlign w:val="center"/>
          </w:tcPr>
          <w:p w14:paraId="2259A257">
            <w:pPr>
              <w:spacing w:line="240" w:lineRule="auto"/>
              <w:jc w:val="both"/>
              <w:rPr>
                <w:spacing w:val="15"/>
                <w:sz w:val="21"/>
                <w:szCs w:val="21"/>
              </w:rPr>
            </w:pPr>
            <w:r>
              <w:rPr>
                <w:rFonts w:hint="eastAsia"/>
                <w:spacing w:val="15"/>
                <w:sz w:val="21"/>
                <w:szCs w:val="21"/>
              </w:rPr>
              <w:t>所属主要研究任务</w:t>
            </w:r>
          </w:p>
        </w:tc>
        <w:tc>
          <w:tcPr>
            <w:tcW w:w="3750" w:type="pct"/>
            <w:gridSpan w:val="3"/>
          </w:tcPr>
          <w:p w14:paraId="63B5AC22">
            <w:pPr>
              <w:spacing w:line="240" w:lineRule="auto"/>
              <w:jc w:val="both"/>
              <w:rPr>
                <w:spacing w:val="15"/>
                <w:sz w:val="21"/>
                <w:szCs w:val="21"/>
              </w:rPr>
            </w:pPr>
          </w:p>
        </w:tc>
      </w:tr>
      <w:tr w14:paraId="430A8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pct"/>
            <w:vAlign w:val="center"/>
          </w:tcPr>
          <w:p w14:paraId="5CE7E8A3">
            <w:pPr>
              <w:spacing w:line="240" w:lineRule="auto"/>
              <w:jc w:val="both"/>
              <w:rPr>
                <w:spacing w:val="15"/>
                <w:sz w:val="21"/>
                <w:szCs w:val="21"/>
              </w:rPr>
            </w:pPr>
            <w:r>
              <w:rPr>
                <w:rFonts w:hint="eastAsia"/>
                <w:spacing w:val="15"/>
                <w:sz w:val="21"/>
                <w:szCs w:val="21"/>
              </w:rPr>
              <w:t>提报部门</w:t>
            </w:r>
          </w:p>
        </w:tc>
        <w:tc>
          <w:tcPr>
            <w:tcW w:w="3750" w:type="pct"/>
            <w:gridSpan w:val="3"/>
          </w:tcPr>
          <w:p w14:paraId="47D49FFD">
            <w:pPr>
              <w:spacing w:line="240" w:lineRule="auto"/>
              <w:jc w:val="both"/>
              <w:rPr>
                <w:spacing w:val="15"/>
                <w:sz w:val="21"/>
                <w:szCs w:val="21"/>
              </w:rPr>
            </w:pPr>
          </w:p>
        </w:tc>
      </w:tr>
      <w:tr w14:paraId="06680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pct"/>
            <w:vAlign w:val="center"/>
          </w:tcPr>
          <w:p w14:paraId="04F1B029">
            <w:pPr>
              <w:spacing w:line="240" w:lineRule="auto"/>
              <w:jc w:val="both"/>
              <w:rPr>
                <w:spacing w:val="15"/>
                <w:sz w:val="21"/>
                <w:szCs w:val="21"/>
              </w:rPr>
            </w:pPr>
            <w:r>
              <w:rPr>
                <w:rFonts w:hint="eastAsia"/>
                <w:spacing w:val="15"/>
                <w:sz w:val="21"/>
                <w:szCs w:val="21"/>
              </w:rPr>
              <w:t>建议联系人</w:t>
            </w:r>
          </w:p>
        </w:tc>
        <w:tc>
          <w:tcPr>
            <w:tcW w:w="1250" w:type="pct"/>
          </w:tcPr>
          <w:p w14:paraId="46FFC4B3">
            <w:pPr>
              <w:spacing w:line="240" w:lineRule="auto"/>
              <w:jc w:val="both"/>
              <w:rPr>
                <w:spacing w:val="15"/>
                <w:sz w:val="21"/>
                <w:szCs w:val="21"/>
              </w:rPr>
            </w:pPr>
          </w:p>
        </w:tc>
        <w:tc>
          <w:tcPr>
            <w:tcW w:w="1250" w:type="pct"/>
            <w:vAlign w:val="center"/>
          </w:tcPr>
          <w:p w14:paraId="5D29DC85">
            <w:pPr>
              <w:spacing w:line="240" w:lineRule="auto"/>
              <w:jc w:val="both"/>
              <w:rPr>
                <w:spacing w:val="15"/>
                <w:sz w:val="21"/>
                <w:szCs w:val="21"/>
              </w:rPr>
            </w:pPr>
            <w:r>
              <w:rPr>
                <w:rFonts w:hint="eastAsia"/>
                <w:spacing w:val="15"/>
                <w:sz w:val="21"/>
                <w:szCs w:val="21"/>
              </w:rPr>
              <w:t>手机</w:t>
            </w:r>
          </w:p>
        </w:tc>
        <w:tc>
          <w:tcPr>
            <w:tcW w:w="1250" w:type="pct"/>
            <w:vAlign w:val="center"/>
          </w:tcPr>
          <w:p w14:paraId="29FDBDD3">
            <w:pPr>
              <w:spacing w:line="240" w:lineRule="auto"/>
              <w:jc w:val="both"/>
              <w:rPr>
                <w:spacing w:val="15"/>
                <w:sz w:val="21"/>
                <w:szCs w:val="21"/>
              </w:rPr>
            </w:pPr>
          </w:p>
        </w:tc>
      </w:tr>
      <w:tr w14:paraId="2BFD0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pct"/>
            <w:vAlign w:val="center"/>
          </w:tcPr>
          <w:p w14:paraId="5F5BE42D">
            <w:pPr>
              <w:spacing w:line="240" w:lineRule="auto"/>
              <w:jc w:val="both"/>
              <w:rPr>
                <w:spacing w:val="15"/>
                <w:sz w:val="21"/>
                <w:szCs w:val="21"/>
              </w:rPr>
            </w:pPr>
            <w:r>
              <w:rPr>
                <w:rFonts w:hint="eastAsia"/>
                <w:spacing w:val="15"/>
                <w:sz w:val="21"/>
                <w:szCs w:val="21"/>
              </w:rPr>
              <w:t>研究标题</w:t>
            </w:r>
          </w:p>
        </w:tc>
        <w:tc>
          <w:tcPr>
            <w:tcW w:w="3750" w:type="pct"/>
            <w:gridSpan w:val="3"/>
          </w:tcPr>
          <w:p w14:paraId="634D6A89">
            <w:pPr>
              <w:spacing w:line="240" w:lineRule="auto"/>
              <w:jc w:val="both"/>
              <w:rPr>
                <w:color w:val="0070C0"/>
                <w:spacing w:val="15"/>
                <w:sz w:val="21"/>
                <w:szCs w:val="21"/>
              </w:rPr>
            </w:pPr>
            <w:r>
              <w:rPr>
                <w:rFonts w:hint="eastAsia" w:ascii="仿宋_GB2312" w:hAnsi="仿宋_GB2312" w:cs="仿宋_GB2312"/>
                <w:color w:val="0070C0"/>
                <w:sz w:val="21"/>
                <w:szCs w:val="21"/>
              </w:rPr>
              <w:t>示例：轻质高强高韧特种蛋白质纤维材料生物制造</w:t>
            </w:r>
          </w:p>
        </w:tc>
      </w:tr>
      <w:tr w14:paraId="653E6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pct"/>
            <w:vAlign w:val="center"/>
          </w:tcPr>
          <w:p w14:paraId="2440D4F8">
            <w:pPr>
              <w:spacing w:line="240" w:lineRule="auto"/>
              <w:jc w:val="both"/>
              <w:rPr>
                <w:spacing w:val="15"/>
                <w:sz w:val="21"/>
                <w:szCs w:val="21"/>
              </w:rPr>
            </w:pPr>
            <w:r>
              <w:rPr>
                <w:rFonts w:hint="eastAsia"/>
                <w:spacing w:val="15"/>
                <w:sz w:val="21"/>
                <w:szCs w:val="21"/>
              </w:rPr>
              <w:t>项目计划经费预算</w:t>
            </w:r>
          </w:p>
        </w:tc>
        <w:tc>
          <w:tcPr>
            <w:tcW w:w="3750" w:type="pct"/>
            <w:gridSpan w:val="3"/>
          </w:tcPr>
          <w:p w14:paraId="6636F413">
            <w:pPr>
              <w:spacing w:line="240" w:lineRule="auto"/>
              <w:ind w:firstLine="840" w:firstLineChars="400"/>
              <w:jc w:val="left"/>
              <w:rPr>
                <w:rFonts w:hint="eastAsia" w:ascii="仿宋_GB2312" w:hAnsi="仿宋_GB2312" w:cs="仿宋_GB2312"/>
                <w:sz w:val="21"/>
                <w:szCs w:val="21"/>
              </w:rPr>
            </w:pPr>
            <w:r>
              <w:rPr>
                <w:rFonts w:hint="eastAsia" w:ascii="仿宋_GB2312" w:hAnsi="仿宋_GB2312" w:cs="仿宋_GB2312"/>
                <w:sz w:val="21"/>
                <w:szCs w:val="21"/>
              </w:rPr>
              <w:t>万元</w:t>
            </w:r>
          </w:p>
        </w:tc>
      </w:tr>
      <w:tr w14:paraId="38540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pct"/>
            <w:vAlign w:val="center"/>
          </w:tcPr>
          <w:p w14:paraId="27529D81">
            <w:pPr>
              <w:spacing w:line="240" w:lineRule="auto"/>
              <w:jc w:val="both"/>
              <w:rPr>
                <w:spacing w:val="15"/>
                <w:sz w:val="21"/>
                <w:szCs w:val="21"/>
              </w:rPr>
            </w:pPr>
            <w:r>
              <w:rPr>
                <w:rFonts w:hint="eastAsia"/>
                <w:spacing w:val="15"/>
                <w:sz w:val="21"/>
                <w:szCs w:val="21"/>
              </w:rPr>
              <w:t>项目计划研究周期</w:t>
            </w:r>
          </w:p>
        </w:tc>
        <w:tc>
          <w:tcPr>
            <w:tcW w:w="3750" w:type="pct"/>
            <w:gridSpan w:val="3"/>
          </w:tcPr>
          <w:p w14:paraId="27711589">
            <w:pPr>
              <w:spacing w:line="240" w:lineRule="auto"/>
              <w:ind w:firstLine="840" w:firstLineChars="400"/>
              <w:jc w:val="left"/>
              <w:rPr>
                <w:rFonts w:hint="eastAsia" w:ascii="仿宋_GB2312" w:hAnsi="仿宋_GB2312" w:cs="仿宋_GB2312"/>
                <w:sz w:val="21"/>
                <w:szCs w:val="21"/>
              </w:rPr>
            </w:pPr>
            <w:r>
              <w:rPr>
                <w:rFonts w:hint="eastAsia" w:ascii="仿宋_GB2312" w:hAnsi="仿宋_GB2312" w:cs="仿宋_GB2312"/>
                <w:sz w:val="21"/>
                <w:szCs w:val="21"/>
              </w:rPr>
              <w:t>年</w:t>
            </w:r>
          </w:p>
        </w:tc>
      </w:tr>
      <w:tr w14:paraId="432C9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7" w:hRule="atLeast"/>
          <w:jc w:val="center"/>
        </w:trPr>
        <w:tc>
          <w:tcPr>
            <w:tcW w:w="1250" w:type="pct"/>
            <w:vAlign w:val="center"/>
          </w:tcPr>
          <w:p w14:paraId="09B88F10">
            <w:pPr>
              <w:spacing w:line="240" w:lineRule="auto"/>
              <w:jc w:val="both"/>
              <w:rPr>
                <w:spacing w:val="15"/>
                <w:sz w:val="21"/>
                <w:szCs w:val="21"/>
              </w:rPr>
            </w:pPr>
            <w:r>
              <w:rPr>
                <w:rFonts w:hint="eastAsia"/>
                <w:spacing w:val="15"/>
                <w:sz w:val="21"/>
                <w:szCs w:val="21"/>
              </w:rPr>
              <w:t>研究内容</w:t>
            </w:r>
          </w:p>
        </w:tc>
        <w:tc>
          <w:tcPr>
            <w:tcW w:w="3750" w:type="pct"/>
            <w:gridSpan w:val="3"/>
            <w:vAlign w:val="center"/>
          </w:tcPr>
          <w:p w14:paraId="085515A8">
            <w:pPr>
              <w:spacing w:line="240" w:lineRule="auto"/>
              <w:jc w:val="both"/>
              <w:rPr>
                <w:color w:val="0070C0"/>
                <w:spacing w:val="15"/>
                <w:sz w:val="21"/>
                <w:szCs w:val="21"/>
              </w:rPr>
            </w:pPr>
            <w:r>
              <w:rPr>
                <w:rFonts w:hint="eastAsia"/>
                <w:color w:val="0070C0"/>
                <w:spacing w:val="15"/>
                <w:sz w:val="21"/>
                <w:szCs w:val="21"/>
              </w:rPr>
              <w:t>示例：利用高版本微生物底盘细胞自适应</w:t>
            </w:r>
            <w:bookmarkStart w:id="0" w:name="_GoBack"/>
            <w:bookmarkEnd w:id="0"/>
            <w:r>
              <w:rPr>
                <w:rFonts w:hint="eastAsia"/>
                <w:color w:val="0070C0"/>
                <w:spacing w:val="15"/>
                <w:sz w:val="21"/>
                <w:szCs w:val="21"/>
              </w:rPr>
              <w:t>性和强操纵性等特点，开发高力学特性结构蛋白质及其高性能纤维宏量制备技术。实现特种结构蛋白质原位高效表达和可持续生产，以及多尺度精确组装，产生具有轻质高强高韧的特种生物纤维材料；发掘目标结构蛋白质微生物合成新型调控元件和胞内外分泌新途径，进行基因组规模的基因编辑优化，揭示蛋白质分子序列和多级结构对纤维力学特性的差异性影响，探索强配位金属结构蛋白质微生物合成及纤维组装新特性；实现基于特定结构蛋白质的轻质高强高韧生物纤维工程化生产和应用。</w:t>
            </w:r>
          </w:p>
        </w:tc>
      </w:tr>
      <w:tr w14:paraId="007E4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0" w:hRule="atLeast"/>
          <w:jc w:val="center"/>
        </w:trPr>
        <w:tc>
          <w:tcPr>
            <w:tcW w:w="1250" w:type="pct"/>
            <w:vAlign w:val="center"/>
          </w:tcPr>
          <w:p w14:paraId="2045894F">
            <w:pPr>
              <w:spacing w:line="240" w:lineRule="auto"/>
              <w:jc w:val="both"/>
              <w:rPr>
                <w:spacing w:val="15"/>
                <w:sz w:val="21"/>
                <w:szCs w:val="21"/>
              </w:rPr>
            </w:pPr>
            <w:r>
              <w:rPr>
                <w:rFonts w:hint="eastAsia"/>
                <w:spacing w:val="15"/>
                <w:sz w:val="21"/>
                <w:szCs w:val="21"/>
              </w:rPr>
              <w:t>考核指标</w:t>
            </w:r>
          </w:p>
        </w:tc>
        <w:tc>
          <w:tcPr>
            <w:tcW w:w="3750" w:type="pct"/>
            <w:gridSpan w:val="3"/>
            <w:vAlign w:val="center"/>
          </w:tcPr>
          <w:p w14:paraId="26B17265">
            <w:pPr>
              <w:spacing w:line="240" w:lineRule="auto"/>
              <w:jc w:val="both"/>
              <w:rPr>
                <w:color w:val="0070C0"/>
                <w:spacing w:val="15"/>
                <w:sz w:val="21"/>
                <w:szCs w:val="21"/>
              </w:rPr>
            </w:pPr>
            <w:r>
              <w:rPr>
                <w:rFonts w:hint="eastAsia"/>
                <w:color w:val="0070C0"/>
                <w:spacing w:val="15"/>
                <w:sz w:val="21"/>
                <w:szCs w:val="21"/>
              </w:rPr>
              <w:t>示例：研制具有高强韧力学特性的结构蛋白质分子，开发新的蛋白质合成调控策略和分泌技术，蛋白质合成效率提高10倍以上；实现蛋白质纤维密度小于1.2g/mL，拉伸强度1.0GPa以上，韧性200MJ/m</w:t>
            </w:r>
            <w:r>
              <w:rPr>
                <w:rFonts w:hint="eastAsia"/>
                <w:color w:val="0070C0"/>
                <w:spacing w:val="15"/>
                <w:sz w:val="21"/>
                <w:szCs w:val="21"/>
                <w:vertAlign w:val="superscript"/>
              </w:rPr>
              <w:t>3</w:t>
            </w:r>
            <w:r>
              <w:rPr>
                <w:rFonts w:hint="eastAsia"/>
                <w:color w:val="0070C0"/>
                <w:spacing w:val="15"/>
                <w:sz w:val="21"/>
                <w:szCs w:val="21"/>
              </w:rPr>
              <w:t>以上，综合性能超越天然生物纤维；实现在3种以上特种场景的成功应用验证；完成吨级规模的微生物细胞工厂生产示范，并形成百公斤级高强韧蛋白质纤维制备能力。</w:t>
            </w:r>
          </w:p>
        </w:tc>
      </w:tr>
    </w:tbl>
    <w:p w14:paraId="075958D2">
      <w:pPr>
        <w:jc w:val="both"/>
        <w:rPr>
          <w:color w:val="EE0000"/>
          <w:sz w:val="32"/>
          <w:szCs w:val="32"/>
        </w:rPr>
      </w:pPr>
    </w:p>
    <w:p w14:paraId="2161B4FA"/>
    <w:sectPr>
      <w:pgSz w:w="11906" w:h="16838"/>
      <w:pgMar w:top="2098" w:right="1531" w:bottom="1701" w:left="153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BB0BB7"/>
    <w:rsid w:val="79BB0BB7"/>
    <w:rsid w:val="7D1A4D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jc w:val="center"/>
    </w:pPr>
    <w:rPr>
      <w:rFonts w:ascii="Times New Roman" w:hAnsi="Times New Roman" w:eastAsia="仿宋_GB2312" w:cs="Times New Roman"/>
      <w:kern w:val="2"/>
      <w:sz w:val="28"/>
      <w:szCs w:val="28"/>
      <w:lang w:val="en-US" w:eastAsia="zh-CN" w:bidi="ar-SA"/>
      <w14:ligatures w14:val="standardContextual"/>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uto"/>
      <w:jc w:val="left"/>
    </w:pPr>
    <w:rPr>
      <w:sz w:val="18"/>
      <w:szCs w:val="18"/>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2025-10-17T06:53:00Z</dcterms:created>
  <dc:creator>ZJUKYYQQB</dc:creator>
  <cp:lastModifiedBy>ZJUKYYQQB</cp:lastModifiedBy>
  <dcterms:modified xsi:type="dcterms:W3CDTF">2025-10-17T06:54:30Z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ADEE67486CFC43B8908D626036F7A3E7_11</vt:lpwstr>
  </property>
  <property fmtid="{D5CDD505-2E9C-101B-9397-08002B2CF9AE}" pid="4" name="KSOTemplateDocerSaveRecord">
    <vt:lpwstr>eyJoZGlkIjoiODI5ZTMwYjhkYTZlMjg3MzNlNTI4ZmVlY2NkOGNhNWIiLCJ1c2VySWQiOiIxOTAwMDI3ODcifQ==</vt:lpwstr>
  </property>
</Properties>
</file>