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F174E">
      <w:pPr>
        <w:spacing w:line="360" w:lineRule="auto"/>
        <w:jc w:val="center"/>
        <w:rPr>
          <w:rFonts w:ascii="黑体" w:eastAsia="黑体" w:hAnsi="黑体"/>
          <w:sz w:val="32"/>
          <w:szCs w:val="32"/>
          <w:lang w:eastAsia="zh-CN"/>
        </w:rPr>
      </w:pPr>
      <w:r>
        <w:rPr>
          <w:rFonts w:ascii="黑体" w:eastAsia="黑体" w:hAnsi="黑体" w:hint="eastAsia"/>
          <w:sz w:val="32"/>
          <w:szCs w:val="32"/>
          <w:lang w:eastAsia="zh-CN"/>
        </w:rPr>
        <w:t>“数字诊疗装备研发”试点专项形式审查条件要求</w:t>
      </w:r>
    </w:p>
    <w:p w:rsidR="00000000" w:rsidRDefault="00DF174E">
      <w:pPr>
        <w:spacing w:line="360" w:lineRule="auto"/>
        <w:rPr>
          <w:rFonts w:ascii="仿宋_GB2312" w:eastAsia="仿宋_GB2312"/>
          <w:sz w:val="32"/>
          <w:szCs w:val="32"/>
          <w:lang w:eastAsia="zh-CN"/>
        </w:rPr>
      </w:pP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申报项目须符合以下形式审查条件要求。</w:t>
      </w:r>
    </w:p>
    <w:p w:rsidR="00000000" w:rsidRDefault="00DF174E">
      <w:pPr>
        <w:spacing w:line="360" w:lineRule="auto"/>
        <w:ind w:firstLineChars="200" w:firstLine="640"/>
        <w:rPr>
          <w:rFonts w:ascii="仿宋_GB2312" w:eastAsia="仿宋_GB2312"/>
          <w:b/>
          <w:sz w:val="32"/>
          <w:szCs w:val="32"/>
          <w:lang w:eastAsia="zh-CN"/>
        </w:rPr>
      </w:pPr>
      <w:r>
        <w:rPr>
          <w:rFonts w:ascii="仿宋_GB2312" w:eastAsia="仿宋_GB2312" w:hint="eastAsia"/>
          <w:b/>
          <w:sz w:val="32"/>
          <w:szCs w:val="32"/>
          <w:lang w:eastAsia="zh-CN"/>
        </w:rPr>
        <w:t>1.</w:t>
      </w:r>
      <w:r>
        <w:rPr>
          <w:rFonts w:ascii="仿宋_GB2312" w:eastAsia="仿宋_GB2312" w:hint="eastAsia"/>
          <w:b/>
          <w:sz w:val="32"/>
          <w:szCs w:val="32"/>
          <w:lang w:eastAsia="zh-CN"/>
        </w:rPr>
        <w:t>推荐程序和填写要求</w:t>
      </w:r>
    </w:p>
    <w:p w:rsidR="00000000" w:rsidRDefault="00DF174E">
      <w:pPr>
        <w:spacing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）由指南规定的推荐单位在规定时间内出具推荐函。</w:t>
      </w:r>
    </w:p>
    <w:p w:rsidR="00000000" w:rsidRDefault="00DF174E">
      <w:pPr>
        <w:spacing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）申报单位须通过指南规定的推荐渠道进行项目申报。</w:t>
      </w:r>
    </w:p>
    <w:p w:rsidR="00000000" w:rsidRDefault="00DF174E">
      <w:pPr>
        <w:spacing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）项目申报书（包括预申报书和正式申报书，下同）内容与申报的指南方向基本相符。</w:t>
      </w:r>
    </w:p>
    <w:p w:rsidR="00000000" w:rsidRDefault="00DF174E">
      <w:pPr>
        <w:spacing w:line="360" w:lineRule="auto"/>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）项目申报书及附件按格式要求填写</w:t>
      </w:r>
      <w:bookmarkStart w:id="0" w:name="_GoBack"/>
      <w:bookmarkEnd w:id="0"/>
      <w:r>
        <w:rPr>
          <w:rFonts w:ascii="仿宋_GB2312" w:eastAsia="仿宋_GB2312" w:hint="eastAsia"/>
          <w:sz w:val="32"/>
          <w:szCs w:val="32"/>
          <w:lang w:eastAsia="zh-CN"/>
        </w:rPr>
        <w:t>完整。</w:t>
      </w:r>
    </w:p>
    <w:p w:rsidR="00000000" w:rsidRDefault="00DF174E">
      <w:pPr>
        <w:spacing w:line="360" w:lineRule="auto"/>
        <w:ind w:firstLineChars="200" w:firstLine="640"/>
        <w:rPr>
          <w:rFonts w:ascii="仿宋_GB2312" w:eastAsia="仿宋_GB2312"/>
          <w:b/>
          <w:sz w:val="32"/>
          <w:szCs w:val="32"/>
          <w:lang w:eastAsia="zh-CN"/>
        </w:rPr>
      </w:pPr>
      <w:r>
        <w:rPr>
          <w:rFonts w:ascii="仿宋_GB2312" w:eastAsia="仿宋_GB2312" w:hint="eastAsia"/>
          <w:b/>
          <w:sz w:val="32"/>
          <w:szCs w:val="32"/>
          <w:lang w:eastAsia="zh-CN"/>
        </w:rPr>
        <w:t>2.</w:t>
      </w:r>
      <w:r>
        <w:rPr>
          <w:rFonts w:ascii="仿宋_GB2312" w:eastAsia="仿宋_GB2312" w:hint="eastAsia"/>
          <w:b/>
          <w:sz w:val="32"/>
          <w:szCs w:val="32"/>
          <w:lang w:eastAsia="zh-CN"/>
        </w:rPr>
        <w:t>申报人应具备的资格条件</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）项目及下设任务（课题）负责人申报项目应为</w:t>
      </w:r>
      <w:r>
        <w:rPr>
          <w:rFonts w:ascii="仿宋_GB2312" w:eastAsia="仿宋_GB2312" w:hint="eastAsia"/>
          <w:sz w:val="32"/>
          <w:szCs w:val="32"/>
          <w:lang w:eastAsia="zh-CN"/>
        </w:rPr>
        <w:t>1957</w:t>
      </w:r>
      <w:r>
        <w:rPr>
          <w:rFonts w:ascii="仿宋_GB2312" w:eastAsia="仿宋_GB2312" w:hint="eastAsia"/>
          <w:sz w:val="32"/>
          <w:szCs w:val="32"/>
          <w:lang w:eastAsia="zh-CN"/>
        </w:rPr>
        <w:t>年</w:t>
      </w:r>
      <w:r>
        <w:rPr>
          <w:rFonts w:ascii="仿宋_GB2312" w:eastAsia="仿宋_GB2312" w:hint="eastAsia"/>
          <w:sz w:val="32"/>
          <w:szCs w:val="32"/>
          <w:lang w:eastAsia="zh-CN"/>
        </w:rPr>
        <w:t>1</w:t>
      </w:r>
      <w:r>
        <w:rPr>
          <w:rFonts w:ascii="仿宋_GB2312" w:eastAsia="仿宋_GB2312" w:hint="eastAsia"/>
          <w:sz w:val="32"/>
          <w:szCs w:val="32"/>
          <w:lang w:eastAsia="zh-CN"/>
        </w:rPr>
        <w:t>月</w:t>
      </w:r>
      <w:r>
        <w:rPr>
          <w:rFonts w:ascii="仿宋_GB2312" w:eastAsia="仿宋_GB2312"/>
          <w:sz w:val="32"/>
          <w:szCs w:val="32"/>
          <w:lang w:eastAsia="zh-CN"/>
        </w:rPr>
        <w:t>1</w:t>
      </w:r>
      <w:r>
        <w:rPr>
          <w:rFonts w:ascii="仿宋_GB2312" w:eastAsia="仿宋_GB2312" w:hint="eastAsia"/>
          <w:sz w:val="32"/>
          <w:szCs w:val="32"/>
          <w:lang w:eastAsia="zh-CN"/>
        </w:rPr>
        <w:t>日以后出生，具有高级职称或博士学位。</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）受聘于内地单位的外籍科学家及港、澳、</w:t>
      </w:r>
      <w:r>
        <w:rPr>
          <w:rFonts w:ascii="仿宋_GB2312" w:eastAsia="仿宋_GB2312" w:hint="eastAsia"/>
          <w:sz w:val="32"/>
          <w:szCs w:val="32"/>
          <w:lang w:eastAsia="zh-CN"/>
        </w:rPr>
        <w:t>台地区</w:t>
      </w:r>
      <w:r>
        <w:rPr>
          <w:rFonts w:ascii="仿宋_GB2312" w:eastAsia="仿宋_GB2312" w:hint="eastAsia"/>
          <w:sz w:val="32"/>
          <w:szCs w:val="32"/>
          <w:lang w:eastAsia="zh-CN"/>
        </w:rPr>
        <w:t xml:space="preserve"> </w:t>
      </w:r>
      <w:r>
        <w:rPr>
          <w:rFonts w:ascii="仿宋_GB2312" w:eastAsia="仿宋_GB2312" w:hint="eastAsia"/>
          <w:sz w:val="32"/>
          <w:szCs w:val="32"/>
          <w:lang w:eastAsia="zh-CN"/>
        </w:rPr>
        <w:t>科学家可作为重点专项的项目（含任务或课题）负责人，全职受聘人员须由内地受聘单位提供全职受聘的有效证明，非全职受聘人员须由内地受聘单位和境外单位同时提供受聘的有效证明，并随纸质项目申报书一并报送。</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w:t>
      </w:r>
      <w:r>
        <w:rPr>
          <w:rFonts w:ascii="仿宋_GB2312" w:eastAsia="仿宋_GB2312" w:hint="eastAsia"/>
          <w:sz w:val="32"/>
          <w:szCs w:val="32"/>
          <w:lang w:eastAsia="zh-CN"/>
        </w:rPr>
        <w:t>3</w:t>
      </w:r>
      <w:r>
        <w:rPr>
          <w:rFonts w:ascii="仿宋_GB2312" w:eastAsia="仿宋_GB2312" w:hint="eastAsia"/>
          <w:sz w:val="32"/>
          <w:szCs w:val="32"/>
          <w:lang w:eastAsia="zh-CN"/>
        </w:rPr>
        <w:t>）项目（含任务或课题）负责人限申报</w:t>
      </w:r>
      <w:r>
        <w:rPr>
          <w:rFonts w:ascii="仿宋_GB2312" w:eastAsia="仿宋_GB2312"/>
          <w:sz w:val="32"/>
          <w:szCs w:val="32"/>
          <w:lang w:eastAsia="zh-CN"/>
        </w:rPr>
        <w:t>1</w:t>
      </w:r>
      <w:r>
        <w:rPr>
          <w:rFonts w:ascii="仿宋_GB2312" w:eastAsia="仿宋_GB2312" w:hint="eastAsia"/>
          <w:sz w:val="32"/>
          <w:szCs w:val="32"/>
          <w:lang w:eastAsia="zh-CN"/>
        </w:rPr>
        <w:t>个项目（含任务或课题）；国家重点基础研究发展计划（</w:t>
      </w:r>
      <w:r>
        <w:rPr>
          <w:rFonts w:ascii="仿宋_GB2312" w:eastAsia="仿宋_GB2312" w:hint="eastAsia"/>
          <w:sz w:val="32"/>
          <w:szCs w:val="32"/>
          <w:lang w:eastAsia="zh-CN"/>
        </w:rPr>
        <w:t>973</w:t>
      </w:r>
      <w:r>
        <w:rPr>
          <w:rFonts w:ascii="仿宋_GB2312" w:eastAsia="仿宋_GB2312" w:hint="eastAsia"/>
          <w:sz w:val="32"/>
          <w:szCs w:val="32"/>
          <w:lang w:eastAsia="zh-CN"/>
        </w:rPr>
        <w:t>计划，含重大科学研究计划）、国家高技术研究发展计划（</w:t>
      </w:r>
      <w:r>
        <w:rPr>
          <w:rFonts w:ascii="仿宋_GB2312" w:eastAsia="仿宋_GB2312" w:hint="eastAsia"/>
          <w:sz w:val="32"/>
          <w:szCs w:val="32"/>
          <w:lang w:eastAsia="zh-CN"/>
        </w:rPr>
        <w:t>863</w:t>
      </w:r>
      <w:r>
        <w:rPr>
          <w:rFonts w:ascii="仿宋_GB2312" w:eastAsia="仿宋_GB2312" w:hint="eastAsia"/>
          <w:sz w:val="32"/>
          <w:szCs w:val="32"/>
          <w:lang w:eastAsia="zh-CN"/>
        </w:rPr>
        <w:t>计划）、</w:t>
      </w:r>
      <w:r>
        <w:rPr>
          <w:rFonts w:ascii="仿宋_GB2312" w:eastAsia="仿宋_GB2312" w:hint="eastAsia"/>
          <w:sz w:val="32"/>
          <w:szCs w:val="32"/>
          <w:lang w:eastAsia="zh-CN"/>
        </w:rPr>
        <w:t xml:space="preserve"> </w:t>
      </w:r>
      <w:r>
        <w:rPr>
          <w:rFonts w:ascii="仿宋_GB2312" w:eastAsia="仿宋_GB2312" w:hint="eastAsia"/>
          <w:sz w:val="32"/>
          <w:szCs w:val="32"/>
          <w:lang w:eastAsia="zh-CN"/>
        </w:rPr>
        <w:t>国家科技支撑计划、国家国际科技合作专项、国家重大科学仪器设备开发专项、公益性行业科研专项（以下简称“改革</w:t>
      </w:r>
      <w:r>
        <w:rPr>
          <w:rFonts w:ascii="仿宋_GB2312" w:eastAsia="仿宋_GB2312" w:hint="eastAsia"/>
          <w:sz w:val="32"/>
          <w:szCs w:val="32"/>
          <w:lang w:eastAsia="zh-CN"/>
        </w:rPr>
        <w:t xml:space="preserve"> </w:t>
      </w:r>
      <w:r>
        <w:rPr>
          <w:rFonts w:ascii="仿宋_GB2312" w:eastAsia="仿宋_GB2312" w:hint="eastAsia"/>
          <w:sz w:val="32"/>
          <w:szCs w:val="32"/>
          <w:lang w:eastAsia="zh-CN"/>
        </w:rPr>
        <w:t>前计划”）以及国家科技重大专项在研项目</w:t>
      </w:r>
      <w:r>
        <w:rPr>
          <w:rFonts w:ascii="仿宋_GB2312" w:eastAsia="仿宋_GB2312" w:hint="eastAsia"/>
          <w:sz w:val="32"/>
          <w:szCs w:val="32"/>
          <w:lang w:eastAsia="zh-CN"/>
        </w:rPr>
        <w:t>（含任务或课题）负责人不得牵头申报项目（含任务或课题）。</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国家重点研发计划重点专项在研项目负责人不得牵头申报或参与申报项目（含任务或课题）。</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）特邀咨评委委员不能申报项目（含任务或课题）；参与重点专项实施方案或本年度项目指南编制的专家，不能申报该重点专项项目（含任务或课题）。</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）在承担（或申请）国家科技计划项目中，没有严重不良信用记录或被记入“黑名单”。</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6</w:t>
      </w:r>
      <w:r>
        <w:rPr>
          <w:rFonts w:ascii="仿宋_GB2312" w:eastAsia="仿宋_GB2312" w:hint="eastAsia"/>
          <w:sz w:val="32"/>
          <w:szCs w:val="32"/>
          <w:lang w:eastAsia="zh-CN"/>
        </w:rPr>
        <w:t>）中央和地方各级政府的公务人员（包括行使科技计划管理职能的其他人员）不得申报项目（含任务或课题）。</w:t>
      </w:r>
    </w:p>
    <w:p w:rsidR="00000000" w:rsidRDefault="00DF174E">
      <w:pPr>
        <w:spacing w:line="360" w:lineRule="auto"/>
        <w:ind w:firstLineChars="200" w:firstLine="640"/>
        <w:rPr>
          <w:rFonts w:ascii="仿宋_GB2312" w:eastAsia="仿宋_GB2312"/>
          <w:b/>
          <w:sz w:val="32"/>
          <w:szCs w:val="32"/>
          <w:lang w:eastAsia="zh-CN"/>
        </w:rPr>
      </w:pPr>
      <w:r>
        <w:rPr>
          <w:rFonts w:ascii="仿宋_GB2312" w:eastAsia="仿宋_GB2312" w:hint="eastAsia"/>
          <w:b/>
          <w:sz w:val="32"/>
          <w:szCs w:val="32"/>
          <w:lang w:eastAsia="zh-CN"/>
        </w:rPr>
        <w:t>3</w:t>
      </w:r>
      <w:r>
        <w:rPr>
          <w:rFonts w:ascii="仿宋_GB2312" w:eastAsia="仿宋_GB2312"/>
          <w:b/>
          <w:sz w:val="32"/>
          <w:szCs w:val="32"/>
          <w:lang w:eastAsia="zh-CN"/>
        </w:rPr>
        <w:t>.</w:t>
      </w:r>
      <w:r>
        <w:rPr>
          <w:rFonts w:ascii="仿宋_GB2312" w:eastAsia="仿宋_GB2312" w:hint="eastAsia"/>
          <w:b/>
          <w:sz w:val="32"/>
          <w:szCs w:val="32"/>
          <w:lang w:eastAsia="zh-CN"/>
        </w:rPr>
        <w:t>申报单位应具备的资格条件</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w:t>
      </w:r>
      <w:r>
        <w:rPr>
          <w:rFonts w:ascii="仿宋_GB2312" w:eastAsia="仿宋_GB2312" w:hint="eastAsia"/>
          <w:sz w:val="32"/>
          <w:szCs w:val="32"/>
          <w:lang w:eastAsia="zh-CN"/>
        </w:rPr>
        <w:t>1</w:t>
      </w:r>
      <w:r>
        <w:rPr>
          <w:rFonts w:ascii="仿宋_GB2312" w:eastAsia="仿宋_GB2312" w:hint="eastAsia"/>
          <w:sz w:val="32"/>
          <w:szCs w:val="32"/>
          <w:lang w:eastAsia="zh-CN"/>
        </w:rPr>
        <w:t>）是在中</w:t>
      </w:r>
      <w:r>
        <w:rPr>
          <w:rFonts w:ascii="仿宋_GB2312" w:eastAsia="仿宋_GB2312" w:hint="eastAsia"/>
          <w:sz w:val="32"/>
          <w:szCs w:val="32"/>
          <w:lang w:eastAsia="zh-CN"/>
        </w:rPr>
        <w:t>国境内登记注册的科研院所、高等学校和</w:t>
      </w:r>
      <w:r>
        <w:rPr>
          <w:rFonts w:ascii="仿宋_GB2312" w:eastAsia="仿宋_GB2312" w:hint="eastAsia"/>
          <w:sz w:val="32"/>
          <w:szCs w:val="32"/>
          <w:lang w:eastAsia="zh-CN"/>
        </w:rPr>
        <w:t xml:space="preserve"> </w:t>
      </w:r>
      <w:r>
        <w:rPr>
          <w:rFonts w:ascii="仿宋_GB2312" w:eastAsia="仿宋_GB2312" w:hint="eastAsia"/>
          <w:sz w:val="32"/>
          <w:szCs w:val="32"/>
          <w:lang w:eastAsia="zh-CN"/>
        </w:rPr>
        <w:t>企业等法人单位，政府机关不得作为申报单位进行申报。</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）注册时间在</w:t>
      </w:r>
      <w:r>
        <w:rPr>
          <w:rFonts w:ascii="仿宋_GB2312" w:eastAsia="仿宋_GB2312" w:hint="eastAsia"/>
          <w:sz w:val="32"/>
          <w:szCs w:val="32"/>
          <w:lang w:eastAsia="zh-CN"/>
        </w:rPr>
        <w:t>2016</w:t>
      </w:r>
      <w:r>
        <w:rPr>
          <w:rFonts w:ascii="仿宋_GB2312" w:eastAsia="仿宋_GB2312" w:hint="eastAsia"/>
          <w:sz w:val="32"/>
          <w:szCs w:val="32"/>
          <w:lang w:eastAsia="zh-CN"/>
        </w:rPr>
        <w:t>年</w:t>
      </w:r>
      <w:r>
        <w:rPr>
          <w:rFonts w:ascii="仿宋_GB2312" w:eastAsia="仿宋_GB2312" w:hint="eastAsia"/>
          <w:sz w:val="32"/>
          <w:szCs w:val="32"/>
          <w:lang w:eastAsia="zh-CN"/>
        </w:rPr>
        <w:t>03</w:t>
      </w:r>
      <w:r>
        <w:rPr>
          <w:rFonts w:ascii="仿宋_GB2312" w:eastAsia="仿宋_GB2312" w:hint="eastAsia"/>
          <w:sz w:val="32"/>
          <w:szCs w:val="32"/>
          <w:lang w:eastAsia="zh-CN"/>
        </w:rPr>
        <w:t>月</w:t>
      </w:r>
      <w:r>
        <w:rPr>
          <w:rFonts w:ascii="仿宋_GB2312" w:eastAsia="仿宋_GB2312" w:hint="eastAsia"/>
          <w:sz w:val="32"/>
          <w:szCs w:val="32"/>
          <w:lang w:eastAsia="zh-CN"/>
        </w:rPr>
        <w:t>17</w:t>
      </w:r>
      <w:r>
        <w:rPr>
          <w:rFonts w:ascii="仿宋_GB2312" w:eastAsia="仿宋_GB2312" w:hint="eastAsia"/>
          <w:sz w:val="32"/>
          <w:szCs w:val="32"/>
          <w:lang w:eastAsia="zh-CN"/>
        </w:rPr>
        <w:t>日前。</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）在承担（或申请）国家科技计划项目中，没有严重不良信用记录或被记入“黑名单”。</w:t>
      </w:r>
    </w:p>
    <w:p w:rsidR="00000000" w:rsidRDefault="00DF174E">
      <w:pPr>
        <w:spacing w:line="360" w:lineRule="auto"/>
        <w:ind w:firstLineChars="200" w:firstLine="640"/>
        <w:rPr>
          <w:rFonts w:ascii="仿宋_GB2312" w:eastAsia="仿宋_GB2312"/>
          <w:b/>
          <w:sz w:val="32"/>
          <w:szCs w:val="32"/>
          <w:lang w:eastAsia="zh-CN"/>
        </w:rPr>
      </w:pPr>
      <w:r>
        <w:rPr>
          <w:rFonts w:ascii="仿宋_GB2312" w:eastAsia="仿宋_GB2312" w:hint="eastAsia"/>
          <w:b/>
          <w:sz w:val="32"/>
          <w:szCs w:val="32"/>
          <w:lang w:eastAsia="zh-CN"/>
        </w:rPr>
        <w:t>4.</w:t>
      </w:r>
      <w:r>
        <w:rPr>
          <w:rFonts w:ascii="仿宋_GB2312" w:eastAsia="仿宋_GB2312" w:hint="eastAsia"/>
          <w:b/>
          <w:sz w:val="32"/>
          <w:szCs w:val="32"/>
          <w:lang w:eastAsia="zh-CN"/>
        </w:rPr>
        <w:t>本重点专项指南规定的其他形式审查条件要求</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）每个项目下设任务（课题）数、项目所含单位总数不得超过指南要求。</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）申报单位应符合指南中规定的资质要求。</w:t>
      </w:r>
    </w:p>
    <w:p w:rsidR="00000000" w:rsidRDefault="00DF174E">
      <w:pPr>
        <w:spacing w:line="360"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）配套经费</w:t>
      </w:r>
      <w:r>
        <w:rPr>
          <w:rFonts w:ascii="仿宋_GB2312" w:eastAsia="仿宋_GB2312" w:hint="eastAsia"/>
          <w:sz w:val="32"/>
          <w:szCs w:val="32"/>
          <w:lang w:eastAsia="zh-CN"/>
        </w:rPr>
        <w:t>(</w:t>
      </w:r>
      <w:r>
        <w:rPr>
          <w:rFonts w:ascii="仿宋_GB2312" w:eastAsia="仿宋_GB2312" w:hint="eastAsia"/>
          <w:sz w:val="32"/>
          <w:szCs w:val="32"/>
          <w:lang w:eastAsia="zh-CN"/>
        </w:rPr>
        <w:t>包括地方财政经费、单位出资及社会渠道资金等</w:t>
      </w:r>
      <w:r>
        <w:rPr>
          <w:rFonts w:ascii="仿宋_GB2312" w:eastAsia="仿宋_GB2312" w:hint="eastAsia"/>
          <w:sz w:val="32"/>
          <w:szCs w:val="32"/>
          <w:lang w:eastAsia="zh-CN"/>
        </w:rPr>
        <w:t>)</w:t>
      </w:r>
      <w:r>
        <w:rPr>
          <w:rFonts w:ascii="仿宋_GB2312" w:eastAsia="仿宋_GB2312" w:hint="eastAsia"/>
          <w:sz w:val="32"/>
          <w:szCs w:val="32"/>
          <w:lang w:eastAsia="zh-CN"/>
        </w:rPr>
        <w:t>投入不得低于指南所要求的比例，资金投入方提供有效承诺证明，并随纸质项目申报</w:t>
      </w:r>
      <w:r>
        <w:rPr>
          <w:rFonts w:ascii="仿宋_GB2312" w:eastAsia="仿宋_GB2312" w:hint="eastAsia"/>
          <w:sz w:val="32"/>
          <w:szCs w:val="32"/>
          <w:lang w:eastAsia="zh-CN"/>
        </w:rPr>
        <w:t>书一并报送。</w:t>
      </w:r>
    </w:p>
    <w:p w:rsidR="00000000" w:rsidRDefault="00DF174E">
      <w:pPr>
        <w:spacing w:line="360" w:lineRule="auto"/>
        <w:ind w:firstLineChars="200" w:firstLine="640"/>
        <w:rPr>
          <w:rFonts w:ascii="仿宋_GB2312" w:eastAsia="仿宋_GB2312"/>
          <w:sz w:val="32"/>
          <w:szCs w:val="32"/>
          <w:lang w:eastAsia="zh-CN"/>
        </w:rPr>
      </w:pPr>
    </w:p>
    <w:p w:rsidR="00000000" w:rsidRDefault="00DF174E">
      <w:pPr>
        <w:spacing w:line="360" w:lineRule="auto"/>
        <w:ind w:firstLineChars="200" w:firstLine="640"/>
        <w:rPr>
          <w:rFonts w:ascii="仿宋_GB2312" w:eastAsia="仿宋_GB2312"/>
          <w:b/>
          <w:sz w:val="32"/>
          <w:szCs w:val="32"/>
          <w:lang w:eastAsia="zh-CN"/>
        </w:rPr>
      </w:pPr>
      <w:r>
        <w:rPr>
          <w:rFonts w:ascii="仿宋_GB2312" w:eastAsia="仿宋_GB2312" w:hint="eastAsia"/>
          <w:b/>
          <w:sz w:val="32"/>
          <w:szCs w:val="32"/>
          <w:lang w:eastAsia="zh-CN"/>
        </w:rPr>
        <w:t>本专项形式审查责任人：华玉涛、朱敏</w:t>
      </w:r>
    </w:p>
    <w:p w:rsidR="00DF174E" w:rsidRDefault="00DF174E">
      <w:pPr>
        <w:spacing w:line="360" w:lineRule="auto"/>
        <w:rPr>
          <w:rFonts w:ascii="仿宋_GB2312" w:eastAsia="仿宋_GB2312"/>
          <w:sz w:val="32"/>
          <w:szCs w:val="32"/>
          <w:lang w:eastAsia="zh-CN"/>
        </w:rPr>
      </w:pPr>
    </w:p>
    <w:sectPr w:rsidR="00DF174E">
      <w:footerReference w:type="default" r:id="rId6"/>
      <w:pgSz w:w="11910" w:h="16840"/>
      <w:pgMar w:top="1320" w:right="1540" w:bottom="1380" w:left="1680" w:header="0" w:footer="11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74E" w:rsidRDefault="00DF174E">
      <w:r>
        <w:separator/>
      </w:r>
    </w:p>
  </w:endnote>
  <w:endnote w:type="continuationSeparator" w:id="1">
    <w:p w:rsidR="00DF174E" w:rsidRDefault="00DF1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F174E">
    <w:pPr>
      <w:pStyle w:val="a4"/>
      <w:spacing w:before="0" w:line="12" w:lineRule="auto"/>
      <w:ind w:left="0"/>
      <w:rPr>
        <w:sz w:val="20"/>
      </w:rPr>
    </w:pPr>
    <w:r>
      <w:rPr>
        <w:lang w:eastAsia="zh-CN"/>
      </w:rPr>
      <w:pict>
        <v:shapetype id="_x0000_t202" coordsize="21600,21600" o:spt="202" path="m,l,21600r21600,l21600,xe">
          <v:stroke joinstyle="miter"/>
          <v:path gradientshapeok="t" o:connecttype="rect"/>
        </v:shapetype>
        <v:shape id="_x0000_s2049" type="#_x0000_t202" style="position:absolute;margin-left:293.3pt;margin-top:771.15pt;width:8.6pt;height:11pt;z-index:-1;mso-position-horizontal-relative:page;mso-position-vertical-relative:page" filled="f" stroked="f">
          <v:textbox inset="0,0,0,0">
            <w:txbxContent>
              <w:p w:rsidR="00000000" w:rsidRDefault="00DF174E">
                <w:pPr>
                  <w:spacing w:line="203" w:lineRule="exact"/>
                  <w:ind w:left="40"/>
                  <w:rPr>
                    <w:rFonts w:ascii="Calibri"/>
                    <w:sz w:val="18"/>
                  </w:rPr>
                </w:pPr>
                <w:r>
                  <w:fldChar w:fldCharType="begin"/>
                </w:r>
                <w:r>
                  <w:rPr>
                    <w:rFonts w:ascii="Calibri"/>
                    <w:sz w:val="18"/>
                  </w:rPr>
                  <w:instrText xml:space="preserve"> PAGE </w:instrText>
                </w:r>
                <w:r>
                  <w:fldChar w:fldCharType="separate"/>
                </w:r>
                <w:r w:rsidR="00177BF8">
                  <w:rPr>
                    <w:rFonts w:ascii="Calibri"/>
                    <w:noProof/>
                    <w:sz w:val="18"/>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74E" w:rsidRDefault="00DF174E">
      <w:r>
        <w:separator/>
      </w:r>
    </w:p>
  </w:footnote>
  <w:footnote w:type="continuationSeparator" w:id="1">
    <w:p w:rsidR="00DF174E" w:rsidRDefault="00DF1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7BF8"/>
    <w:rsid w:val="00DF17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宋体" w:hAnsi="宋体" w:cs="宋体"/>
      <w:sz w:val="22"/>
      <w:szCs w:val="22"/>
      <w:lang w:eastAsia="en-US"/>
    </w:rPr>
  </w:style>
  <w:style w:type="paragraph" w:styleId="1">
    <w:name w:val="heading 1"/>
    <w:basedOn w:val="a"/>
    <w:next w:val="a"/>
    <w:link w:val="1Char"/>
    <w:qFormat/>
    <w:pPr>
      <w:keepNext/>
      <w:keepLines/>
      <w:spacing w:before="340" w:after="330" w:line="576" w:lineRule="auto"/>
      <w:jc w:val="both"/>
      <w:outlineLvl w:val="0"/>
    </w:pPr>
    <w:rPr>
      <w:rFonts w:ascii="黑体" w:eastAsia="黑体" w:hAnsi="黑体" w:cs="黑体"/>
      <w:b/>
      <w:bCs/>
      <w:kern w:val="44"/>
      <w:sz w:val="36"/>
      <w:szCs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rFonts w:ascii="宋体" w:eastAsia="宋体" w:hAnsi="宋体" w:cs="宋体"/>
      <w:kern w:val="0"/>
      <w:sz w:val="18"/>
      <w:szCs w:val="18"/>
      <w:lang w:eastAsia="en-US"/>
    </w:rPr>
  </w:style>
  <w:style w:type="character" w:customStyle="1" w:styleId="Char0">
    <w:name w:val="正文文本 Char"/>
    <w:basedOn w:val="a0"/>
    <w:link w:val="a4"/>
    <w:rPr>
      <w:rFonts w:ascii="宋体" w:eastAsia="宋体" w:hAnsi="宋体" w:cs="宋体"/>
      <w:kern w:val="0"/>
      <w:sz w:val="32"/>
      <w:szCs w:val="32"/>
      <w:lang w:eastAsia="en-US"/>
    </w:rPr>
  </w:style>
  <w:style w:type="character" w:customStyle="1" w:styleId="Char1">
    <w:name w:val="页脚 Char"/>
    <w:basedOn w:val="a0"/>
    <w:link w:val="a5"/>
    <w:rPr>
      <w:rFonts w:ascii="宋体" w:eastAsia="宋体" w:hAnsi="宋体" w:cs="宋体"/>
      <w:kern w:val="0"/>
      <w:sz w:val="18"/>
      <w:szCs w:val="18"/>
      <w:lang w:eastAsia="en-US"/>
    </w:rPr>
  </w:style>
  <w:style w:type="character" w:customStyle="1" w:styleId="1Char">
    <w:name w:val="标题 1 Char"/>
    <w:basedOn w:val="a0"/>
    <w:link w:val="1"/>
    <w:rPr>
      <w:rFonts w:ascii="黑体" w:eastAsia="黑体" w:hAnsi="黑体" w:cs="黑体"/>
      <w:b/>
      <w:bCs/>
      <w:kern w:val="44"/>
      <w:sz w:val="36"/>
      <w:szCs w:val="36"/>
    </w:rPr>
  </w:style>
  <w:style w:type="paragraph" w:styleId="a4">
    <w:name w:val="Body Text"/>
    <w:basedOn w:val="a"/>
    <w:link w:val="Char0"/>
    <w:pPr>
      <w:spacing w:before="97"/>
      <w:ind w:left="122"/>
    </w:pPr>
    <w:rPr>
      <w:sz w:val="32"/>
      <w:szCs w:val="32"/>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pPr>
      <w:tabs>
        <w:tab w:val="center" w:pos="4153"/>
        <w:tab w:val="right" w:pos="8306"/>
      </w:tabs>
      <w:snapToGrid w:val="0"/>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Words>
  <Characters>895</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jizhuangzhou</dc:title>
  <dc:creator>WML</dc:creator>
  <cp:lastModifiedBy>ZJU</cp:lastModifiedBy>
  <cp:revision>2</cp:revision>
  <cp:lastPrinted>1899-12-30T00:00:00Z</cp:lastPrinted>
  <dcterms:created xsi:type="dcterms:W3CDTF">2017-03-17T06:37:00Z</dcterms:created>
  <dcterms:modified xsi:type="dcterms:W3CDTF">2017-03-17T06:37:00Z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