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29" w:rsidRPr="00917FB1" w:rsidRDefault="00BC7529" w:rsidP="00BC7529">
      <w:pPr>
        <w:jc w:val="left"/>
        <w:rPr>
          <w:rFonts w:ascii="华文中宋" w:eastAsia="华文中宋" w:hAnsi="华文中宋"/>
          <w:b/>
          <w:sz w:val="28"/>
          <w:szCs w:val="28"/>
        </w:rPr>
      </w:pPr>
      <w:r w:rsidRPr="00917FB1">
        <w:rPr>
          <w:rFonts w:ascii="华文中宋" w:eastAsia="华文中宋" w:hAnsi="华文中宋" w:hint="eastAsia"/>
          <w:b/>
          <w:sz w:val="28"/>
          <w:szCs w:val="28"/>
        </w:rPr>
        <w:t>附件</w:t>
      </w:r>
      <w:r w:rsidR="002F4264">
        <w:rPr>
          <w:rFonts w:ascii="华文中宋" w:eastAsia="华文中宋" w:hAnsi="华文中宋" w:hint="eastAsia"/>
          <w:b/>
          <w:sz w:val="28"/>
          <w:szCs w:val="28"/>
        </w:rPr>
        <w:t>2</w:t>
      </w:r>
      <w:r w:rsidRPr="00917FB1">
        <w:rPr>
          <w:rFonts w:ascii="华文中宋" w:eastAsia="华文中宋" w:hAnsi="华文中宋" w:hint="eastAsia"/>
          <w:b/>
          <w:sz w:val="28"/>
          <w:szCs w:val="28"/>
        </w:rPr>
        <w:t>：</w:t>
      </w:r>
    </w:p>
    <w:p w:rsidR="00BC7529" w:rsidRPr="003A0E1C" w:rsidRDefault="00BC7529" w:rsidP="00BC7529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3A0E1C">
        <w:rPr>
          <w:rFonts w:ascii="华文中宋" w:eastAsia="华文中宋" w:hAnsi="华文中宋" w:hint="eastAsia"/>
          <w:b/>
          <w:sz w:val="36"/>
          <w:szCs w:val="36"/>
        </w:rPr>
        <w:t>上海华谊</w:t>
      </w:r>
      <w:r>
        <w:rPr>
          <w:rFonts w:ascii="华文中宋" w:eastAsia="华文中宋" w:hAnsi="华文中宋" w:hint="eastAsia"/>
          <w:b/>
          <w:sz w:val="36"/>
          <w:szCs w:val="36"/>
        </w:rPr>
        <w:t>集团股份有限公司</w:t>
      </w:r>
      <w:r w:rsidRPr="003A0E1C">
        <w:rPr>
          <w:rFonts w:ascii="华文中宋" w:eastAsia="华文中宋" w:hAnsi="华文中宋" w:hint="eastAsia"/>
          <w:b/>
          <w:sz w:val="36"/>
          <w:szCs w:val="36"/>
        </w:rPr>
        <w:t>简介</w:t>
      </w:r>
    </w:p>
    <w:p w:rsidR="00BC7529" w:rsidRPr="00746489" w:rsidRDefault="00BC7529" w:rsidP="00BC7529">
      <w:pPr>
        <w:rPr>
          <w:rFonts w:ascii="宋体" w:hAnsi="宋体"/>
          <w:sz w:val="28"/>
          <w:szCs w:val="28"/>
        </w:rPr>
      </w:pPr>
    </w:p>
    <w:p w:rsidR="00BC7529" w:rsidRDefault="00BC7529" w:rsidP="00BC7529">
      <w:pPr>
        <w:spacing w:line="48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上海华谊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集团股份有限公司作为国内具有较强影响力的化工企业集团，</w:t>
      </w:r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其前身是上海市化学工业局，</w:t>
      </w:r>
      <w:r w:rsidRPr="00917FB1">
        <w:rPr>
          <w:rFonts w:ascii="仿宋_GB2312" w:eastAsia="仿宋_GB2312" w:hAnsi="宋体"/>
          <w:color w:val="000000"/>
          <w:kern w:val="0"/>
          <w:sz w:val="28"/>
          <w:szCs w:val="28"/>
        </w:rPr>
        <w:t>1995</w:t>
      </w:r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年</w:t>
      </w:r>
      <w:r w:rsidRPr="00917FB1">
        <w:rPr>
          <w:rFonts w:ascii="仿宋_GB2312" w:eastAsia="仿宋_GB2312" w:hAnsi="宋体"/>
          <w:color w:val="000000"/>
          <w:kern w:val="0"/>
          <w:sz w:val="28"/>
          <w:szCs w:val="28"/>
        </w:rPr>
        <w:t>12</w:t>
      </w:r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月</w:t>
      </w:r>
      <w:r w:rsidRPr="00917FB1">
        <w:rPr>
          <w:rFonts w:ascii="仿宋_GB2312" w:eastAsia="仿宋_GB2312" w:hAnsi="宋体"/>
          <w:color w:val="000000"/>
          <w:kern w:val="0"/>
          <w:sz w:val="28"/>
          <w:szCs w:val="28"/>
        </w:rPr>
        <w:t>28</w:t>
      </w:r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日改制成为上海化工控股（集团）公司，</w:t>
      </w:r>
      <w:r w:rsidRPr="00917FB1">
        <w:rPr>
          <w:rFonts w:ascii="仿宋_GB2312" w:eastAsia="仿宋_GB2312" w:hAnsi="宋体"/>
          <w:color w:val="000000"/>
          <w:kern w:val="0"/>
          <w:sz w:val="28"/>
          <w:szCs w:val="28"/>
        </w:rPr>
        <w:t>1996</w:t>
      </w:r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年</w:t>
      </w:r>
      <w:r w:rsidRPr="00917FB1">
        <w:rPr>
          <w:rFonts w:ascii="仿宋_GB2312" w:eastAsia="仿宋_GB2312" w:hAnsi="宋体"/>
          <w:color w:val="000000"/>
          <w:kern w:val="0"/>
          <w:sz w:val="28"/>
          <w:szCs w:val="28"/>
        </w:rPr>
        <w:t>11</w:t>
      </w:r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月</w:t>
      </w:r>
      <w:r w:rsidRPr="00917FB1">
        <w:rPr>
          <w:rFonts w:ascii="仿宋_GB2312" w:eastAsia="仿宋_GB2312" w:hAnsi="宋体"/>
          <w:color w:val="000000"/>
          <w:kern w:val="0"/>
          <w:sz w:val="28"/>
          <w:szCs w:val="28"/>
        </w:rPr>
        <w:t>4</w:t>
      </w:r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日与上海医药局联合重组改制为上海华谊（集团）公司。2016年5月18日上海华谊集团股份有限公司完成更名上市。</w:t>
      </w:r>
    </w:p>
    <w:p w:rsidR="00BC7529" w:rsidRPr="00B277AC" w:rsidRDefault="00BC7529" w:rsidP="00BC7529">
      <w:pPr>
        <w:widowControl/>
        <w:spacing w:line="48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B277AC">
        <w:rPr>
          <w:rFonts w:ascii="仿宋_GB2312" w:eastAsia="仿宋_GB2312" w:hAnsi="宋体" w:hint="eastAsia"/>
          <w:kern w:val="0"/>
          <w:sz w:val="28"/>
          <w:szCs w:val="28"/>
        </w:rPr>
        <w:t>近年来，集团围绕能源化工、绿色轮胎、先进材料、精细化工、化工服务五大核心业务，打造核心产业链竞争力，体现了较强的综合配套、专业服务和提供整体解决方案的能力。目前，在全国11个省市40家工厂拥有员工21363人，201</w:t>
      </w:r>
      <w:r>
        <w:rPr>
          <w:rFonts w:ascii="仿宋_GB2312" w:eastAsia="仿宋_GB2312" w:hAnsi="宋体" w:hint="eastAsia"/>
          <w:kern w:val="0"/>
          <w:sz w:val="28"/>
          <w:szCs w:val="28"/>
        </w:rPr>
        <w:t>7</w:t>
      </w:r>
      <w:r w:rsidRPr="00B277AC">
        <w:rPr>
          <w:rFonts w:ascii="仿宋_GB2312" w:eastAsia="仿宋_GB2312" w:hAnsi="宋体" w:hint="eastAsia"/>
          <w:kern w:val="0"/>
          <w:sz w:val="28"/>
          <w:szCs w:val="28"/>
        </w:rPr>
        <w:t>年，集团</w:t>
      </w:r>
      <w:r>
        <w:rPr>
          <w:rFonts w:ascii="仿宋_GB2312" w:eastAsia="仿宋_GB2312" w:hAnsi="宋体" w:hint="eastAsia"/>
          <w:kern w:val="0"/>
          <w:sz w:val="28"/>
          <w:szCs w:val="28"/>
        </w:rPr>
        <w:t>主营业务收入</w:t>
      </w:r>
      <w:r w:rsidRPr="00B277AC">
        <w:rPr>
          <w:rFonts w:ascii="仿宋_GB2312" w:eastAsia="仿宋_GB2312" w:hAnsi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宋体" w:hint="eastAsia"/>
          <w:kern w:val="0"/>
          <w:sz w:val="28"/>
          <w:szCs w:val="28"/>
        </w:rPr>
        <w:t>33</w:t>
      </w:r>
      <w:r w:rsidRPr="00B277AC">
        <w:rPr>
          <w:rFonts w:ascii="仿宋_GB2312" w:eastAsia="仿宋_GB2312" w:hAnsi="宋体" w:hint="eastAsia"/>
          <w:kern w:val="0"/>
          <w:sz w:val="28"/>
          <w:szCs w:val="28"/>
        </w:rPr>
        <w:t>亿元</w:t>
      </w:r>
      <w:r>
        <w:rPr>
          <w:rFonts w:ascii="仿宋_GB2312" w:eastAsia="仿宋_GB2312" w:hAnsi="宋体" w:hint="eastAsia"/>
          <w:kern w:val="0"/>
          <w:sz w:val="28"/>
          <w:szCs w:val="28"/>
        </w:rPr>
        <w:t>，利润总额21亿元</w:t>
      </w:r>
      <w:r w:rsidRPr="00B277AC">
        <w:rPr>
          <w:rFonts w:ascii="仿宋_GB2312" w:eastAsia="仿宋_GB2312" w:hAnsi="宋体" w:hint="eastAsia"/>
          <w:kern w:val="0"/>
          <w:sz w:val="28"/>
          <w:szCs w:val="28"/>
        </w:rPr>
        <w:t>，位列中国企业500强第</w:t>
      </w:r>
      <w:r>
        <w:rPr>
          <w:rFonts w:ascii="仿宋_GB2312" w:eastAsia="仿宋_GB2312" w:hAnsi="宋体" w:hint="eastAsia"/>
          <w:kern w:val="0"/>
          <w:sz w:val="28"/>
          <w:szCs w:val="28"/>
        </w:rPr>
        <w:t>175</w:t>
      </w:r>
      <w:r w:rsidRPr="00B277AC">
        <w:rPr>
          <w:rFonts w:ascii="仿宋_GB2312" w:eastAsia="仿宋_GB2312" w:hAnsi="宋体" w:hint="eastAsia"/>
          <w:kern w:val="0"/>
          <w:sz w:val="28"/>
          <w:szCs w:val="28"/>
        </w:rPr>
        <w:t>位、中国制造业500强第104位、上海企业100强第</w:t>
      </w:r>
      <w:r>
        <w:rPr>
          <w:rFonts w:ascii="仿宋_GB2312" w:eastAsia="仿宋_GB2312" w:hAnsi="宋体" w:hint="eastAsia"/>
          <w:kern w:val="0"/>
          <w:sz w:val="28"/>
          <w:szCs w:val="28"/>
        </w:rPr>
        <w:t>25</w:t>
      </w:r>
      <w:r w:rsidRPr="00B277AC">
        <w:rPr>
          <w:rFonts w:ascii="仿宋_GB2312" w:eastAsia="仿宋_GB2312" w:hAnsi="宋体" w:hint="eastAsia"/>
          <w:kern w:val="0"/>
          <w:sz w:val="28"/>
          <w:szCs w:val="28"/>
        </w:rPr>
        <w:t>位、上海制造业50强第</w:t>
      </w:r>
      <w:r>
        <w:rPr>
          <w:rFonts w:ascii="仿宋_GB2312" w:eastAsia="仿宋_GB2312" w:hAnsi="宋体" w:hint="eastAsia"/>
          <w:kern w:val="0"/>
          <w:sz w:val="28"/>
          <w:szCs w:val="28"/>
        </w:rPr>
        <w:t>10</w:t>
      </w:r>
      <w:r w:rsidRPr="00B277AC">
        <w:rPr>
          <w:rFonts w:ascii="仿宋_GB2312" w:eastAsia="仿宋_GB2312" w:hAnsi="宋体" w:hint="eastAsia"/>
          <w:kern w:val="0"/>
          <w:sz w:val="28"/>
          <w:szCs w:val="28"/>
        </w:rPr>
        <w:t>位。集团还拥有一批著名品牌：“双钱”（轮胎）、“回力”（轮胎、胶鞋）、“白象”（电池）、“牡丹”（油墨）等为中国驰名商标、中国名牌，“申峰”（PVC）等5个品牌为上海出口名牌，“飞虎”(油漆)等11个品牌为上海著名商标，“吴泾”（醋酸）等23个品牌为上海名牌。</w:t>
      </w:r>
    </w:p>
    <w:p w:rsidR="00BC7529" w:rsidRPr="00A460A6" w:rsidRDefault="00BC7529" w:rsidP="00BC7529">
      <w:pPr>
        <w:spacing w:line="480" w:lineRule="exact"/>
        <w:ind w:firstLineChars="200" w:firstLine="560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B277AC">
        <w:rPr>
          <w:rFonts w:ascii="仿宋_GB2312" w:eastAsia="仿宋_GB2312" w:hAnsi="宋体" w:hint="eastAsia"/>
          <w:kern w:val="0"/>
          <w:sz w:val="28"/>
          <w:szCs w:val="28"/>
        </w:rPr>
        <w:t>华</w:t>
      </w:r>
      <w:proofErr w:type="gramStart"/>
      <w:r w:rsidRPr="00B277AC">
        <w:rPr>
          <w:rFonts w:ascii="仿宋_GB2312" w:eastAsia="仿宋_GB2312" w:hAnsi="宋体" w:hint="eastAsia"/>
          <w:kern w:val="0"/>
          <w:sz w:val="28"/>
          <w:szCs w:val="28"/>
        </w:rPr>
        <w:t>谊技术</w:t>
      </w:r>
      <w:proofErr w:type="gramEnd"/>
      <w:r w:rsidRPr="00B277AC">
        <w:rPr>
          <w:rFonts w:ascii="仿宋_GB2312" w:eastAsia="仿宋_GB2312" w:hAnsi="宋体" w:hint="eastAsia"/>
          <w:kern w:val="0"/>
          <w:sz w:val="28"/>
          <w:szCs w:val="28"/>
        </w:rPr>
        <w:t>研发力量雄厚，拥有集团技术研究院、2家国家级企业</w:t>
      </w:r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技术中心和8家市级企业技术中心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、6家国家检测实验室，并设有博士后科研工作站，</w:t>
      </w:r>
      <w:proofErr w:type="gramStart"/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旗下近</w:t>
      </w:r>
      <w:proofErr w:type="gramEnd"/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30家企业和研究所通过了上海高新技术企业的评审。</w:t>
      </w:r>
    </w:p>
    <w:p w:rsidR="00BC7529" w:rsidRDefault="00BC7529" w:rsidP="00BC7529">
      <w:pPr>
        <w:widowControl/>
        <w:spacing w:line="52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近年来，围绕“一个华谊，全国业务、海外发展”发展战略，集团在上海努力打造</w:t>
      </w:r>
      <w:r w:rsidRPr="001E3545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以“决策中心、研发中心、营销中心、管理中心”为核心的总部经济格局，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同时，在有资源、有市场、有效益</w:t>
      </w:r>
      <w:r w:rsidRPr="001E3545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的地区通过新建并购与合资合作，实施全国业务布局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，</w:t>
      </w:r>
      <w:r w:rsidRPr="001E3545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在安徽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、</w:t>
      </w:r>
      <w:r w:rsidRPr="001E3545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江苏如皋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、常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lastRenderedPageBreak/>
        <w:t>熟、重庆、内蒙、山东、新疆建立了先进制造生产基地。在海外建立了覆盖欧洲、北美、中东、南非、东南亚的生产和销售网络</w:t>
      </w:r>
      <w:r w:rsidRPr="00AF084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。</w:t>
      </w:r>
    </w:p>
    <w:p w:rsidR="00BC7529" w:rsidRDefault="00BC7529" w:rsidP="00BC7529">
      <w:pPr>
        <w:widowControl/>
        <w:spacing w:line="52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华谊与巴斯夫、</w:t>
      </w:r>
      <w:r w:rsidRPr="00924C2F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米其林、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科思创、科慕、</w:t>
      </w:r>
      <w:r w:rsidRPr="00924C2F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阿科玛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、阿克苏诺贝尔</w:t>
      </w:r>
      <w:r w:rsidRPr="00924C2F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等国际著名化工公司合资建立了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40</w:t>
      </w:r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余</w:t>
      </w:r>
      <w:r w:rsidRPr="00924C2F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家中外合资合作企业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，与宝钢、中石化、神华集团</w:t>
      </w:r>
      <w:proofErr w:type="gramStart"/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等央企</w:t>
      </w:r>
      <w:proofErr w:type="gramEnd"/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和著名企业建立了战略合作关系，并</w:t>
      </w:r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与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清华大学、中国科学技术大学、</w:t>
      </w:r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浙江大学、华东理工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大学</w:t>
      </w:r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等高等院校实现校企合作。</w:t>
      </w:r>
    </w:p>
    <w:p w:rsidR="00BC7529" w:rsidRPr="00917FB1" w:rsidRDefault="00BC7529" w:rsidP="00BC7529">
      <w:pPr>
        <w:widowControl/>
        <w:spacing w:line="52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华谊集团始终将安全、健康、环境保护融入每一项生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产经营和管理实践中，未来还将继续秉持“绿色化工，美好生活”的发展理念，按照“智能制造、效益提升、价值增长、海外发展”的发展原则，加快实现集团转型升级与跨越式发展，打造</w:t>
      </w:r>
      <w:r w:rsidRPr="00917FB1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具有较强国际竞争力和影响力的化工企业集团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！</w:t>
      </w:r>
    </w:p>
    <w:p w:rsidR="00BC7529" w:rsidRDefault="00BC7529" w:rsidP="00BC7529">
      <w:pPr>
        <w:widowControl/>
        <w:spacing w:line="52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p w:rsidR="00BC7529" w:rsidRPr="003B71FE" w:rsidRDefault="00BC7529" w:rsidP="00BC7529">
      <w:pPr>
        <w:widowControl/>
        <w:spacing w:line="520" w:lineRule="exact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3B71F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华谊集团旗下有能源化工、绿色轮胎、先进材料、精细化工、化工服务五大核心业务，多项核心业务在国内处于领先地位。 “十三五”期间，集团将聚焦新能源、新材料、新环保和新农化（农药化学）领域，向产业链下游延伸，努力实现关键技术领域的新突破。我们将依托集团技术</w:t>
      </w:r>
      <w:proofErr w:type="gramStart"/>
      <w:r w:rsidRPr="003B71F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创新园集试验</w:t>
      </w:r>
      <w:proofErr w:type="gramEnd"/>
      <w:r w:rsidRPr="003B71F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研究、工程化研究与示范、工程设计等为一体的先进研发平台，全力推进协同创新，希望能与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浙江大学</w:t>
      </w:r>
      <w:r w:rsidRPr="003B71FE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在新能源、新材料、新环保等领域展开广泛深入的产学研合作。</w:t>
      </w:r>
    </w:p>
    <w:p w:rsidR="00AF449E" w:rsidRPr="00BC7529" w:rsidRDefault="00AF449E"/>
    <w:sectPr w:rsidR="00AF449E" w:rsidRPr="00BC7529" w:rsidSect="00AF4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8A5" w:rsidRDefault="009578A5" w:rsidP="002F4264">
      <w:r>
        <w:separator/>
      </w:r>
    </w:p>
  </w:endnote>
  <w:endnote w:type="continuationSeparator" w:id="0">
    <w:p w:rsidR="009578A5" w:rsidRDefault="009578A5" w:rsidP="002F4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8A5" w:rsidRDefault="009578A5" w:rsidP="002F4264">
      <w:r>
        <w:separator/>
      </w:r>
    </w:p>
  </w:footnote>
  <w:footnote w:type="continuationSeparator" w:id="0">
    <w:p w:rsidR="009578A5" w:rsidRDefault="009578A5" w:rsidP="002F42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529"/>
    <w:rsid w:val="002F4264"/>
    <w:rsid w:val="00672AFA"/>
    <w:rsid w:val="009578A5"/>
    <w:rsid w:val="00AF449E"/>
    <w:rsid w:val="00BC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4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426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4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426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</cp:revision>
  <dcterms:created xsi:type="dcterms:W3CDTF">2018-11-23T03:50:00Z</dcterms:created>
  <dcterms:modified xsi:type="dcterms:W3CDTF">2018-11-23T08:03:00Z</dcterms:modified>
</cp:coreProperties>
</file>