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8520D">
      <w:pPr>
        <w:jc w:val="center"/>
        <w:rPr>
          <w:rStyle w:val="13"/>
          <w:rFonts w:eastAsia="方正小标宋简体"/>
          <w:bCs w:val="0"/>
          <w:color w:val="auto"/>
          <w:sz w:val="36"/>
          <w:szCs w:val="36"/>
        </w:rPr>
      </w:pPr>
      <w:r>
        <w:rPr>
          <w:rStyle w:val="13"/>
          <w:rFonts w:eastAsia="方正小标宋简体"/>
          <w:b w:val="0"/>
          <w:color w:val="auto"/>
          <w:sz w:val="36"/>
          <w:szCs w:val="36"/>
        </w:rPr>
        <w:t>浙江省科学技术奖公示信息表</w:t>
      </w:r>
      <w:r>
        <w:rPr>
          <w:rStyle w:val="13"/>
          <w:rFonts w:eastAsia="仿宋_GB2312"/>
          <w:b w:val="0"/>
          <w:color w:val="auto"/>
          <w:sz w:val="32"/>
          <w:szCs w:val="32"/>
        </w:rPr>
        <w:t>（单位提名）</w:t>
      </w:r>
    </w:p>
    <w:p w14:paraId="5D18D5F7">
      <w:pPr>
        <w:spacing w:line="440" w:lineRule="exact"/>
        <w:rPr>
          <w:rFonts w:eastAsia="仿宋_GB2312"/>
          <w:sz w:val="28"/>
          <w:szCs w:val="24"/>
        </w:rPr>
      </w:pPr>
      <w:r>
        <w:rPr>
          <w:rFonts w:eastAsia="仿宋_GB2312"/>
          <w:sz w:val="28"/>
          <w:szCs w:val="24"/>
        </w:rPr>
        <w:t>提名奖项：科学技术进步奖</w:t>
      </w:r>
    </w:p>
    <w:tbl>
      <w:tblPr>
        <w:tblStyle w:val="9"/>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7343"/>
      </w:tblGrid>
      <w:tr w14:paraId="020D2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163" w:type="dxa"/>
            <w:vAlign w:val="center"/>
          </w:tcPr>
          <w:p w14:paraId="0A171837">
            <w:pPr>
              <w:jc w:val="center"/>
              <w:rPr>
                <w:rStyle w:val="13"/>
                <w:rFonts w:eastAsia="仿宋_GB2312"/>
                <w:b w:val="0"/>
                <w:bCs w:val="0"/>
                <w:color w:val="auto"/>
                <w:sz w:val="28"/>
              </w:rPr>
            </w:pPr>
            <w:r>
              <w:rPr>
                <w:rStyle w:val="13"/>
                <w:rFonts w:eastAsia="仿宋_GB2312"/>
                <w:b w:val="0"/>
                <w:bCs w:val="0"/>
                <w:color w:val="auto"/>
                <w:sz w:val="28"/>
              </w:rPr>
              <w:t>成果</w:t>
            </w:r>
          </w:p>
          <w:p w14:paraId="1A132190">
            <w:pPr>
              <w:jc w:val="center"/>
              <w:rPr>
                <w:rStyle w:val="13"/>
                <w:rFonts w:eastAsia="仿宋_GB2312"/>
                <w:b w:val="0"/>
                <w:color w:val="auto"/>
                <w:sz w:val="28"/>
              </w:rPr>
            </w:pPr>
            <w:r>
              <w:rPr>
                <w:rStyle w:val="13"/>
                <w:rFonts w:eastAsia="仿宋_GB2312"/>
                <w:b w:val="0"/>
                <w:bCs w:val="0"/>
                <w:color w:val="auto"/>
                <w:sz w:val="28"/>
              </w:rPr>
              <w:t>名称</w:t>
            </w:r>
          </w:p>
        </w:tc>
        <w:tc>
          <w:tcPr>
            <w:tcW w:w="7343" w:type="dxa"/>
            <w:vAlign w:val="center"/>
          </w:tcPr>
          <w:p w14:paraId="01F65178">
            <w:pPr>
              <w:spacing w:line="440" w:lineRule="exact"/>
              <w:rPr>
                <w:rStyle w:val="13"/>
                <w:rFonts w:ascii="仿宋_GB2312" w:hAnsi="仿宋_GB2312" w:eastAsia="仿宋_GB2312" w:cs="仿宋_GB2312"/>
                <w:b w:val="0"/>
                <w:color w:val="auto"/>
                <w:sz w:val="28"/>
              </w:rPr>
            </w:pPr>
            <w:r>
              <w:rPr>
                <w:rFonts w:hint="eastAsia" w:ascii="仿宋_GB2312" w:hAnsi="仿宋_GB2312" w:eastAsia="仿宋_GB2312" w:cs="仿宋_GB2312"/>
                <w:kern w:val="0"/>
                <w:sz w:val="24"/>
              </w:rPr>
              <w:t>源网荷储一体化电力系统安全低碳协同运行关键技术及工程应用</w:t>
            </w:r>
          </w:p>
        </w:tc>
      </w:tr>
      <w:tr w14:paraId="32C5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163" w:type="dxa"/>
            <w:vAlign w:val="center"/>
          </w:tcPr>
          <w:p w14:paraId="6FCF6E5C">
            <w:pPr>
              <w:jc w:val="center"/>
              <w:rPr>
                <w:rStyle w:val="13"/>
                <w:rFonts w:eastAsia="仿宋_GB2312"/>
                <w:b w:val="0"/>
                <w:bCs w:val="0"/>
                <w:color w:val="auto"/>
                <w:sz w:val="28"/>
              </w:rPr>
            </w:pPr>
            <w:r>
              <w:rPr>
                <w:rStyle w:val="13"/>
                <w:rFonts w:eastAsia="仿宋_GB2312"/>
                <w:b w:val="0"/>
                <w:bCs w:val="0"/>
                <w:color w:val="auto"/>
                <w:sz w:val="28"/>
              </w:rPr>
              <w:t>提名</w:t>
            </w:r>
          </w:p>
          <w:p w14:paraId="6F8B9561">
            <w:pPr>
              <w:jc w:val="center"/>
              <w:rPr>
                <w:rStyle w:val="13"/>
                <w:rFonts w:eastAsia="仿宋_GB2312"/>
                <w:b w:val="0"/>
                <w:color w:val="auto"/>
                <w:sz w:val="28"/>
              </w:rPr>
            </w:pPr>
            <w:r>
              <w:rPr>
                <w:rStyle w:val="13"/>
                <w:rFonts w:eastAsia="仿宋_GB2312"/>
                <w:b w:val="0"/>
                <w:bCs w:val="0"/>
                <w:color w:val="auto"/>
                <w:sz w:val="28"/>
              </w:rPr>
              <w:t>等级</w:t>
            </w:r>
          </w:p>
        </w:tc>
        <w:tc>
          <w:tcPr>
            <w:tcW w:w="7343" w:type="dxa"/>
            <w:vAlign w:val="center"/>
          </w:tcPr>
          <w:p w14:paraId="7C9293F1">
            <w:pPr>
              <w:spacing w:line="440" w:lineRule="exact"/>
              <w:jc w:val="center"/>
              <w:rPr>
                <w:rStyle w:val="13"/>
                <w:rFonts w:eastAsia="仿宋_GB2312"/>
                <w:b w:val="0"/>
                <w:color w:val="auto"/>
                <w:sz w:val="28"/>
              </w:rPr>
            </w:pPr>
            <w:r>
              <w:rPr>
                <w:rFonts w:hint="eastAsia" w:ascii="仿宋_GB2312" w:hAnsi="仿宋_GB2312" w:eastAsia="仿宋_GB2312" w:cs="仿宋_GB2312"/>
                <w:kern w:val="0"/>
                <w:sz w:val="24"/>
              </w:rPr>
              <w:t>一等奖</w:t>
            </w:r>
          </w:p>
        </w:tc>
      </w:tr>
      <w:tr w14:paraId="229FC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7" w:hRule="atLeast"/>
        </w:trPr>
        <w:tc>
          <w:tcPr>
            <w:tcW w:w="1163" w:type="dxa"/>
            <w:vAlign w:val="center"/>
          </w:tcPr>
          <w:p w14:paraId="38906005">
            <w:pPr>
              <w:spacing w:line="440" w:lineRule="exact"/>
              <w:jc w:val="center"/>
              <w:rPr>
                <w:rFonts w:eastAsia="仿宋_GB2312"/>
                <w:bCs/>
                <w:sz w:val="28"/>
                <w:szCs w:val="24"/>
              </w:rPr>
            </w:pPr>
            <w:r>
              <w:rPr>
                <w:rFonts w:eastAsia="仿宋_GB2312"/>
                <w:bCs/>
                <w:sz w:val="28"/>
                <w:szCs w:val="24"/>
              </w:rPr>
              <w:t>提名书</w:t>
            </w:r>
          </w:p>
          <w:p w14:paraId="783EAD1F">
            <w:pPr>
              <w:spacing w:line="440" w:lineRule="exact"/>
              <w:jc w:val="center"/>
              <w:rPr>
                <w:rFonts w:eastAsia="仿宋_GB2312"/>
                <w:bCs/>
                <w:sz w:val="28"/>
                <w:szCs w:val="24"/>
              </w:rPr>
            </w:pPr>
            <w:r>
              <w:rPr>
                <w:rFonts w:eastAsia="仿宋_GB2312"/>
                <w:bCs/>
                <w:sz w:val="28"/>
                <w:szCs w:val="24"/>
              </w:rPr>
              <w:t>相关内容</w:t>
            </w:r>
          </w:p>
        </w:tc>
        <w:tc>
          <w:tcPr>
            <w:tcW w:w="7343" w:type="dxa"/>
            <w:vAlign w:val="center"/>
          </w:tcPr>
          <w:p w14:paraId="53F6D6B9">
            <w:pPr>
              <w:spacing w:line="440" w:lineRule="exact"/>
              <w:jc w:val="left"/>
              <w:rPr>
                <w:rFonts w:ascii="仿宋_GB2312" w:hAnsi="仿宋_GB2312" w:eastAsia="仿宋_GB2312" w:cs="仿宋_GB2312"/>
                <w:bCs/>
                <w:sz w:val="22"/>
                <w:szCs w:val="22"/>
              </w:rPr>
            </w:pPr>
            <w:bookmarkStart w:id="0" w:name="_GoBack"/>
            <w:bookmarkEnd w:id="0"/>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668"/>
              <w:gridCol w:w="1096"/>
              <w:gridCol w:w="1420"/>
              <w:gridCol w:w="2046"/>
            </w:tblGrid>
            <w:tr w14:paraId="051B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1" w:type="pct"/>
                  <w:vAlign w:val="center"/>
                </w:tcPr>
                <w:p w14:paraId="041CAE2D">
                  <w:pPr>
                    <w:pStyle w:val="2"/>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知识产权类型</w:t>
                  </w:r>
                </w:p>
              </w:tc>
              <w:tc>
                <w:tcPr>
                  <w:tcW w:w="1172" w:type="pct"/>
                  <w:vAlign w:val="center"/>
                </w:tcPr>
                <w:p w14:paraId="73838AA6">
                  <w:pPr>
                    <w:pStyle w:val="2"/>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名称</w:t>
                  </w:r>
                </w:p>
              </w:tc>
              <w:tc>
                <w:tcPr>
                  <w:tcW w:w="770" w:type="pct"/>
                  <w:vAlign w:val="center"/>
                </w:tcPr>
                <w:p w14:paraId="4E8BA3EB">
                  <w:pPr>
                    <w:pStyle w:val="2"/>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授权号</w:t>
                  </w:r>
                </w:p>
              </w:tc>
              <w:tc>
                <w:tcPr>
                  <w:tcW w:w="998" w:type="pct"/>
                  <w:vAlign w:val="center"/>
                </w:tcPr>
                <w:p w14:paraId="508C49DD">
                  <w:pPr>
                    <w:pStyle w:val="2"/>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权利人</w:t>
                  </w:r>
                </w:p>
              </w:tc>
              <w:tc>
                <w:tcPr>
                  <w:tcW w:w="1438" w:type="pct"/>
                  <w:vAlign w:val="center"/>
                </w:tcPr>
                <w:p w14:paraId="260489B7">
                  <w:pPr>
                    <w:pStyle w:val="2"/>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发明人</w:t>
                  </w:r>
                </w:p>
              </w:tc>
            </w:tr>
            <w:tr w14:paraId="62C1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18C305A5">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66705A0D">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79BCC0DF">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一种基于模糊控制的虚拟同步机虚拟惯性自适应调节方法及频率控制方法</w:t>
                  </w:r>
                </w:p>
              </w:tc>
              <w:tc>
                <w:tcPr>
                  <w:tcW w:w="770" w:type="pct"/>
                  <w:vAlign w:val="center"/>
                </w:tcPr>
                <w:p w14:paraId="0ABB7E56">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ZL201611142293.2</w:t>
                  </w:r>
                </w:p>
              </w:tc>
              <w:tc>
                <w:tcPr>
                  <w:tcW w:w="998" w:type="pct"/>
                  <w:vAlign w:val="center"/>
                </w:tcPr>
                <w:p w14:paraId="2050B9BA">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浙江大学</w:t>
                  </w:r>
                </w:p>
              </w:tc>
              <w:tc>
                <w:tcPr>
                  <w:tcW w:w="1438" w:type="pct"/>
                  <w:vAlign w:val="center"/>
                </w:tcPr>
                <w:p w14:paraId="63258EE2">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杨强</w:t>
                  </w:r>
                  <w:r>
                    <w:rPr>
                      <w:rFonts w:hint="eastAsia" w:ascii="仿宋_GB2312" w:hAnsi="仿宋_GB2312" w:eastAsia="仿宋_GB2312" w:cs="仿宋_GB2312"/>
                      <w:bCs/>
                      <w:sz w:val="22"/>
                      <w:szCs w:val="22"/>
                    </w:rPr>
                    <w:t>、赵海麟、蒋乐、曾红梅</w:t>
                  </w:r>
                </w:p>
              </w:tc>
            </w:tr>
            <w:tr w14:paraId="0A95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2FDB1C34">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10025F96">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4619C98B">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基于模型预测控制的虚拟电厂-储能系统能量协同优化调控方法</w:t>
                  </w:r>
                </w:p>
              </w:tc>
              <w:tc>
                <w:tcPr>
                  <w:tcW w:w="770" w:type="pct"/>
                  <w:vAlign w:val="center"/>
                </w:tcPr>
                <w:p w14:paraId="6655C158">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ZL202010654087.X</w:t>
                  </w:r>
                </w:p>
              </w:tc>
              <w:tc>
                <w:tcPr>
                  <w:tcW w:w="998" w:type="pct"/>
                  <w:vAlign w:val="center"/>
                </w:tcPr>
                <w:p w14:paraId="02E743BC">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浙江浙能技术研究院有限公司、浙江大学</w:t>
                  </w:r>
                </w:p>
              </w:tc>
              <w:tc>
                <w:tcPr>
                  <w:tcW w:w="1438" w:type="pct"/>
                  <w:vAlign w:val="center"/>
                </w:tcPr>
                <w:p w14:paraId="7D1E32F3">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杨敏</w:t>
                  </w:r>
                  <w:r>
                    <w:rPr>
                      <w:rFonts w:hint="eastAsia" w:ascii="仿宋_GB2312" w:hAnsi="仿宋_GB2312" w:eastAsia="仿宋_GB2312" w:cs="仿宋_GB2312"/>
                      <w:bCs/>
                      <w:sz w:val="22"/>
                      <w:szCs w:val="22"/>
                    </w:rPr>
                    <w:t>、</w:t>
                  </w:r>
                  <w:r>
                    <w:rPr>
                      <w:rFonts w:hint="eastAsia" w:ascii="仿宋_GB2312" w:hAnsi="仿宋_GB2312" w:eastAsia="仿宋_GB2312" w:cs="仿宋_GB2312"/>
                      <w:b/>
                      <w:bCs/>
                      <w:sz w:val="22"/>
                      <w:szCs w:val="22"/>
                    </w:rPr>
                    <w:t>赵力航</w:t>
                  </w:r>
                  <w:r>
                    <w:rPr>
                      <w:rFonts w:hint="eastAsia" w:ascii="仿宋_GB2312" w:hAnsi="仿宋_GB2312" w:eastAsia="仿宋_GB2312" w:cs="仿宋_GB2312"/>
                      <w:bCs/>
                      <w:sz w:val="22"/>
                      <w:szCs w:val="22"/>
                    </w:rPr>
                    <w:t>、常伟光、</w:t>
                  </w:r>
                  <w:r>
                    <w:rPr>
                      <w:rFonts w:hint="eastAsia" w:ascii="仿宋_GB2312" w:hAnsi="仿宋_GB2312" w:eastAsia="仿宋_GB2312" w:cs="仿宋_GB2312"/>
                      <w:b/>
                      <w:bCs/>
                      <w:sz w:val="22"/>
                      <w:szCs w:val="22"/>
                    </w:rPr>
                    <w:t>杨强</w:t>
                  </w:r>
                  <w:r>
                    <w:rPr>
                      <w:rFonts w:hint="eastAsia" w:ascii="仿宋_GB2312" w:hAnsi="仿宋_GB2312" w:eastAsia="仿宋_GB2312" w:cs="仿宋_GB2312"/>
                      <w:bCs/>
                      <w:sz w:val="22"/>
                      <w:szCs w:val="22"/>
                    </w:rPr>
                    <w:t>、董伟、张浙波、陈新琪</w:t>
                  </w:r>
                </w:p>
              </w:tc>
            </w:tr>
            <w:tr w14:paraId="380B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69193D0A">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3A02718C">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0ACACB73">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一种基于弹性计算资源的电网调度方法、设备及存储介质</w:t>
                  </w:r>
                </w:p>
              </w:tc>
              <w:tc>
                <w:tcPr>
                  <w:tcW w:w="770" w:type="pct"/>
                  <w:vAlign w:val="center"/>
                </w:tcPr>
                <w:p w14:paraId="20EBA81C">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ZL202411060503.8</w:t>
                  </w:r>
                </w:p>
              </w:tc>
              <w:tc>
                <w:tcPr>
                  <w:tcW w:w="998" w:type="pct"/>
                  <w:vAlign w:val="center"/>
                </w:tcPr>
                <w:p w14:paraId="0B9D0FE5">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浙江浙能技术研究院有限公司、浙江大学</w:t>
                  </w:r>
                </w:p>
              </w:tc>
              <w:tc>
                <w:tcPr>
                  <w:tcW w:w="1438" w:type="pct"/>
                  <w:vAlign w:val="center"/>
                </w:tcPr>
                <w:p w14:paraId="23776FE0">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杨敏</w:t>
                  </w:r>
                  <w:r>
                    <w:rPr>
                      <w:rFonts w:hint="eastAsia" w:ascii="仿宋_GB2312" w:hAnsi="仿宋_GB2312" w:eastAsia="仿宋_GB2312" w:cs="仿宋_GB2312"/>
                      <w:bCs/>
                      <w:sz w:val="22"/>
                      <w:szCs w:val="22"/>
                    </w:rPr>
                    <w:t>、刘盛辉、</w:t>
                  </w:r>
                  <w:r>
                    <w:rPr>
                      <w:rFonts w:hint="eastAsia" w:ascii="仿宋_GB2312" w:hAnsi="仿宋_GB2312" w:eastAsia="仿宋_GB2312" w:cs="仿宋_GB2312"/>
                      <w:b/>
                      <w:bCs/>
                      <w:sz w:val="22"/>
                      <w:szCs w:val="22"/>
                    </w:rPr>
                    <w:t>杨强、张锋、赵力航</w:t>
                  </w:r>
                  <w:r>
                    <w:rPr>
                      <w:rFonts w:hint="eastAsia" w:ascii="仿宋_GB2312" w:hAnsi="仿宋_GB2312" w:eastAsia="仿宋_GB2312" w:cs="仿宋_GB2312"/>
                      <w:bCs/>
                      <w:sz w:val="22"/>
                      <w:szCs w:val="22"/>
                    </w:rPr>
                    <w:t>、何郁晟、</w:t>
                  </w:r>
                  <w:r>
                    <w:rPr>
                      <w:rFonts w:hint="eastAsia" w:ascii="仿宋_GB2312" w:hAnsi="仿宋_GB2312" w:eastAsia="仿宋_GB2312" w:cs="仿宋_GB2312"/>
                      <w:b/>
                      <w:bCs/>
                      <w:sz w:val="22"/>
                      <w:szCs w:val="22"/>
                    </w:rPr>
                    <w:t>黄刚</w:t>
                  </w:r>
                  <w:r>
                    <w:rPr>
                      <w:rFonts w:hint="eastAsia" w:ascii="仿宋_GB2312" w:hAnsi="仿宋_GB2312" w:eastAsia="仿宋_GB2312" w:cs="仿宋_GB2312"/>
                      <w:bCs/>
                      <w:sz w:val="22"/>
                      <w:szCs w:val="22"/>
                    </w:rPr>
                    <w:t>、杨磊、钱伟杰、</w:t>
                  </w:r>
                  <w:r>
                    <w:rPr>
                      <w:rFonts w:hint="eastAsia" w:ascii="仿宋_GB2312" w:hAnsi="仿宋_GB2312" w:eastAsia="仿宋_GB2312" w:cs="仿宋_GB2312"/>
                      <w:b/>
                      <w:bCs/>
                      <w:sz w:val="22"/>
                      <w:szCs w:val="22"/>
                    </w:rPr>
                    <w:t>童小忠</w:t>
                  </w:r>
                </w:p>
              </w:tc>
            </w:tr>
            <w:tr w14:paraId="581C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4C6E0DA2">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619C74DE">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4A3C52AC">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一种基于自适应控制的微网能量优化调度方法</w:t>
                  </w:r>
                </w:p>
              </w:tc>
              <w:tc>
                <w:tcPr>
                  <w:tcW w:w="770" w:type="pct"/>
                  <w:vAlign w:val="center"/>
                </w:tcPr>
                <w:p w14:paraId="073C6B27">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ZL202010907625.1</w:t>
                  </w:r>
                </w:p>
              </w:tc>
              <w:tc>
                <w:tcPr>
                  <w:tcW w:w="998" w:type="pct"/>
                  <w:vAlign w:val="center"/>
                </w:tcPr>
                <w:p w14:paraId="33E76267">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浙江浙能技术研究院有限公司、浙江大学</w:t>
                  </w:r>
                </w:p>
              </w:tc>
              <w:tc>
                <w:tcPr>
                  <w:tcW w:w="1438" w:type="pct"/>
                  <w:vAlign w:val="center"/>
                </w:tcPr>
                <w:p w14:paraId="4EB6DBD7">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赵力航、杨敏</w:t>
                  </w:r>
                  <w:r>
                    <w:rPr>
                      <w:rFonts w:hint="eastAsia" w:ascii="仿宋_GB2312" w:hAnsi="仿宋_GB2312" w:eastAsia="仿宋_GB2312" w:cs="仿宋_GB2312"/>
                      <w:bCs/>
                      <w:sz w:val="22"/>
                      <w:szCs w:val="22"/>
                    </w:rPr>
                    <w:t>、常伟光、</w:t>
                  </w:r>
                  <w:r>
                    <w:rPr>
                      <w:rFonts w:hint="eastAsia" w:ascii="仿宋_GB2312" w:hAnsi="仿宋_GB2312" w:eastAsia="仿宋_GB2312" w:cs="仿宋_GB2312"/>
                      <w:b/>
                      <w:bCs/>
                      <w:sz w:val="22"/>
                      <w:szCs w:val="22"/>
                    </w:rPr>
                    <w:t>杨强</w:t>
                  </w:r>
                  <w:r>
                    <w:rPr>
                      <w:rFonts w:hint="eastAsia" w:ascii="仿宋_GB2312" w:hAnsi="仿宋_GB2312" w:eastAsia="仿宋_GB2312" w:cs="仿宋_GB2312"/>
                      <w:bCs/>
                      <w:sz w:val="22"/>
                      <w:szCs w:val="22"/>
                    </w:rPr>
                    <w:t>、董伟、汪洋叶、陈新琪</w:t>
                  </w:r>
                </w:p>
              </w:tc>
            </w:tr>
            <w:tr w14:paraId="1F38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12EFA893">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6B02506E">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52D482F2">
                  <w:pPr>
                    <w:widowControl/>
                    <w:jc w:val="left"/>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低压电缆绝缘监测系统</w:t>
                  </w:r>
                </w:p>
              </w:tc>
              <w:tc>
                <w:tcPr>
                  <w:tcW w:w="770" w:type="pct"/>
                  <w:vAlign w:val="center"/>
                </w:tcPr>
                <w:p w14:paraId="3DB068D6">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ZL202311297639.6</w:t>
                  </w:r>
                </w:p>
              </w:tc>
              <w:tc>
                <w:tcPr>
                  <w:tcW w:w="998" w:type="pct"/>
                  <w:vAlign w:val="center"/>
                </w:tcPr>
                <w:p w14:paraId="33B2BB4D">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浙江上青元电力科技有限公司</w:t>
                  </w:r>
                </w:p>
              </w:tc>
              <w:tc>
                <w:tcPr>
                  <w:tcW w:w="1438" w:type="pct"/>
                  <w:vAlign w:val="center"/>
                </w:tcPr>
                <w:p w14:paraId="6AC83F7A">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张亚羽</w:t>
                  </w:r>
                  <w:r>
                    <w:rPr>
                      <w:rFonts w:hint="eastAsia" w:ascii="仿宋_GB2312" w:hAnsi="仿宋_GB2312" w:eastAsia="仿宋_GB2312" w:cs="仿宋_GB2312"/>
                      <w:bCs/>
                      <w:sz w:val="22"/>
                      <w:szCs w:val="22"/>
                    </w:rPr>
                    <w:t>,张华祥,张博,徐虹,贾欣烨;</w:t>
                  </w:r>
                </w:p>
              </w:tc>
            </w:tr>
            <w:tr w14:paraId="03CE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6022DD2F">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0A2DD706">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1B9EAE5D">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一种电网箱型经济运行域调度方法、设备及存储介质</w:t>
                  </w:r>
                </w:p>
              </w:tc>
              <w:tc>
                <w:tcPr>
                  <w:tcW w:w="770" w:type="pct"/>
                  <w:vAlign w:val="center"/>
                </w:tcPr>
                <w:p w14:paraId="3193ED91">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ZL202411060499.5</w:t>
                  </w:r>
                </w:p>
              </w:tc>
              <w:tc>
                <w:tcPr>
                  <w:tcW w:w="998" w:type="pct"/>
                  <w:vAlign w:val="center"/>
                </w:tcPr>
                <w:p w14:paraId="130DADF8">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浙江浙能技术研究院有限公司、浙江大学</w:t>
                  </w:r>
                </w:p>
              </w:tc>
              <w:tc>
                <w:tcPr>
                  <w:tcW w:w="1438" w:type="pct"/>
                  <w:vAlign w:val="center"/>
                </w:tcPr>
                <w:p w14:paraId="0ED7B1DA">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赵力航</w:t>
                  </w:r>
                  <w:r>
                    <w:rPr>
                      <w:rFonts w:hint="eastAsia" w:ascii="仿宋_GB2312" w:hAnsi="仿宋_GB2312" w:eastAsia="仿宋_GB2312" w:cs="仿宋_GB2312"/>
                      <w:bCs/>
                      <w:sz w:val="22"/>
                      <w:szCs w:val="22"/>
                    </w:rPr>
                    <w:t>、刘盛辉、</w:t>
                  </w:r>
                  <w:r>
                    <w:rPr>
                      <w:rFonts w:hint="eastAsia" w:ascii="仿宋_GB2312" w:hAnsi="仿宋_GB2312" w:eastAsia="仿宋_GB2312" w:cs="仿宋_GB2312"/>
                      <w:b/>
                      <w:bCs/>
                      <w:sz w:val="22"/>
                      <w:szCs w:val="22"/>
                    </w:rPr>
                    <w:t>杨强、汪泽州、张锋</w:t>
                  </w:r>
                  <w:r>
                    <w:rPr>
                      <w:rFonts w:hint="eastAsia" w:ascii="仿宋_GB2312" w:hAnsi="仿宋_GB2312" w:eastAsia="仿宋_GB2312" w:cs="仿宋_GB2312"/>
                      <w:bCs/>
                      <w:sz w:val="22"/>
                      <w:szCs w:val="22"/>
                    </w:rPr>
                    <w:t>、何郁晟、杨磊、</w:t>
                  </w:r>
                  <w:r>
                    <w:rPr>
                      <w:rFonts w:hint="eastAsia" w:ascii="仿宋_GB2312" w:hAnsi="仿宋_GB2312" w:eastAsia="仿宋_GB2312" w:cs="仿宋_GB2312"/>
                      <w:b/>
                      <w:bCs/>
                      <w:sz w:val="22"/>
                      <w:szCs w:val="22"/>
                    </w:rPr>
                    <w:t>黄刚、杨敏、童小忠</w:t>
                  </w:r>
                </w:p>
              </w:tc>
            </w:tr>
            <w:tr w14:paraId="1BF3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10133612">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0020E263">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0899A145">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一种磨煤机的稀土电机控制方法</w:t>
                  </w:r>
                </w:p>
              </w:tc>
              <w:tc>
                <w:tcPr>
                  <w:tcW w:w="770" w:type="pct"/>
                  <w:vAlign w:val="center"/>
                </w:tcPr>
                <w:p w14:paraId="08CC9B7A">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ZL202110148621.4</w:t>
                  </w:r>
                </w:p>
              </w:tc>
              <w:tc>
                <w:tcPr>
                  <w:tcW w:w="998" w:type="pct"/>
                  <w:vAlign w:val="center"/>
                </w:tcPr>
                <w:p w14:paraId="2C755D25">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浙江浙能技术研究院有限公司</w:t>
                  </w:r>
                  <w:r>
                    <w:rPr>
                      <w:rFonts w:hint="eastAsia" w:ascii="仿宋_GB2312" w:hAnsi="仿宋_GB2312" w:eastAsia="仿宋_GB2312" w:cs="仿宋_GB2312"/>
                      <w:bCs/>
                      <w:sz w:val="22"/>
                      <w:szCs w:val="22"/>
                    </w:rPr>
                    <w:t>、浙江浙能兰溪发电有限责任公司</w:t>
                  </w:r>
                </w:p>
              </w:tc>
              <w:tc>
                <w:tcPr>
                  <w:tcW w:w="1438" w:type="pct"/>
                  <w:vAlign w:val="center"/>
                </w:tcPr>
                <w:p w14:paraId="2D832A1D">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杨敏</w:t>
                  </w:r>
                  <w:r>
                    <w:rPr>
                      <w:rFonts w:hint="eastAsia" w:ascii="仿宋_GB2312" w:hAnsi="仿宋_GB2312" w:eastAsia="仿宋_GB2312" w:cs="仿宋_GB2312"/>
                      <w:bCs/>
                      <w:sz w:val="22"/>
                      <w:szCs w:val="22"/>
                    </w:rPr>
                    <w:t>、何志瞧、麻建中、</w:t>
                  </w:r>
                  <w:r>
                    <w:rPr>
                      <w:rFonts w:hint="eastAsia" w:ascii="仿宋_GB2312" w:hAnsi="仿宋_GB2312" w:eastAsia="仿宋_GB2312" w:cs="仿宋_GB2312"/>
                      <w:b/>
                      <w:bCs/>
                      <w:sz w:val="22"/>
                      <w:szCs w:val="22"/>
                    </w:rPr>
                    <w:t>童小忠</w:t>
                  </w:r>
                  <w:r>
                    <w:rPr>
                      <w:rFonts w:hint="eastAsia" w:ascii="仿宋_GB2312" w:hAnsi="仿宋_GB2312" w:eastAsia="仿宋_GB2312" w:cs="仿宋_GB2312"/>
                      <w:bCs/>
                      <w:sz w:val="22"/>
                      <w:szCs w:val="22"/>
                    </w:rPr>
                    <w:t>、胡凯波、</w:t>
                  </w:r>
                  <w:r>
                    <w:rPr>
                      <w:rFonts w:hint="eastAsia" w:ascii="仿宋_GB2312" w:hAnsi="仿宋_GB2312" w:eastAsia="仿宋_GB2312" w:cs="仿宋_GB2312"/>
                      <w:b/>
                      <w:bCs/>
                      <w:sz w:val="22"/>
                      <w:szCs w:val="22"/>
                    </w:rPr>
                    <w:t>赵力航</w:t>
                  </w:r>
                  <w:r>
                    <w:rPr>
                      <w:rFonts w:hint="eastAsia" w:ascii="仿宋_GB2312" w:hAnsi="仿宋_GB2312" w:eastAsia="仿宋_GB2312" w:cs="仿宋_GB2312"/>
                      <w:bCs/>
                      <w:sz w:val="22"/>
                      <w:szCs w:val="22"/>
                    </w:rPr>
                    <w:t>、杨威、夏志凌</w:t>
                  </w:r>
                </w:p>
              </w:tc>
            </w:tr>
            <w:tr w14:paraId="1BCB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3C96A68E">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2641036B">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272CEEEC">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一种基于磨煤机变速运行的AGC提速控制方法</w:t>
                  </w:r>
                </w:p>
              </w:tc>
              <w:tc>
                <w:tcPr>
                  <w:tcW w:w="770" w:type="pct"/>
                  <w:vAlign w:val="center"/>
                </w:tcPr>
                <w:p w14:paraId="01D69F6B">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ZL202211050313.9</w:t>
                  </w:r>
                </w:p>
              </w:tc>
              <w:tc>
                <w:tcPr>
                  <w:tcW w:w="998" w:type="pct"/>
                  <w:vAlign w:val="center"/>
                </w:tcPr>
                <w:p w14:paraId="21AE6A85">
                  <w:pPr>
                    <w:widowControl/>
                    <w:textAlignment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浙江浙能技术研究院有限公司</w:t>
                  </w:r>
                </w:p>
              </w:tc>
              <w:tc>
                <w:tcPr>
                  <w:tcW w:w="1438" w:type="pct"/>
                  <w:vAlign w:val="center"/>
                </w:tcPr>
                <w:p w14:paraId="3B392EF6">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陆陆、</w:t>
                  </w:r>
                  <w:r>
                    <w:rPr>
                      <w:rFonts w:hint="eastAsia" w:ascii="仿宋_GB2312" w:hAnsi="仿宋_GB2312" w:eastAsia="仿宋_GB2312" w:cs="仿宋_GB2312"/>
                      <w:b/>
                      <w:bCs/>
                      <w:sz w:val="22"/>
                      <w:szCs w:val="22"/>
                    </w:rPr>
                    <w:t>杨敏、童小忠</w:t>
                  </w:r>
                  <w:r>
                    <w:rPr>
                      <w:rFonts w:hint="eastAsia" w:ascii="仿宋_GB2312" w:hAnsi="仿宋_GB2312" w:eastAsia="仿宋_GB2312" w:cs="仿宋_GB2312"/>
                      <w:bCs/>
                      <w:sz w:val="22"/>
                      <w:szCs w:val="22"/>
                    </w:rPr>
                    <w:t>、何郁晟、杨威、</w:t>
                  </w:r>
                  <w:r>
                    <w:rPr>
                      <w:rFonts w:hint="eastAsia" w:ascii="仿宋_GB2312" w:hAnsi="仿宋_GB2312" w:eastAsia="仿宋_GB2312" w:cs="仿宋_GB2312"/>
                      <w:b/>
                      <w:bCs/>
                      <w:sz w:val="22"/>
                      <w:szCs w:val="22"/>
                    </w:rPr>
                    <w:t>赵力航</w:t>
                  </w:r>
                  <w:r>
                    <w:rPr>
                      <w:rFonts w:hint="eastAsia" w:ascii="仿宋_GB2312" w:hAnsi="仿宋_GB2312" w:eastAsia="仿宋_GB2312" w:cs="仿宋_GB2312"/>
                      <w:bCs/>
                      <w:sz w:val="22"/>
                      <w:szCs w:val="22"/>
                    </w:rPr>
                    <w:t>、张坚群、陈勤根、胡伯勇、林彤、李恩长、张文涛、祝文翔</w:t>
                  </w:r>
                </w:p>
              </w:tc>
            </w:tr>
            <w:tr w14:paraId="14CF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485DDC3F">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发明</w:t>
                  </w:r>
                </w:p>
                <w:p w14:paraId="0ECDA2B3">
                  <w:pPr>
                    <w:widowControl/>
                    <w:jc w:val="center"/>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专利</w:t>
                  </w:r>
                </w:p>
              </w:tc>
              <w:tc>
                <w:tcPr>
                  <w:tcW w:w="1172" w:type="pct"/>
                  <w:vAlign w:val="center"/>
                </w:tcPr>
                <w:p w14:paraId="01E77018">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一种磨煤机的稀土电机集成装置及方法</w:t>
                  </w:r>
                </w:p>
              </w:tc>
              <w:tc>
                <w:tcPr>
                  <w:tcW w:w="770" w:type="pct"/>
                  <w:vAlign w:val="center"/>
                </w:tcPr>
                <w:p w14:paraId="26C3EBA3">
                  <w:pPr>
                    <w:widowControl/>
                    <w:jc w:val="left"/>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ZL202011211462.X</w:t>
                  </w:r>
                </w:p>
              </w:tc>
              <w:tc>
                <w:tcPr>
                  <w:tcW w:w="998" w:type="pct"/>
                  <w:vAlign w:val="center"/>
                </w:tcPr>
                <w:p w14:paraId="4533986B">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浙江浙能技术研究院有限公司、杭州登元科技有限公司</w:t>
                  </w:r>
                  <w:r>
                    <w:rPr>
                      <w:rFonts w:hint="eastAsia" w:ascii="仿宋_GB2312" w:hAnsi="仿宋_GB2312" w:eastAsia="仿宋_GB2312" w:cs="仿宋_GB2312"/>
                      <w:bCs/>
                      <w:sz w:val="22"/>
                      <w:szCs w:val="22"/>
                    </w:rPr>
                    <w:t>、浙江浙能兰溪发电有限责任公司</w:t>
                  </w:r>
                </w:p>
              </w:tc>
              <w:tc>
                <w:tcPr>
                  <w:tcW w:w="1438" w:type="pct"/>
                  <w:vAlign w:val="center"/>
                </w:tcPr>
                <w:p w14:paraId="676B274C">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童小忠、沈炳华</w:t>
                  </w:r>
                  <w:r>
                    <w:rPr>
                      <w:rFonts w:hint="eastAsia" w:ascii="仿宋_GB2312" w:hAnsi="仿宋_GB2312" w:eastAsia="仿宋_GB2312" w:cs="仿宋_GB2312"/>
                      <w:bCs/>
                      <w:sz w:val="22"/>
                      <w:szCs w:val="22"/>
                    </w:rPr>
                    <w:t>、</w:t>
                  </w:r>
                  <w:r>
                    <w:rPr>
                      <w:rFonts w:hint="eastAsia" w:ascii="仿宋_GB2312" w:hAnsi="仿宋_GB2312" w:eastAsia="仿宋_GB2312" w:cs="仿宋_GB2312"/>
                      <w:b/>
                      <w:bCs/>
                      <w:sz w:val="22"/>
                      <w:szCs w:val="22"/>
                    </w:rPr>
                    <w:t>杨敏</w:t>
                  </w:r>
                  <w:r>
                    <w:rPr>
                      <w:rFonts w:hint="eastAsia" w:ascii="仿宋_GB2312" w:hAnsi="仿宋_GB2312" w:eastAsia="仿宋_GB2312" w:cs="仿宋_GB2312"/>
                      <w:bCs/>
                      <w:sz w:val="22"/>
                      <w:szCs w:val="22"/>
                    </w:rPr>
                    <w:t>、何志瞧、麻建中、胡凯波、夏志凌、寿奎原、张善、</w:t>
                  </w:r>
                  <w:r>
                    <w:rPr>
                      <w:rFonts w:hint="eastAsia" w:ascii="仿宋_GB2312" w:hAnsi="仿宋_GB2312" w:eastAsia="仿宋_GB2312" w:cs="仿宋_GB2312"/>
                      <w:b/>
                      <w:bCs/>
                      <w:sz w:val="22"/>
                      <w:szCs w:val="22"/>
                    </w:rPr>
                    <w:t>赵力航</w:t>
                  </w:r>
                </w:p>
              </w:tc>
            </w:tr>
          </w:tbl>
          <w:p w14:paraId="3DFD278F">
            <w:pPr>
              <w:pStyle w:val="2"/>
              <w:rPr>
                <w:rFonts w:ascii="仿宋_GB2312" w:hAnsi="仿宋_GB2312" w:eastAsia="仿宋_GB2312" w:cs="仿宋_GB2312"/>
                <w:bCs/>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626"/>
              <w:gridCol w:w="1425"/>
              <w:gridCol w:w="1694"/>
              <w:gridCol w:w="1134"/>
            </w:tblGrid>
            <w:tr w14:paraId="5789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23718C76">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作者</w:t>
                  </w:r>
                </w:p>
              </w:tc>
              <w:tc>
                <w:tcPr>
                  <w:tcW w:w="1626" w:type="dxa"/>
                  <w:vAlign w:val="center"/>
                </w:tcPr>
                <w:p w14:paraId="1E861AC8">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学术专著</w:t>
                  </w:r>
                </w:p>
              </w:tc>
              <w:tc>
                <w:tcPr>
                  <w:tcW w:w="1425" w:type="dxa"/>
                  <w:vAlign w:val="center"/>
                </w:tcPr>
                <w:p w14:paraId="2BBECB57">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出版社</w:t>
                  </w:r>
                </w:p>
              </w:tc>
              <w:tc>
                <w:tcPr>
                  <w:tcW w:w="1694" w:type="dxa"/>
                  <w:vAlign w:val="center"/>
                </w:tcPr>
                <w:p w14:paraId="429917B6">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年卷页码</w:t>
                  </w:r>
                </w:p>
              </w:tc>
              <w:tc>
                <w:tcPr>
                  <w:tcW w:w="1134" w:type="dxa"/>
                  <w:vAlign w:val="center"/>
                </w:tcPr>
                <w:p w14:paraId="3FECD6D9">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出版</w:t>
                  </w:r>
                </w:p>
                <w:p w14:paraId="672F8A9E">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时间</w:t>
                  </w:r>
                </w:p>
              </w:tc>
            </w:tr>
            <w:tr w14:paraId="0F12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14:paraId="3141D380">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
                      <w:bCs/>
                      <w:sz w:val="22"/>
                      <w:szCs w:val="22"/>
                    </w:rPr>
                    <w:t>裘愉涛、张锋、纪陵</w:t>
                  </w:r>
                  <w:r>
                    <w:rPr>
                      <w:rFonts w:hint="eastAsia" w:ascii="仿宋_GB2312" w:hAnsi="仿宋_GB2312" w:eastAsia="仿宋_GB2312" w:cs="仿宋_GB2312"/>
                      <w:bCs/>
                      <w:sz w:val="22"/>
                      <w:szCs w:val="22"/>
                    </w:rPr>
                    <w:t>等</w:t>
                  </w:r>
                </w:p>
              </w:tc>
              <w:tc>
                <w:tcPr>
                  <w:tcW w:w="1626" w:type="dxa"/>
                  <w:vAlign w:val="center"/>
                </w:tcPr>
                <w:p w14:paraId="4545588C">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虚拟电厂关键技术与实践</w:t>
                  </w:r>
                </w:p>
              </w:tc>
              <w:tc>
                <w:tcPr>
                  <w:tcW w:w="1425" w:type="dxa"/>
                  <w:vAlign w:val="center"/>
                </w:tcPr>
                <w:p w14:paraId="0BF59DB5">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中国电力出版社</w:t>
                  </w:r>
                </w:p>
              </w:tc>
              <w:tc>
                <w:tcPr>
                  <w:tcW w:w="1694" w:type="dxa"/>
                  <w:vAlign w:val="center"/>
                </w:tcPr>
                <w:p w14:paraId="5C9EEB5F">
                  <w:pPr>
                    <w:pStyle w:val="2"/>
                    <w:widowControl/>
                    <w:textAlignment w:val="center"/>
                    <w:rPr>
                      <w:rFonts w:ascii="仿宋_GB2312" w:hAnsi="仿宋_GB2312" w:eastAsia="仿宋_GB2312" w:cs="仿宋_GB2312"/>
                      <w:bCs/>
                      <w:sz w:val="22"/>
                      <w:szCs w:val="22"/>
                    </w:rPr>
                  </w:pPr>
                  <w:r>
                    <w:rPr>
                      <w:rFonts w:ascii="仿宋_GB2312" w:hAnsi="仿宋_GB2312" w:eastAsia="仿宋_GB2312" w:cs="仿宋_GB2312"/>
                      <w:bCs/>
                      <w:sz w:val="22"/>
                      <w:szCs w:val="22"/>
                    </w:rPr>
                    <w:t>ISBN：978-7-5198-9212-8</w:t>
                  </w:r>
                </w:p>
              </w:tc>
              <w:tc>
                <w:tcPr>
                  <w:tcW w:w="1134" w:type="dxa"/>
                  <w:vAlign w:val="center"/>
                </w:tcPr>
                <w:p w14:paraId="1DBC10EE">
                  <w:pPr>
                    <w:widowControl/>
                    <w:textAlignment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2024年8月</w:t>
                  </w:r>
                </w:p>
              </w:tc>
            </w:tr>
          </w:tbl>
          <w:p w14:paraId="47063EBC">
            <w:pPr>
              <w:spacing w:line="440" w:lineRule="exact"/>
              <w:jc w:val="left"/>
              <w:rPr>
                <w:rFonts w:ascii="仿宋_GB2312" w:hAnsi="仿宋_GB2312" w:eastAsia="仿宋_GB2312" w:cs="仿宋_GB2312"/>
                <w:bCs/>
                <w:sz w:val="22"/>
                <w:szCs w:val="22"/>
              </w:rPr>
            </w:pPr>
          </w:p>
        </w:tc>
      </w:tr>
      <w:tr w14:paraId="3AFB7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163" w:type="dxa"/>
            <w:tcBorders>
              <w:right w:val="single" w:color="auto" w:sz="4" w:space="0"/>
            </w:tcBorders>
            <w:vAlign w:val="center"/>
          </w:tcPr>
          <w:p w14:paraId="4308E572">
            <w:pPr>
              <w:spacing w:line="440" w:lineRule="exact"/>
              <w:jc w:val="center"/>
              <w:rPr>
                <w:rFonts w:eastAsia="仿宋_GB2312"/>
                <w:bCs/>
                <w:sz w:val="28"/>
                <w:szCs w:val="24"/>
              </w:rPr>
            </w:pPr>
            <w:r>
              <w:rPr>
                <w:rFonts w:eastAsia="仿宋_GB2312"/>
                <w:bCs/>
                <w:sz w:val="28"/>
                <w:szCs w:val="24"/>
              </w:rPr>
              <w:t>主要完成人</w:t>
            </w:r>
          </w:p>
        </w:tc>
        <w:tc>
          <w:tcPr>
            <w:tcW w:w="7343" w:type="dxa"/>
            <w:tcBorders>
              <w:left w:val="single" w:color="auto" w:sz="4" w:space="0"/>
            </w:tcBorders>
            <w:vAlign w:val="center"/>
          </w:tcPr>
          <w:p w14:paraId="17084C6F">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杨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强，排名1，教授，浙江大学；</w:t>
            </w:r>
          </w:p>
          <w:p w14:paraId="4D6CB336">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杨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敏，排名2，教授级高工，</w:t>
            </w:r>
            <w:r>
              <w:rPr>
                <w:rFonts w:ascii="仿宋_GB2312" w:hAnsi="仿宋_GB2312" w:eastAsia="仿宋_GB2312" w:cs="仿宋_GB2312"/>
                <w:kern w:val="0"/>
                <w:sz w:val="24"/>
              </w:rPr>
              <w:t>浙江浙能技术研究院有限公司；</w:t>
            </w:r>
          </w:p>
          <w:p w14:paraId="5E23FCA7">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裘愉涛，排名3，教授级高工，</w:t>
            </w:r>
            <w:r>
              <w:rPr>
                <w:rFonts w:ascii="仿宋_GB2312" w:hAnsi="仿宋_GB2312" w:eastAsia="仿宋_GB2312" w:cs="仿宋_GB2312"/>
                <w:kern w:val="0"/>
                <w:sz w:val="24"/>
              </w:rPr>
              <w:t>国网浙江省电力有限公司；</w:t>
            </w:r>
          </w:p>
          <w:p w14:paraId="67E023A2">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汪泽州，排名4，教授级高工，</w:t>
            </w:r>
            <w:r>
              <w:rPr>
                <w:rFonts w:ascii="仿宋_GB2312" w:hAnsi="仿宋_GB2312" w:eastAsia="仿宋_GB2312" w:cs="仿宋_GB2312"/>
                <w:kern w:val="0"/>
                <w:sz w:val="24"/>
              </w:rPr>
              <w:t>国网浙江省电力有限公司；</w:t>
            </w:r>
          </w:p>
          <w:p w14:paraId="7A09D661">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黄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刚，排名5，研究员，浙江大学；</w:t>
            </w:r>
          </w:p>
          <w:p w14:paraId="2FA71E33">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张亚羽，排名6，高级工程师，浙江上青元电力科技有限公司；</w:t>
            </w:r>
          </w:p>
          <w:p w14:paraId="3DB1A653">
            <w:pPr>
              <w:spacing w:line="440" w:lineRule="exact"/>
              <w:rPr>
                <w:rFonts w:ascii="仿宋_GB2312" w:hAnsi="仿宋_GB2312" w:eastAsia="仿宋_GB2312" w:cs="仿宋_GB2312"/>
                <w:kern w:val="0"/>
                <w:sz w:val="24"/>
              </w:rPr>
            </w:pPr>
            <w:r>
              <w:rPr>
                <w:rFonts w:ascii="仿宋_GB2312" w:hAnsi="仿宋_GB2312" w:eastAsia="仿宋_GB2312" w:cs="仿宋_GB2312"/>
                <w:kern w:val="0"/>
                <w:sz w:val="24"/>
              </w:rPr>
              <w:t>张</w:t>
            </w:r>
            <w:r>
              <w:rPr>
                <w:rFonts w:hint="eastAsia" w:ascii="仿宋_GB2312" w:hAnsi="仿宋_GB2312" w:eastAsia="仿宋_GB2312" w:cs="仿宋_GB2312"/>
                <w:kern w:val="0"/>
                <w:sz w:val="24"/>
              </w:rPr>
              <w:t xml:space="preserve"> </w:t>
            </w:r>
            <w:r>
              <w:rPr>
                <w:rFonts w:ascii="仿宋_GB2312" w:hAnsi="仿宋_GB2312" w:eastAsia="仿宋_GB2312" w:cs="仿宋_GB2312"/>
                <w:kern w:val="0"/>
                <w:sz w:val="24"/>
              </w:rPr>
              <w:t xml:space="preserve"> 锋，</w:t>
            </w:r>
            <w:r>
              <w:rPr>
                <w:rFonts w:hint="eastAsia" w:ascii="仿宋_GB2312" w:hAnsi="仿宋_GB2312" w:eastAsia="仿宋_GB2312" w:cs="仿宋_GB2312"/>
                <w:kern w:val="0"/>
                <w:sz w:val="24"/>
              </w:rPr>
              <w:t>排名7，教授级高工，</w:t>
            </w:r>
            <w:r>
              <w:rPr>
                <w:rFonts w:ascii="仿宋_GB2312" w:hAnsi="仿宋_GB2312" w:eastAsia="仿宋_GB2312" w:cs="仿宋_GB2312"/>
                <w:kern w:val="0"/>
                <w:sz w:val="24"/>
              </w:rPr>
              <w:t>国网浙江省电力有限公司；</w:t>
            </w:r>
          </w:p>
          <w:p w14:paraId="64C75980">
            <w:pPr>
              <w:spacing w:line="440" w:lineRule="exact"/>
              <w:rPr>
                <w:rFonts w:ascii="仿宋_GB2312" w:hAnsi="仿宋_GB2312" w:eastAsia="仿宋_GB2312" w:cs="仿宋_GB2312"/>
                <w:kern w:val="0"/>
                <w:sz w:val="24"/>
              </w:rPr>
            </w:pPr>
            <w:r>
              <w:rPr>
                <w:rFonts w:ascii="仿宋_GB2312" w:hAnsi="仿宋_GB2312" w:eastAsia="仿宋_GB2312" w:cs="仿宋_GB2312"/>
                <w:kern w:val="0"/>
                <w:sz w:val="24"/>
              </w:rPr>
              <w:t xml:space="preserve">赵力航, </w:t>
            </w:r>
            <w:r>
              <w:rPr>
                <w:rFonts w:hint="eastAsia" w:ascii="仿宋_GB2312" w:hAnsi="仿宋_GB2312" w:eastAsia="仿宋_GB2312" w:cs="仿宋_GB2312"/>
                <w:kern w:val="0"/>
                <w:sz w:val="24"/>
              </w:rPr>
              <w:t>排名8，高级工程师，</w:t>
            </w:r>
            <w:r>
              <w:rPr>
                <w:rFonts w:ascii="仿宋_GB2312" w:hAnsi="仿宋_GB2312" w:eastAsia="仿宋_GB2312" w:cs="仿宋_GB2312"/>
                <w:kern w:val="0"/>
                <w:sz w:val="24"/>
              </w:rPr>
              <w:t>浙江浙能技术研究院有限公司；</w:t>
            </w:r>
          </w:p>
          <w:p w14:paraId="54940B91">
            <w:pPr>
              <w:spacing w:line="440" w:lineRule="exact"/>
              <w:rPr>
                <w:rFonts w:ascii="仿宋_GB2312" w:hAnsi="仿宋_GB2312" w:eastAsia="仿宋_GB2312" w:cs="仿宋_GB2312"/>
                <w:kern w:val="0"/>
                <w:sz w:val="24"/>
              </w:rPr>
            </w:pPr>
            <w:r>
              <w:rPr>
                <w:rFonts w:ascii="仿宋_GB2312" w:hAnsi="仿宋_GB2312" w:eastAsia="仿宋_GB2312" w:cs="仿宋_GB2312"/>
                <w:kern w:val="0"/>
                <w:sz w:val="24"/>
              </w:rPr>
              <w:t>童小忠，</w:t>
            </w:r>
            <w:r>
              <w:rPr>
                <w:rFonts w:hint="eastAsia" w:ascii="仿宋_GB2312" w:hAnsi="仿宋_GB2312" w:eastAsia="仿宋_GB2312" w:cs="仿宋_GB2312"/>
                <w:kern w:val="0"/>
                <w:sz w:val="24"/>
              </w:rPr>
              <w:t>排名9，教授级高工，</w:t>
            </w:r>
            <w:r>
              <w:rPr>
                <w:rFonts w:ascii="仿宋_GB2312" w:hAnsi="仿宋_GB2312" w:eastAsia="仿宋_GB2312" w:cs="仿宋_GB2312"/>
                <w:kern w:val="0"/>
                <w:sz w:val="24"/>
              </w:rPr>
              <w:t>浙江浙能技术研究院有限公司</w:t>
            </w:r>
            <w:r>
              <w:rPr>
                <w:rFonts w:hint="eastAsia" w:ascii="仿宋_GB2312" w:hAnsi="仿宋_GB2312" w:eastAsia="仿宋_GB2312" w:cs="仿宋_GB2312"/>
                <w:kern w:val="0"/>
                <w:sz w:val="24"/>
              </w:rPr>
              <w:t>；</w:t>
            </w:r>
          </w:p>
          <w:p w14:paraId="4E8C9AEF">
            <w:pPr>
              <w:spacing w:line="440" w:lineRule="exact"/>
              <w:rPr>
                <w:rFonts w:ascii="仿宋_GB2312" w:hAnsi="仿宋_GB2312" w:eastAsia="仿宋_GB2312" w:cs="仿宋_GB2312"/>
                <w:kern w:val="0"/>
                <w:sz w:val="24"/>
              </w:rPr>
            </w:pPr>
            <w:r>
              <w:rPr>
                <w:rFonts w:ascii="仿宋_GB2312" w:hAnsi="仿宋_GB2312" w:eastAsia="仿宋_GB2312" w:cs="仿宋_GB2312"/>
                <w:kern w:val="0"/>
                <w:sz w:val="24"/>
              </w:rPr>
              <w:t>纪</w:t>
            </w:r>
            <w:r>
              <w:rPr>
                <w:rFonts w:hint="eastAsia" w:ascii="仿宋_GB2312" w:hAnsi="仿宋_GB2312" w:eastAsia="仿宋_GB2312" w:cs="仿宋_GB2312"/>
                <w:kern w:val="0"/>
                <w:sz w:val="24"/>
              </w:rPr>
              <w:t xml:space="preserve"> </w:t>
            </w:r>
            <w:r>
              <w:rPr>
                <w:rFonts w:ascii="仿宋_GB2312" w:hAnsi="仿宋_GB2312" w:eastAsia="仿宋_GB2312" w:cs="仿宋_GB2312"/>
                <w:kern w:val="0"/>
                <w:sz w:val="24"/>
              </w:rPr>
              <w:t xml:space="preserve"> 陵，</w:t>
            </w:r>
            <w:r>
              <w:rPr>
                <w:rFonts w:hint="eastAsia" w:ascii="仿宋_GB2312" w:hAnsi="仿宋_GB2312" w:eastAsia="仿宋_GB2312" w:cs="仿宋_GB2312"/>
                <w:kern w:val="0"/>
                <w:sz w:val="24"/>
              </w:rPr>
              <w:t>排名10，教授级高工，</w:t>
            </w:r>
            <w:r>
              <w:rPr>
                <w:rFonts w:ascii="仿宋_GB2312" w:hAnsi="仿宋_GB2312" w:eastAsia="仿宋_GB2312" w:cs="仿宋_GB2312"/>
                <w:kern w:val="0"/>
                <w:sz w:val="24"/>
              </w:rPr>
              <w:t>南京国电南自电网自动化有限公司；</w:t>
            </w:r>
          </w:p>
          <w:p w14:paraId="704E08EA">
            <w:pPr>
              <w:spacing w:line="440" w:lineRule="exact"/>
              <w:rPr>
                <w:rFonts w:ascii="仿宋_GB2312" w:hAnsi="仿宋_GB2312" w:eastAsia="仿宋_GB2312" w:cs="仿宋_GB2312"/>
                <w:kern w:val="0"/>
                <w:sz w:val="24"/>
              </w:rPr>
            </w:pPr>
            <w:r>
              <w:rPr>
                <w:rFonts w:ascii="仿宋_GB2312" w:hAnsi="仿宋_GB2312" w:eastAsia="仿宋_GB2312" w:cs="仿宋_GB2312"/>
                <w:kern w:val="0"/>
                <w:sz w:val="24"/>
              </w:rPr>
              <w:t>师长立，</w:t>
            </w:r>
            <w:r>
              <w:rPr>
                <w:rFonts w:hint="eastAsia" w:ascii="仿宋_GB2312" w:hAnsi="仿宋_GB2312" w:eastAsia="仿宋_GB2312" w:cs="仿宋_GB2312"/>
                <w:kern w:val="0"/>
                <w:sz w:val="24"/>
              </w:rPr>
              <w:t>排名11，高级工程师，</w:t>
            </w:r>
            <w:r>
              <w:rPr>
                <w:rFonts w:ascii="仿宋_GB2312" w:hAnsi="仿宋_GB2312" w:eastAsia="仿宋_GB2312" w:cs="仿宋_GB2312"/>
                <w:kern w:val="0"/>
                <w:sz w:val="24"/>
              </w:rPr>
              <w:t>中国科学院电工研究所；</w:t>
            </w:r>
          </w:p>
          <w:p w14:paraId="700A2BC0">
            <w:pPr>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吴佳良，排名12，工程师，</w:t>
            </w:r>
            <w:r>
              <w:rPr>
                <w:rFonts w:ascii="仿宋_GB2312" w:hAnsi="仿宋_GB2312" w:eastAsia="仿宋_GB2312" w:cs="仿宋_GB2312"/>
                <w:kern w:val="0"/>
                <w:sz w:val="24"/>
              </w:rPr>
              <w:t>浙江浙能技术研究院有限公司；</w:t>
            </w:r>
          </w:p>
          <w:p w14:paraId="7F76BFEA">
            <w:pPr>
              <w:spacing w:line="440" w:lineRule="exact"/>
              <w:rPr>
                <w:rFonts w:ascii="仿宋_GB2312" w:hAnsi="仿宋_GB2312" w:eastAsia="仿宋_GB2312" w:cs="仿宋_GB2312"/>
                <w:kern w:val="0"/>
                <w:sz w:val="24"/>
              </w:rPr>
            </w:pPr>
            <w:r>
              <w:rPr>
                <w:rFonts w:ascii="仿宋_GB2312" w:hAnsi="仿宋_GB2312" w:eastAsia="仿宋_GB2312" w:cs="仿宋_GB2312"/>
                <w:kern w:val="0"/>
                <w:sz w:val="24"/>
              </w:rPr>
              <w:t>沈炳华，</w:t>
            </w:r>
            <w:r>
              <w:rPr>
                <w:rFonts w:hint="eastAsia" w:ascii="仿宋_GB2312" w:hAnsi="仿宋_GB2312" w:eastAsia="仿宋_GB2312" w:cs="仿宋_GB2312"/>
                <w:kern w:val="0"/>
                <w:sz w:val="24"/>
              </w:rPr>
              <w:t>排名13，高级工程师，</w:t>
            </w:r>
            <w:r>
              <w:rPr>
                <w:rFonts w:ascii="仿宋_GB2312" w:hAnsi="仿宋_GB2312" w:eastAsia="仿宋_GB2312" w:cs="仿宋_GB2312"/>
                <w:kern w:val="0"/>
                <w:sz w:val="24"/>
              </w:rPr>
              <w:t>杭州登元科技有限公司；</w:t>
            </w:r>
          </w:p>
          <w:p w14:paraId="36900CA5">
            <w:pPr>
              <w:pStyle w:val="2"/>
            </w:pPr>
          </w:p>
        </w:tc>
      </w:tr>
      <w:tr w14:paraId="20D5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163" w:type="dxa"/>
            <w:tcBorders>
              <w:right w:val="single" w:color="auto" w:sz="4" w:space="0"/>
            </w:tcBorders>
            <w:vAlign w:val="center"/>
          </w:tcPr>
          <w:p w14:paraId="4A9F0257">
            <w:pPr>
              <w:spacing w:line="440" w:lineRule="exact"/>
              <w:jc w:val="center"/>
              <w:rPr>
                <w:rFonts w:eastAsia="仿宋"/>
                <w:bCs/>
                <w:sz w:val="24"/>
                <w:szCs w:val="24"/>
              </w:rPr>
            </w:pPr>
            <w:r>
              <w:rPr>
                <w:rFonts w:eastAsia="仿宋"/>
                <w:bCs/>
                <w:sz w:val="28"/>
                <w:szCs w:val="24"/>
              </w:rPr>
              <w:t>主要完成单位</w:t>
            </w:r>
          </w:p>
        </w:tc>
        <w:tc>
          <w:tcPr>
            <w:tcW w:w="7343" w:type="dxa"/>
            <w:tcBorders>
              <w:left w:val="single" w:color="auto" w:sz="4" w:space="0"/>
            </w:tcBorders>
            <w:vAlign w:val="center"/>
          </w:tcPr>
          <w:p w14:paraId="24012CDE">
            <w:pPr>
              <w:spacing w:line="44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1.</w:t>
            </w:r>
            <w:r>
              <w:rPr>
                <w:rFonts w:hint="eastAsia" w:ascii="仿宋_GB2312" w:hAnsi="仿宋_GB2312" w:eastAsia="仿宋_GB2312" w:cs="仿宋_GB2312"/>
                <w:kern w:val="0"/>
                <w:sz w:val="24"/>
              </w:rPr>
              <w:t>浙江大学</w:t>
            </w:r>
          </w:p>
          <w:p w14:paraId="03634CFD">
            <w:pPr>
              <w:spacing w:line="44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2.浙江浙能技术研究院有限公司</w:t>
            </w:r>
          </w:p>
          <w:p w14:paraId="2184DCF0">
            <w:pPr>
              <w:spacing w:line="44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3.国网浙江省电力有限公司</w:t>
            </w:r>
          </w:p>
          <w:p w14:paraId="0E6F75E9">
            <w:pPr>
              <w:spacing w:line="44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4.浙江省能源集团有限公司</w:t>
            </w:r>
          </w:p>
          <w:p w14:paraId="4FA7CA32">
            <w:pPr>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5.浙江上青元电力科技有限公司</w:t>
            </w:r>
          </w:p>
          <w:p w14:paraId="1BD161B8">
            <w:pPr>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ascii="仿宋_GB2312" w:hAnsi="仿宋_GB2312" w:eastAsia="仿宋_GB2312" w:cs="仿宋_GB2312"/>
                <w:kern w:val="0"/>
                <w:sz w:val="24"/>
              </w:rPr>
              <w:t>中国科学院电工研究所</w:t>
            </w:r>
          </w:p>
          <w:p w14:paraId="34BEFDDA">
            <w:pPr>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7.</w:t>
            </w:r>
            <w:r>
              <w:rPr>
                <w:rFonts w:ascii="仿宋_GB2312" w:hAnsi="仿宋_GB2312" w:eastAsia="仿宋_GB2312" w:cs="仿宋_GB2312"/>
                <w:kern w:val="0"/>
                <w:sz w:val="24"/>
              </w:rPr>
              <w:t>南京国电南自电网自动化有限公司</w:t>
            </w:r>
          </w:p>
          <w:p w14:paraId="72C87672">
            <w:pPr>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8.</w:t>
            </w:r>
            <w:r>
              <w:rPr>
                <w:rFonts w:ascii="仿宋_GB2312" w:hAnsi="仿宋_GB2312" w:eastAsia="仿宋_GB2312" w:cs="仿宋_GB2312"/>
                <w:kern w:val="0"/>
                <w:sz w:val="24"/>
              </w:rPr>
              <w:t>杭州登元科技有限公司</w:t>
            </w:r>
          </w:p>
          <w:p w14:paraId="4B36D845">
            <w:pPr>
              <w:spacing w:line="440" w:lineRule="exact"/>
              <w:jc w:val="left"/>
              <w:rPr>
                <w:rFonts w:eastAsia="仿宋_GB2312"/>
                <w:bCs/>
                <w:sz w:val="24"/>
                <w:szCs w:val="24"/>
              </w:rPr>
            </w:pPr>
            <w:r>
              <w:rPr>
                <w:rFonts w:hint="eastAsia" w:ascii="仿宋_GB2312" w:hAnsi="仿宋_GB2312" w:eastAsia="仿宋_GB2312" w:cs="仿宋_GB2312"/>
                <w:kern w:val="0"/>
                <w:sz w:val="24"/>
              </w:rPr>
              <w:t>9.</w:t>
            </w:r>
            <w:r>
              <w:rPr>
                <w:rFonts w:ascii="仿宋_GB2312" w:hAnsi="仿宋_GB2312" w:eastAsia="仿宋_GB2312" w:cs="仿宋_GB2312"/>
                <w:kern w:val="0"/>
                <w:sz w:val="24"/>
              </w:rPr>
              <w:t>浙江浙能中煤舟山煤电有限责任公司</w:t>
            </w:r>
          </w:p>
        </w:tc>
      </w:tr>
      <w:tr w14:paraId="65B1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163" w:type="dxa"/>
            <w:vAlign w:val="center"/>
          </w:tcPr>
          <w:p w14:paraId="24809568">
            <w:pPr>
              <w:spacing w:line="440" w:lineRule="exact"/>
              <w:jc w:val="center"/>
              <w:rPr>
                <w:rFonts w:eastAsia="仿宋"/>
                <w:bCs/>
                <w:sz w:val="28"/>
                <w:szCs w:val="28"/>
              </w:rPr>
            </w:pPr>
            <w:r>
              <w:rPr>
                <w:rFonts w:eastAsia="仿宋"/>
                <w:sz w:val="28"/>
                <w:szCs w:val="28"/>
              </w:rPr>
              <w:t>提</w:t>
            </w:r>
            <w:r>
              <w:rPr>
                <w:rFonts w:eastAsia="仿宋"/>
                <w:bCs/>
                <w:sz w:val="28"/>
                <w:szCs w:val="28"/>
              </w:rPr>
              <w:t>名</w:t>
            </w:r>
          </w:p>
          <w:p w14:paraId="533597CD">
            <w:pPr>
              <w:spacing w:line="440" w:lineRule="exact"/>
              <w:jc w:val="center"/>
              <w:rPr>
                <w:rFonts w:eastAsia="仿宋"/>
                <w:szCs w:val="24"/>
              </w:rPr>
            </w:pPr>
            <w:r>
              <w:rPr>
                <w:rFonts w:eastAsia="仿宋"/>
                <w:bCs/>
                <w:sz w:val="28"/>
                <w:szCs w:val="28"/>
              </w:rPr>
              <w:t>单位</w:t>
            </w:r>
          </w:p>
        </w:tc>
        <w:tc>
          <w:tcPr>
            <w:tcW w:w="7343" w:type="dxa"/>
            <w:vAlign w:val="center"/>
          </w:tcPr>
          <w:p w14:paraId="545F46BA">
            <w:pPr>
              <w:contextualSpacing/>
              <w:jc w:val="center"/>
              <w:rPr>
                <w:rStyle w:val="13"/>
                <w:rFonts w:eastAsia="仿宋_GB2312"/>
                <w:b w:val="0"/>
                <w:color w:val="auto"/>
              </w:rPr>
            </w:pPr>
            <w:r>
              <w:rPr>
                <w:rFonts w:hint="eastAsia" w:ascii="仿宋_GB2312" w:hAnsi="仿宋_GB2312" w:eastAsia="仿宋_GB2312" w:cs="仿宋_GB2312"/>
                <w:kern w:val="0"/>
                <w:sz w:val="24"/>
              </w:rPr>
              <w:t>浙江大学</w:t>
            </w:r>
          </w:p>
        </w:tc>
      </w:tr>
      <w:tr w14:paraId="4C926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63" w:type="dxa"/>
            <w:vAlign w:val="center"/>
          </w:tcPr>
          <w:p w14:paraId="42095910">
            <w:pPr>
              <w:jc w:val="center"/>
              <w:rPr>
                <w:rStyle w:val="13"/>
                <w:rFonts w:eastAsia="仿宋_GB2312"/>
                <w:b w:val="0"/>
                <w:color w:val="auto"/>
                <w:sz w:val="28"/>
                <w:szCs w:val="28"/>
              </w:rPr>
            </w:pPr>
            <w:r>
              <w:rPr>
                <w:rStyle w:val="13"/>
                <w:rFonts w:eastAsia="仿宋_GB2312"/>
                <w:b w:val="0"/>
                <w:color w:val="auto"/>
                <w:sz w:val="28"/>
                <w:szCs w:val="28"/>
              </w:rPr>
              <w:t>提名</w:t>
            </w:r>
          </w:p>
          <w:p w14:paraId="190B433F">
            <w:pPr>
              <w:jc w:val="center"/>
              <w:rPr>
                <w:rStyle w:val="13"/>
                <w:rFonts w:eastAsia="仿宋_GB2312"/>
                <w:b w:val="0"/>
                <w:color w:val="auto"/>
                <w:sz w:val="28"/>
                <w:szCs w:val="28"/>
              </w:rPr>
            </w:pPr>
            <w:r>
              <w:rPr>
                <w:rStyle w:val="13"/>
                <w:rFonts w:eastAsia="仿宋_GB2312"/>
                <w:b w:val="0"/>
                <w:color w:val="auto"/>
                <w:sz w:val="28"/>
                <w:szCs w:val="28"/>
              </w:rPr>
              <w:t>意见</w:t>
            </w:r>
          </w:p>
        </w:tc>
        <w:tc>
          <w:tcPr>
            <w:tcW w:w="7343" w:type="dxa"/>
            <w:vAlign w:val="center"/>
          </w:tcPr>
          <w:p w14:paraId="2B1B29F0">
            <w:pPr>
              <w:spacing w:line="440" w:lineRule="exact"/>
              <w:ind w:firstLine="480" w:firstLineChars="200"/>
              <w:rPr>
                <w:rFonts w:ascii="仿宋_GB2312" w:hAnsi="仿宋_GB2312" w:eastAsia="仿宋_GB2312" w:cs="仿宋_GB2312"/>
                <w:kern w:val="0"/>
                <w:sz w:val="24"/>
              </w:rPr>
            </w:pPr>
            <w:r>
              <w:rPr>
                <w:rFonts w:ascii="仿宋_GB2312" w:hAnsi="仿宋_GB2312" w:eastAsia="仿宋_GB2312" w:cs="仿宋_GB2312"/>
                <w:kern w:val="0"/>
                <w:sz w:val="24"/>
              </w:rPr>
              <w:t>电力能源是国民经济的基础产业，是社会健康发展的重要支撑。我国正处于能源结构性调整和构建清洁低碳、安全充裕、经济高效、供需协同、灵活智能的新型电力系统的关键时期。近年来，浙江省新能源及外来电占比持续攀升，高峰时段供用电紧平衡和供电安全问题日益突出，严重制约经济社会高质量发展。电力系统源网荷储安全低碳协同运行能力提升是破解安全-经济-低碳“不可能三角”的关键路径。自2017年起，在国家级和省部级重大项目支持下，</w:t>
            </w:r>
            <w:r>
              <w:rPr>
                <w:rFonts w:hint="eastAsia" w:ascii="仿宋_GB2312" w:hAnsi="仿宋_GB2312" w:eastAsia="仿宋_GB2312" w:cs="仿宋_GB2312"/>
                <w:kern w:val="0"/>
                <w:sz w:val="24"/>
              </w:rPr>
              <w:t>浙江大学联合产学研用团队</w:t>
            </w:r>
            <w:r>
              <w:rPr>
                <w:rFonts w:ascii="仿宋_GB2312" w:hAnsi="仿宋_GB2312" w:eastAsia="仿宋_GB2312" w:cs="仿宋_GB2312"/>
                <w:kern w:val="0"/>
                <w:sz w:val="24"/>
              </w:rPr>
              <w:t>，突破了发电侧多元响应协同的机组连续快速灵活控制、需求侧海量可调节资源高效聚合与广域协同响应、电网侧全域态势感知和主-配-微多级协调调控三大关键技术，自主研制了系列设备并实现了工程应用。中国科学院程时杰院士鉴定委员会认为，项目成果具有显著的推广应用前景，关键技术处于国际领先水平。项目成果应用于海宁尖山全国首个“源网荷储一体化示范区”，支撑了</w:t>
            </w:r>
            <w:r>
              <w:rPr>
                <w:rFonts w:hint="eastAsia" w:ascii="仿宋_GB2312" w:hAnsi="仿宋_GB2312" w:eastAsia="仿宋_GB2312" w:cs="仿宋_GB2312"/>
                <w:kern w:val="0"/>
                <w:sz w:val="24"/>
              </w:rPr>
              <w:t>国家级</w:t>
            </w:r>
            <w:r>
              <w:rPr>
                <w:rFonts w:ascii="仿宋_GB2312" w:hAnsi="仿宋_GB2312" w:eastAsia="仿宋_GB2312" w:cs="仿宋_GB2312"/>
                <w:kern w:val="0"/>
                <w:sz w:val="24"/>
              </w:rPr>
              <w:t>重大</w:t>
            </w:r>
            <w:r>
              <w:rPr>
                <w:rFonts w:hint="eastAsia" w:ascii="仿宋_GB2312" w:hAnsi="仿宋_GB2312" w:eastAsia="仿宋_GB2312" w:cs="仿宋_GB2312"/>
                <w:kern w:val="0"/>
                <w:sz w:val="24"/>
              </w:rPr>
              <w:t>供电保障</w:t>
            </w:r>
            <w:r>
              <w:rPr>
                <w:rFonts w:ascii="仿宋_GB2312" w:hAnsi="仿宋_GB2312" w:eastAsia="仿宋_GB2312" w:cs="仿宋_GB2312"/>
                <w:kern w:val="0"/>
                <w:sz w:val="24"/>
              </w:rPr>
              <w:t>工程，入选“国家能源绿色低碳转型典型案例”。首次实现了浙江省源网荷储灵活资源高效聚合和数智调控工程化应用，并在多省份电力企业成功应用，实现了4大类系统、11大类设备共计2.5万余套的规模化应用，经济、社会效益显著。项目对</w:t>
            </w:r>
            <w:r>
              <w:rPr>
                <w:rFonts w:hint="eastAsia" w:ascii="仿宋_GB2312" w:hAnsi="仿宋_GB2312" w:eastAsia="仿宋_GB2312" w:cs="仿宋_GB2312"/>
                <w:kern w:val="0"/>
                <w:sz w:val="24"/>
              </w:rPr>
              <w:t>浙江</w:t>
            </w:r>
            <w:r>
              <w:rPr>
                <w:rFonts w:ascii="仿宋_GB2312" w:hAnsi="仿宋_GB2312" w:eastAsia="仿宋_GB2312" w:cs="仿宋_GB2312"/>
                <w:kern w:val="0"/>
                <w:sz w:val="24"/>
              </w:rPr>
              <w:t>省电力系统安全可靠供电保障和绿色转型发展意义重大，为我国电力系统安全保供和低碳转型提供了创新范式，有力推动了新型电力系统安全-经济-低碳的发展和技术进步。</w:t>
            </w:r>
          </w:p>
          <w:p w14:paraId="7B4E90D5">
            <w:pPr>
              <w:spacing w:line="440" w:lineRule="exact"/>
              <w:ind w:firstLine="480" w:firstLineChars="200"/>
              <w:rPr>
                <w:rStyle w:val="13"/>
                <w:rFonts w:ascii="仿宋_GB2312" w:hAnsi="仿宋_GB2312" w:eastAsia="仿宋_GB2312" w:cs="仿宋_GB2312"/>
                <w:b w:val="0"/>
                <w:bCs w:val="0"/>
                <w:color w:val="auto"/>
                <w:kern w:val="0"/>
                <w:szCs w:val="20"/>
              </w:rPr>
            </w:pPr>
            <w:r>
              <w:rPr>
                <w:rFonts w:ascii="仿宋_GB2312" w:hAnsi="仿宋_GB2312" w:eastAsia="仿宋_GB2312" w:cs="仿宋_GB2312"/>
                <w:kern w:val="0"/>
                <w:sz w:val="24"/>
              </w:rPr>
              <w:t>提名该成果为</w:t>
            </w:r>
            <w:r>
              <w:rPr>
                <w:rFonts w:hint="eastAsia" w:ascii="仿宋_GB2312" w:hAnsi="仿宋_GB2312" w:eastAsia="仿宋_GB2312" w:cs="仿宋_GB2312"/>
                <w:kern w:val="0"/>
                <w:sz w:val="24"/>
              </w:rPr>
              <w:t>浙江</w:t>
            </w:r>
            <w:r>
              <w:rPr>
                <w:rFonts w:ascii="仿宋_GB2312" w:hAnsi="仿宋_GB2312" w:eastAsia="仿宋_GB2312" w:cs="仿宋_GB2312"/>
                <w:kern w:val="0"/>
                <w:sz w:val="24"/>
              </w:rPr>
              <w:t>省科学技术进步奖</w:t>
            </w:r>
            <w:r>
              <w:rPr>
                <w:rFonts w:hint="eastAsia" w:ascii="仿宋_GB2312" w:hAnsi="仿宋_GB2312" w:eastAsia="仿宋_GB2312" w:cs="仿宋_GB2312"/>
                <w:kern w:val="0"/>
                <w:sz w:val="24"/>
              </w:rPr>
              <w:t>一</w:t>
            </w:r>
            <w:r>
              <w:rPr>
                <w:rFonts w:ascii="仿宋_GB2312" w:hAnsi="仿宋_GB2312" w:eastAsia="仿宋_GB2312" w:cs="仿宋_GB2312"/>
                <w:kern w:val="0"/>
                <w:sz w:val="24"/>
              </w:rPr>
              <w:t>等奖。</w:t>
            </w:r>
          </w:p>
        </w:tc>
      </w:tr>
    </w:tbl>
    <w:p w14:paraId="00D9EF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zYjc4Yzg4M2IxOWUwNmZkNDNkNzY3NjRiN2NlOGIifQ=="/>
  </w:docVars>
  <w:rsids>
    <w:rsidRoot w:val="00FC6801"/>
    <w:rsid w:val="00006142"/>
    <w:rsid w:val="000101F5"/>
    <w:rsid w:val="000A77E8"/>
    <w:rsid w:val="000B2721"/>
    <w:rsid w:val="00124246"/>
    <w:rsid w:val="001279EC"/>
    <w:rsid w:val="00155317"/>
    <w:rsid w:val="0017410D"/>
    <w:rsid w:val="001A4FB3"/>
    <w:rsid w:val="002720E9"/>
    <w:rsid w:val="00290FE4"/>
    <w:rsid w:val="00300C09"/>
    <w:rsid w:val="00320FE0"/>
    <w:rsid w:val="003321C8"/>
    <w:rsid w:val="003373F1"/>
    <w:rsid w:val="00347D7B"/>
    <w:rsid w:val="00384479"/>
    <w:rsid w:val="0039611C"/>
    <w:rsid w:val="003C6CF8"/>
    <w:rsid w:val="00460330"/>
    <w:rsid w:val="00460E76"/>
    <w:rsid w:val="004810B9"/>
    <w:rsid w:val="00495674"/>
    <w:rsid w:val="004A7AF4"/>
    <w:rsid w:val="004F7D6B"/>
    <w:rsid w:val="0050540F"/>
    <w:rsid w:val="0053241C"/>
    <w:rsid w:val="00535B52"/>
    <w:rsid w:val="006747E6"/>
    <w:rsid w:val="00681EE9"/>
    <w:rsid w:val="00703FE0"/>
    <w:rsid w:val="00741451"/>
    <w:rsid w:val="00746C03"/>
    <w:rsid w:val="007A0218"/>
    <w:rsid w:val="007F070D"/>
    <w:rsid w:val="00805DD6"/>
    <w:rsid w:val="008A1B9D"/>
    <w:rsid w:val="008D57C2"/>
    <w:rsid w:val="008E6F8A"/>
    <w:rsid w:val="00906056"/>
    <w:rsid w:val="00985E69"/>
    <w:rsid w:val="009E09C9"/>
    <w:rsid w:val="00A302AA"/>
    <w:rsid w:val="00A4275B"/>
    <w:rsid w:val="00B733B8"/>
    <w:rsid w:val="00C216A4"/>
    <w:rsid w:val="00C432E4"/>
    <w:rsid w:val="00C643E8"/>
    <w:rsid w:val="00CA0D9B"/>
    <w:rsid w:val="00D87248"/>
    <w:rsid w:val="00DB6FC1"/>
    <w:rsid w:val="00DD3846"/>
    <w:rsid w:val="00DE14BF"/>
    <w:rsid w:val="00E43CD8"/>
    <w:rsid w:val="00E6081A"/>
    <w:rsid w:val="00ED7265"/>
    <w:rsid w:val="00EE1F2D"/>
    <w:rsid w:val="00F5346E"/>
    <w:rsid w:val="00F96207"/>
    <w:rsid w:val="00FB22BB"/>
    <w:rsid w:val="00FC6801"/>
    <w:rsid w:val="00FF170B"/>
    <w:rsid w:val="01505F15"/>
    <w:rsid w:val="04A82509"/>
    <w:rsid w:val="0B9B0D1F"/>
    <w:rsid w:val="0CBA5453"/>
    <w:rsid w:val="151D2886"/>
    <w:rsid w:val="1A326DAA"/>
    <w:rsid w:val="228468C6"/>
    <w:rsid w:val="375F2C38"/>
    <w:rsid w:val="3A4F49E1"/>
    <w:rsid w:val="3D8760C7"/>
    <w:rsid w:val="412A1038"/>
    <w:rsid w:val="42ED2AEC"/>
    <w:rsid w:val="45C344D5"/>
    <w:rsid w:val="467105C9"/>
    <w:rsid w:val="46B64B7B"/>
    <w:rsid w:val="4C82251E"/>
    <w:rsid w:val="542A0C77"/>
    <w:rsid w:val="5830007F"/>
    <w:rsid w:val="5C1E0247"/>
    <w:rsid w:val="5F14370C"/>
    <w:rsid w:val="5F286D05"/>
    <w:rsid w:val="617050B9"/>
    <w:rsid w:val="654F7553"/>
    <w:rsid w:val="691C6915"/>
    <w:rsid w:val="6B294FD0"/>
    <w:rsid w:val="6DAC7479"/>
    <w:rsid w:val="6DFC5A1C"/>
    <w:rsid w:val="73DD76C8"/>
    <w:rsid w:val="74F6346A"/>
    <w:rsid w:val="75E616C4"/>
    <w:rsid w:val="793230AC"/>
    <w:rsid w:val="7E42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b/>
      <w:kern w:val="44"/>
      <w:sz w:val="44"/>
    </w:rPr>
  </w:style>
  <w:style w:type="paragraph" w:styleId="4">
    <w:name w:val="heading 2"/>
    <w:basedOn w:val="1"/>
    <w:next w:val="1"/>
    <w:semiHidden/>
    <w:unhideWhenUsed/>
    <w:qFormat/>
    <w:uiPriority w:val="0"/>
    <w:pPr>
      <w:keepNext/>
      <w:keepLines/>
      <w:adjustRightInd w:val="0"/>
      <w:spacing w:line="560" w:lineRule="exact"/>
      <w:outlineLvl w:val="1"/>
    </w:pPr>
    <w:rPr>
      <w:rFonts w:ascii="Arial" w:hAnsi="Arial" w:eastAsia="黑体"/>
      <w:b/>
    </w:rPr>
  </w:style>
  <w:style w:type="paragraph" w:styleId="5">
    <w:name w:val="heading 3"/>
    <w:basedOn w:val="1"/>
    <w:next w:val="1"/>
    <w:semiHidden/>
    <w:unhideWhenUsed/>
    <w:qFormat/>
    <w:uiPriority w:val="0"/>
    <w:pPr>
      <w:keepNext/>
      <w:keepLines/>
      <w:spacing w:line="560" w:lineRule="exact"/>
      <w:outlineLvl w:val="2"/>
    </w:pPr>
    <w:rPr>
      <w:rFonts w:eastAsia="楷体_GB2312"/>
      <w:b/>
    </w:rPr>
  </w:style>
  <w:style w:type="paragraph" w:styleId="6">
    <w:name w:val="heading 4"/>
    <w:basedOn w:val="1"/>
    <w:next w:val="1"/>
    <w:semiHidden/>
    <w:unhideWhenUsed/>
    <w:qFormat/>
    <w:uiPriority w:val="0"/>
    <w:pPr>
      <w:keepNext/>
      <w:keepLines/>
      <w:spacing w:line="560" w:lineRule="exact"/>
      <w:jc w:val="left"/>
      <w:outlineLvl w:val="3"/>
    </w:pPr>
    <w:rPr>
      <w:rFonts w:ascii="Arial" w:hAnsi="Arial"/>
      <w:b/>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图表"/>
    <w:basedOn w:val="1"/>
    <w:next w:val="1"/>
    <w:qFormat/>
    <w:uiPriority w:val="0"/>
    <w:pPr>
      <w:jc w:val="center"/>
    </w:pPr>
    <w:rPr>
      <w:rFonts w:asciiTheme="minorHAnsi" w:hAnsiTheme="minorHAnsi"/>
    </w:rPr>
  </w:style>
  <w:style w:type="character" w:customStyle="1" w:styleId="13">
    <w:name w:val="title1"/>
    <w:qFormat/>
    <w:uiPriority w:val="0"/>
    <w:rPr>
      <w:b/>
      <w:bCs/>
      <w:color w:val="999900"/>
      <w:sz w:val="24"/>
      <w:szCs w:val="24"/>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1867</Words>
  <Characters>2045</Characters>
  <Lines>15</Lines>
  <Paragraphs>4</Paragraphs>
  <TotalTime>135</TotalTime>
  <ScaleCrop>false</ScaleCrop>
  <LinksUpToDate>false</LinksUpToDate>
  <CharactersWithSpaces>2056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2025-09-10T15:21:00Z</dcterms:created>
  <dc:creator>90840</dc:creator>
  <cp:lastModifiedBy>葛格</cp:lastModifiedBy>
  <dcterms:modified xsi:type="dcterms:W3CDTF">2025-09-11T08:54:28Z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BD6A4F0A5FF2426583A6A4C70C097D28_13</vt:lpwstr>
  </property>
  <property fmtid="{D5CDD505-2E9C-101B-9397-08002B2CF9AE}" pid="4" name="KSOTemplateDocerSaveRecord">
    <vt:lpwstr>eyJoZGlkIjoiOTE4Mzk2YjliNTc0M2Q5NTQwNjc5MmQxYThhYjkyNTciLCJ1c2VySWQiOiIxNjYzODA1NTk5In0=</vt:lpwstr>
  </property>
</Properties>
</file>