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B356B">
      <w:pPr>
        <w:jc w:val="center"/>
        <w:rPr>
          <w:rStyle w:val="12"/>
          <w:rFonts w:eastAsia="方正小标宋简体"/>
          <w:bCs w:val="0"/>
          <w:color w:val="auto"/>
          <w:sz w:val="36"/>
          <w:szCs w:val="36"/>
        </w:rPr>
      </w:pPr>
      <w:r>
        <w:rPr>
          <w:rStyle w:val="12"/>
          <w:rFonts w:hint="eastAsia" w:eastAsia="方正小标宋简体"/>
          <w:color w:val="auto"/>
          <w:sz w:val="36"/>
          <w:szCs w:val="36"/>
        </w:rPr>
        <w:t xml:space="preserve">        </w:t>
      </w:r>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14:paraId="56DD8BA4">
      <w:pPr>
        <w:spacing w:line="440" w:lineRule="exact"/>
        <w:rPr>
          <w:rFonts w:eastAsia="仿宋_GB2312"/>
          <w:sz w:val="28"/>
          <w:szCs w:val="24"/>
        </w:rPr>
      </w:pPr>
      <w:r>
        <w:rPr>
          <w:rFonts w:eastAsia="仿宋_GB2312"/>
          <w:sz w:val="28"/>
          <w:szCs w:val="24"/>
        </w:rPr>
        <w:t>提名奖项：</w:t>
      </w:r>
      <w:bookmarkStart w:id="1" w:name="_GoBack"/>
      <w:bookmarkEnd w:id="1"/>
      <w:r>
        <w:rPr>
          <w:rFonts w:eastAsia="仿宋_GB2312"/>
          <w:sz w:val="28"/>
          <w:szCs w:val="24"/>
        </w:rPr>
        <w:t>自然科学奖</w:t>
      </w:r>
    </w:p>
    <w:tbl>
      <w:tblPr>
        <w:tblStyle w:val="7"/>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663"/>
      </w:tblGrid>
      <w:tr w14:paraId="59767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8" w:type="dxa"/>
            <w:vAlign w:val="center"/>
          </w:tcPr>
          <w:p w14:paraId="23784A4E">
            <w:pPr>
              <w:jc w:val="center"/>
              <w:rPr>
                <w:rStyle w:val="12"/>
                <w:rFonts w:eastAsia="仿宋_GB2312"/>
                <w:b w:val="0"/>
                <w:color w:val="auto"/>
                <w:sz w:val="28"/>
              </w:rPr>
            </w:pPr>
            <w:r>
              <w:rPr>
                <w:rStyle w:val="12"/>
                <w:rFonts w:eastAsia="仿宋_GB2312"/>
                <w:color w:val="auto"/>
                <w:sz w:val="28"/>
              </w:rPr>
              <w:t>成果名称</w:t>
            </w:r>
          </w:p>
        </w:tc>
        <w:tc>
          <w:tcPr>
            <w:tcW w:w="6663" w:type="dxa"/>
            <w:vAlign w:val="center"/>
          </w:tcPr>
          <w:p w14:paraId="68B195A2">
            <w:pPr>
              <w:jc w:val="center"/>
              <w:rPr>
                <w:rStyle w:val="12"/>
                <w:rFonts w:ascii="仿宋" w:hAnsi="仿宋" w:eastAsia="仿宋"/>
                <w:b w:val="0"/>
                <w:color w:val="auto"/>
                <w:sz w:val="28"/>
                <w:szCs w:val="28"/>
              </w:rPr>
            </w:pPr>
            <w:r>
              <w:rPr>
                <w:rStyle w:val="12"/>
                <w:rFonts w:hint="eastAsia" w:ascii="仿宋" w:hAnsi="仿宋" w:eastAsia="仿宋"/>
                <w:b w:val="0"/>
                <w:color w:val="auto"/>
                <w:sz w:val="28"/>
                <w:szCs w:val="28"/>
              </w:rPr>
              <w:t>植物响应逆境的激素调控机理</w:t>
            </w:r>
          </w:p>
        </w:tc>
      </w:tr>
      <w:tr w14:paraId="5399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8" w:type="dxa"/>
            <w:vAlign w:val="center"/>
          </w:tcPr>
          <w:p w14:paraId="40C73E31">
            <w:pPr>
              <w:jc w:val="center"/>
              <w:rPr>
                <w:rStyle w:val="12"/>
                <w:rFonts w:eastAsia="仿宋_GB2312"/>
                <w:b w:val="0"/>
                <w:color w:val="auto"/>
                <w:sz w:val="28"/>
              </w:rPr>
            </w:pPr>
            <w:r>
              <w:rPr>
                <w:rStyle w:val="12"/>
                <w:rFonts w:eastAsia="仿宋_GB2312"/>
                <w:color w:val="auto"/>
                <w:sz w:val="28"/>
              </w:rPr>
              <w:t>提名等级</w:t>
            </w:r>
          </w:p>
        </w:tc>
        <w:tc>
          <w:tcPr>
            <w:tcW w:w="6663" w:type="dxa"/>
            <w:vAlign w:val="center"/>
          </w:tcPr>
          <w:p w14:paraId="2E02DBED">
            <w:pPr>
              <w:jc w:val="center"/>
              <w:rPr>
                <w:rStyle w:val="12"/>
                <w:rFonts w:ascii="仿宋" w:hAnsi="仿宋" w:eastAsia="仿宋"/>
                <w:b w:val="0"/>
                <w:color w:val="auto"/>
                <w:sz w:val="28"/>
                <w:szCs w:val="28"/>
              </w:rPr>
            </w:pPr>
            <w:r>
              <w:rPr>
                <w:rStyle w:val="12"/>
                <w:rFonts w:hint="eastAsia" w:ascii="仿宋" w:hAnsi="仿宋" w:eastAsia="仿宋"/>
                <w:b w:val="0"/>
                <w:color w:val="auto"/>
                <w:sz w:val="28"/>
                <w:szCs w:val="28"/>
              </w:rPr>
              <w:t>三</w:t>
            </w:r>
            <w:r>
              <w:rPr>
                <w:rStyle w:val="12"/>
                <w:rFonts w:ascii="仿宋" w:hAnsi="仿宋" w:eastAsia="仿宋"/>
                <w:b w:val="0"/>
                <w:color w:val="auto"/>
                <w:sz w:val="28"/>
                <w:szCs w:val="28"/>
              </w:rPr>
              <w:t>等奖</w:t>
            </w:r>
          </w:p>
        </w:tc>
      </w:tr>
      <w:tr w14:paraId="2213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8" w:type="dxa"/>
            <w:vAlign w:val="center"/>
          </w:tcPr>
          <w:p w14:paraId="3067D3A1">
            <w:pPr>
              <w:spacing w:line="440" w:lineRule="exact"/>
              <w:jc w:val="center"/>
              <w:rPr>
                <w:rFonts w:eastAsia="仿宋_GB2312"/>
                <w:bCs/>
                <w:sz w:val="28"/>
                <w:szCs w:val="24"/>
              </w:rPr>
            </w:pPr>
            <w:r>
              <w:rPr>
                <w:rFonts w:eastAsia="仿宋_GB2312"/>
                <w:bCs/>
                <w:sz w:val="28"/>
                <w:szCs w:val="24"/>
              </w:rPr>
              <w:t>提名书</w:t>
            </w:r>
          </w:p>
          <w:p w14:paraId="6BB46DAD">
            <w:pPr>
              <w:spacing w:line="440" w:lineRule="exact"/>
              <w:jc w:val="center"/>
              <w:rPr>
                <w:rFonts w:eastAsia="仿宋_GB2312"/>
                <w:bCs/>
                <w:sz w:val="28"/>
                <w:szCs w:val="24"/>
              </w:rPr>
            </w:pPr>
            <w:r>
              <w:rPr>
                <w:rFonts w:eastAsia="仿宋_GB2312"/>
                <w:bCs/>
                <w:sz w:val="28"/>
                <w:szCs w:val="24"/>
              </w:rPr>
              <w:t>相关内容</w:t>
            </w:r>
          </w:p>
          <w:p w14:paraId="3F4FEDC0">
            <w:pPr>
              <w:spacing w:line="440" w:lineRule="exact"/>
              <w:jc w:val="center"/>
              <w:rPr>
                <w:rFonts w:eastAsia="仿宋_GB2312"/>
                <w:bCs/>
                <w:sz w:val="28"/>
                <w:szCs w:val="24"/>
              </w:rPr>
            </w:pPr>
            <w:r>
              <w:rPr>
                <w:rFonts w:hint="eastAsia" w:eastAsia="仿宋_GB2312"/>
                <w:bCs/>
                <w:sz w:val="28"/>
                <w:szCs w:val="24"/>
              </w:rPr>
              <w:t>（附表）</w:t>
            </w:r>
          </w:p>
        </w:tc>
        <w:tc>
          <w:tcPr>
            <w:tcW w:w="6663" w:type="dxa"/>
            <w:vAlign w:val="center"/>
          </w:tcPr>
          <w:p w14:paraId="36B36767">
            <w:pPr>
              <w:pStyle w:val="14"/>
              <w:numPr>
                <w:ilvl w:val="0"/>
                <w:numId w:val="1"/>
              </w:numPr>
              <w:spacing w:line="440" w:lineRule="exact"/>
              <w:ind w:firstLineChars="0"/>
              <w:jc w:val="left"/>
              <w:rPr>
                <w:rFonts w:ascii="仿宋" w:hAnsi="仿宋" w:eastAsia="仿宋" w:cs="宋体"/>
                <w:sz w:val="28"/>
                <w:szCs w:val="28"/>
              </w:rPr>
            </w:pPr>
            <w:r>
              <w:rPr>
                <w:rFonts w:ascii="仿宋" w:hAnsi="仿宋" w:eastAsia="仿宋" w:cs="宋体"/>
                <w:sz w:val="28"/>
                <w:szCs w:val="28"/>
              </w:rPr>
              <w:t>代表性论文见附表</w:t>
            </w:r>
          </w:p>
          <w:p w14:paraId="403FD3BC">
            <w:pPr>
              <w:pStyle w:val="14"/>
              <w:numPr>
                <w:ilvl w:val="0"/>
                <w:numId w:val="1"/>
              </w:numPr>
              <w:spacing w:line="440" w:lineRule="exact"/>
              <w:ind w:firstLineChars="0"/>
              <w:jc w:val="left"/>
              <w:rPr>
                <w:rFonts w:ascii="仿宋" w:hAnsi="仿宋" w:eastAsia="仿宋" w:cs="宋体"/>
                <w:sz w:val="28"/>
                <w:szCs w:val="28"/>
              </w:rPr>
            </w:pPr>
            <w:r>
              <w:rPr>
                <w:rFonts w:hint="eastAsia" w:ascii="仿宋" w:hAnsi="仿宋" w:eastAsia="仿宋" w:cs="宋体"/>
                <w:sz w:val="28"/>
                <w:szCs w:val="28"/>
              </w:rPr>
              <w:t>授权发明专利目录：</w:t>
            </w:r>
          </w:p>
          <w:p w14:paraId="00E1C77D">
            <w:pPr>
              <w:spacing w:line="440" w:lineRule="exact"/>
              <w:jc w:val="left"/>
              <w:rPr>
                <w:rFonts w:hint="eastAsia" w:ascii="仿宋" w:hAnsi="仿宋" w:eastAsia="仿宋" w:cs="宋体"/>
                <w:sz w:val="28"/>
                <w:szCs w:val="28"/>
              </w:rPr>
            </w:pPr>
            <w:r>
              <w:rPr>
                <w:rFonts w:hint="eastAsia" w:ascii="仿宋" w:hAnsi="仿宋" w:eastAsia="仿宋" w:cs="宋体"/>
                <w:sz w:val="28"/>
                <w:szCs w:val="28"/>
              </w:rPr>
              <w:t>1.“水稻OsMADS27基因在促进直根系植物侧根生长中的应用”。专利授权号：ZL201410352797.1，授权时间2016年05月11. 发明人：甘银波， 于春燕，苏莎，刘一华，刘伯涵。</w:t>
            </w:r>
          </w:p>
          <w:p w14:paraId="308A6723">
            <w:pPr>
              <w:spacing w:line="440" w:lineRule="exact"/>
              <w:rPr>
                <w:rFonts w:ascii="仿宋" w:hAnsi="仿宋" w:eastAsia="仿宋"/>
                <w:sz w:val="28"/>
                <w:szCs w:val="28"/>
              </w:rPr>
            </w:pPr>
          </w:p>
        </w:tc>
      </w:tr>
      <w:tr w14:paraId="5B685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8" w:type="dxa"/>
            <w:tcBorders>
              <w:right w:val="single" w:color="auto" w:sz="4" w:space="0"/>
            </w:tcBorders>
            <w:vAlign w:val="center"/>
          </w:tcPr>
          <w:p w14:paraId="368FCA8D">
            <w:pPr>
              <w:spacing w:line="440" w:lineRule="exact"/>
              <w:jc w:val="center"/>
              <w:rPr>
                <w:rFonts w:eastAsia="仿宋_GB2312"/>
                <w:bCs/>
                <w:sz w:val="28"/>
                <w:szCs w:val="24"/>
              </w:rPr>
            </w:pPr>
            <w:r>
              <w:rPr>
                <w:rFonts w:eastAsia="仿宋_GB2312"/>
                <w:bCs/>
                <w:sz w:val="28"/>
                <w:szCs w:val="24"/>
              </w:rPr>
              <w:t>主要完成人</w:t>
            </w:r>
          </w:p>
        </w:tc>
        <w:tc>
          <w:tcPr>
            <w:tcW w:w="6663" w:type="dxa"/>
            <w:tcBorders>
              <w:left w:val="single" w:color="auto" w:sz="4" w:space="0"/>
            </w:tcBorders>
            <w:vAlign w:val="center"/>
          </w:tcPr>
          <w:p w14:paraId="2675E320">
            <w:pPr>
              <w:spacing w:line="440" w:lineRule="exact"/>
              <w:jc w:val="left"/>
              <w:rPr>
                <w:rFonts w:ascii="仿宋" w:hAnsi="仿宋" w:eastAsia="仿宋" w:cs="Arial"/>
                <w:bCs/>
                <w:sz w:val="28"/>
                <w:szCs w:val="28"/>
              </w:rPr>
            </w:pPr>
            <w:r>
              <w:rPr>
                <w:rFonts w:ascii="仿宋" w:hAnsi="仿宋" w:eastAsia="仿宋" w:cs="Arial"/>
                <w:bCs/>
                <w:sz w:val="28"/>
                <w:szCs w:val="28"/>
              </w:rPr>
              <w:t>姓名，甘银波，排名1，教授，浙江大学；</w:t>
            </w:r>
          </w:p>
          <w:p w14:paraId="4F3D1640">
            <w:pPr>
              <w:spacing w:line="440" w:lineRule="exact"/>
              <w:jc w:val="left"/>
              <w:rPr>
                <w:rFonts w:ascii="仿宋" w:hAnsi="仿宋" w:eastAsia="仿宋" w:cs="Arial"/>
                <w:bCs/>
                <w:sz w:val="28"/>
                <w:szCs w:val="28"/>
              </w:rPr>
            </w:pPr>
            <w:r>
              <w:rPr>
                <w:rFonts w:ascii="仿宋" w:hAnsi="仿宋" w:eastAsia="仿宋" w:cs="Arial"/>
                <w:bCs/>
                <w:sz w:val="28"/>
                <w:szCs w:val="28"/>
              </w:rPr>
              <w:t>姓名，刘伯涵，排名2，助理研究员，</w:t>
            </w:r>
            <w:r>
              <w:rPr>
                <w:rFonts w:hint="eastAsia" w:ascii="仿宋" w:hAnsi="仿宋" w:eastAsia="仿宋" w:cs="Arial"/>
                <w:bCs/>
                <w:sz w:val="28"/>
                <w:szCs w:val="28"/>
              </w:rPr>
              <w:t xml:space="preserve"> 浙江大学</w:t>
            </w:r>
          </w:p>
          <w:p w14:paraId="478CA8A8">
            <w:pPr>
              <w:spacing w:line="440" w:lineRule="exact"/>
              <w:jc w:val="left"/>
              <w:rPr>
                <w:rFonts w:ascii="仿宋" w:hAnsi="仿宋" w:eastAsia="仿宋" w:cs="Arial"/>
                <w:bCs/>
                <w:sz w:val="28"/>
                <w:szCs w:val="28"/>
              </w:rPr>
            </w:pPr>
            <w:r>
              <w:rPr>
                <w:rFonts w:ascii="仿宋" w:hAnsi="仿宋" w:eastAsia="仿宋" w:cs="Arial"/>
                <w:bCs/>
                <w:sz w:val="28"/>
                <w:szCs w:val="28"/>
              </w:rPr>
              <w:t>姓名，刘一华，排名3，</w:t>
            </w:r>
            <w:r>
              <w:rPr>
                <w:rFonts w:hint="eastAsia" w:ascii="仿宋" w:hAnsi="仿宋" w:eastAsia="仿宋" w:cs="Arial"/>
                <w:bCs/>
                <w:sz w:val="28"/>
                <w:szCs w:val="28"/>
              </w:rPr>
              <w:t>助理研究员， 浙江大学</w:t>
            </w:r>
          </w:p>
        </w:tc>
      </w:tr>
      <w:tr w14:paraId="37D99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8" w:type="dxa"/>
            <w:tcBorders>
              <w:right w:val="single" w:color="auto" w:sz="4" w:space="0"/>
            </w:tcBorders>
            <w:vAlign w:val="center"/>
          </w:tcPr>
          <w:p w14:paraId="3B9DE890">
            <w:pPr>
              <w:spacing w:line="440" w:lineRule="exact"/>
              <w:jc w:val="center"/>
              <w:rPr>
                <w:rFonts w:eastAsia="仿宋"/>
                <w:bCs/>
                <w:sz w:val="24"/>
                <w:szCs w:val="24"/>
              </w:rPr>
            </w:pPr>
            <w:r>
              <w:rPr>
                <w:rFonts w:eastAsia="仿宋"/>
                <w:bCs/>
                <w:sz w:val="28"/>
                <w:szCs w:val="24"/>
              </w:rPr>
              <w:t>主要完成单位</w:t>
            </w:r>
          </w:p>
        </w:tc>
        <w:tc>
          <w:tcPr>
            <w:tcW w:w="6663" w:type="dxa"/>
            <w:tcBorders>
              <w:left w:val="single" w:color="auto" w:sz="4" w:space="0"/>
            </w:tcBorders>
            <w:vAlign w:val="center"/>
          </w:tcPr>
          <w:p w14:paraId="3E2A62D7">
            <w:pPr>
              <w:spacing w:line="440" w:lineRule="exact"/>
              <w:jc w:val="left"/>
              <w:rPr>
                <w:rFonts w:ascii="仿宋" w:hAnsi="仿宋" w:eastAsia="仿宋" w:cs="Arial"/>
                <w:bCs/>
                <w:sz w:val="28"/>
                <w:szCs w:val="28"/>
              </w:rPr>
            </w:pPr>
            <w:r>
              <w:rPr>
                <w:rFonts w:ascii="仿宋" w:hAnsi="仿宋" w:eastAsia="仿宋" w:cs="Arial"/>
                <w:bCs/>
                <w:sz w:val="28"/>
                <w:szCs w:val="28"/>
              </w:rPr>
              <w:t>1.单位名称：浙江大学</w:t>
            </w:r>
          </w:p>
          <w:p w14:paraId="161E2F7B">
            <w:pPr>
              <w:spacing w:line="440" w:lineRule="exact"/>
              <w:jc w:val="center"/>
              <w:rPr>
                <w:rFonts w:ascii="仿宋" w:hAnsi="仿宋" w:eastAsia="仿宋" w:cs="Arial"/>
                <w:bCs/>
                <w:sz w:val="28"/>
                <w:szCs w:val="28"/>
              </w:rPr>
            </w:pPr>
          </w:p>
        </w:tc>
      </w:tr>
      <w:tr w14:paraId="402D3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8" w:type="dxa"/>
            <w:vAlign w:val="center"/>
          </w:tcPr>
          <w:p w14:paraId="1277D773">
            <w:pPr>
              <w:jc w:val="center"/>
              <w:rPr>
                <w:rStyle w:val="12"/>
                <w:rFonts w:eastAsia="仿宋_GB2312"/>
                <w:b w:val="0"/>
                <w:color w:val="auto"/>
                <w:sz w:val="28"/>
                <w:szCs w:val="28"/>
              </w:rPr>
            </w:pPr>
            <w:r>
              <w:rPr>
                <w:rStyle w:val="12"/>
                <w:rFonts w:eastAsia="仿宋_GB2312"/>
                <w:color w:val="auto"/>
                <w:sz w:val="28"/>
                <w:szCs w:val="28"/>
              </w:rPr>
              <w:t>提名单位</w:t>
            </w:r>
          </w:p>
        </w:tc>
        <w:tc>
          <w:tcPr>
            <w:tcW w:w="6663" w:type="dxa"/>
            <w:vAlign w:val="center"/>
          </w:tcPr>
          <w:p w14:paraId="561572C3">
            <w:pPr>
              <w:contextualSpacing/>
              <w:jc w:val="center"/>
              <w:rPr>
                <w:rStyle w:val="12"/>
                <w:rFonts w:ascii="仿宋" w:hAnsi="仿宋" w:eastAsia="仿宋"/>
                <w:b w:val="0"/>
                <w:color w:val="auto"/>
                <w:sz w:val="28"/>
                <w:szCs w:val="28"/>
              </w:rPr>
            </w:pPr>
            <w:r>
              <w:rPr>
                <w:rStyle w:val="12"/>
                <w:rFonts w:ascii="仿宋" w:hAnsi="仿宋" w:eastAsia="仿宋"/>
                <w:b w:val="0"/>
                <w:color w:val="auto"/>
                <w:sz w:val="28"/>
                <w:szCs w:val="28"/>
              </w:rPr>
              <w:t>浙江大学</w:t>
            </w:r>
          </w:p>
        </w:tc>
      </w:tr>
      <w:tr w14:paraId="300AC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7" w:hRule="atLeast"/>
        </w:trPr>
        <w:tc>
          <w:tcPr>
            <w:tcW w:w="2268" w:type="dxa"/>
            <w:vAlign w:val="center"/>
          </w:tcPr>
          <w:p w14:paraId="37755CCC">
            <w:pPr>
              <w:jc w:val="center"/>
              <w:rPr>
                <w:rStyle w:val="12"/>
                <w:rFonts w:eastAsia="仿宋_GB2312"/>
                <w:b w:val="0"/>
                <w:color w:val="auto"/>
                <w:sz w:val="28"/>
                <w:szCs w:val="28"/>
              </w:rPr>
            </w:pPr>
            <w:r>
              <w:rPr>
                <w:rStyle w:val="12"/>
                <w:rFonts w:eastAsia="仿宋_GB2312"/>
                <w:color w:val="auto"/>
                <w:sz w:val="28"/>
                <w:szCs w:val="28"/>
              </w:rPr>
              <w:t>提名意见</w:t>
            </w:r>
          </w:p>
        </w:tc>
        <w:tc>
          <w:tcPr>
            <w:tcW w:w="6663" w:type="dxa"/>
            <w:vAlign w:val="center"/>
          </w:tcPr>
          <w:p w14:paraId="18EB2E48">
            <w:pPr>
              <w:spacing w:after="156" w:afterLines="50"/>
              <w:ind w:firstLine="480" w:firstLineChars="200"/>
              <w:rPr>
                <w:rStyle w:val="12"/>
                <w:rFonts w:asciiTheme="minorEastAsia" w:hAnsiTheme="minorEastAsia" w:eastAsiaTheme="minorEastAsia"/>
                <w:b w:val="0"/>
                <w:color w:val="auto"/>
              </w:rPr>
            </w:pPr>
            <w:r>
              <w:rPr>
                <w:rStyle w:val="12"/>
                <w:rFonts w:hint="eastAsia" w:asciiTheme="minorEastAsia" w:hAnsiTheme="minorEastAsia" w:eastAsiaTheme="minorEastAsia"/>
                <w:b w:val="0"/>
                <w:color w:val="auto"/>
              </w:rPr>
              <w:t>逆境胁迫以各种形式出现在植物生长的环境中，致使植物的生存受到伤害、破坏甚至导致死亡，植物激素在植物生长发育的过程中起关键的调控作用。然而，到目前为止，植物响应重金属、重金属纳米和营养胁迫的机制，特别是植物响应逆境的激素调控机理，仍不清楚。浙江大学甘银波教授课题组在2006-2021年期间，对植物响应重金属、植物激素调控植物的生长发育和营养胁迫和激素互作调控植物生长，进行了深入的研究，获得了以下科研研究进展：1：首次报道了重金属纳米颗粒和乙烯互作调控植物生长发育的作用机理；发现乙烯和生长素信号互作，参与植物响应铬胁迫对根长发育的调控，外源激素的使用可以减轻重金属胁迫。2. 阐明了营养胁迫和激素互作调控植物生长发育的作用机理，揭示水稻MADS57响应氮素信号参与调控盐胁迫的分子作用机理，同时揭示了ZFP5基因通过作用于乙烯信号途径EIN2上游，响应低磷和低钾信号调控根毛发育的分子机理；同时克隆和揭示了2个水稻基因通过养分信号调控根系的发育；3.揭示了双酚A (BPA)调控植物生长发育的作用机理，阐述了不同浓度的BPA污染对水稻的幼苗生长的抑制作用，解析了高浓度BPA造成过量过氧化物积累、损伤细胞和及细胞器损伤以及损害植物生长损害的机理。这些研究成果对于我们了解重金属胁迫对植物生长的抑制作用和毒害机理以及植物激素如何参与植物重金属等逆境胁迫的响应，增强作物的抗逆性，提高作物产量和品质，有重要的具有重要理论和实际应用价值。</w:t>
            </w:r>
          </w:p>
          <w:p w14:paraId="3875EB70">
            <w:pPr>
              <w:spacing w:after="156" w:afterLines="50"/>
              <w:ind w:firstLine="480" w:firstLineChars="200"/>
              <w:rPr>
                <w:rStyle w:val="12"/>
                <w:rFonts w:asciiTheme="minorEastAsia" w:hAnsiTheme="minorEastAsia" w:eastAsiaTheme="minorEastAsia"/>
                <w:b w:val="0"/>
                <w:color w:val="auto"/>
              </w:rPr>
            </w:pPr>
            <w:r>
              <w:rPr>
                <w:rStyle w:val="12"/>
                <w:rFonts w:hint="eastAsia" w:asciiTheme="minorEastAsia" w:hAnsiTheme="minorEastAsia" w:eastAsiaTheme="minorEastAsia"/>
                <w:b w:val="0"/>
                <w:color w:val="auto"/>
              </w:rPr>
              <w:t>对照浙江省自然科学奖授奖条件，推荐该成果为省自然科学奖三等奖。</w:t>
            </w:r>
          </w:p>
          <w:p w14:paraId="49E78F6F">
            <w:pPr>
              <w:spacing w:after="156" w:afterLines="50"/>
              <w:ind w:firstLine="480" w:firstLineChars="200"/>
              <w:rPr>
                <w:rStyle w:val="12"/>
                <w:b w:val="0"/>
                <w:color w:val="auto"/>
              </w:rPr>
            </w:pPr>
          </w:p>
        </w:tc>
      </w:tr>
    </w:tbl>
    <w:p w14:paraId="5697AACC">
      <w:pPr>
        <w:adjustRightInd w:val="0"/>
        <w:snapToGrid w:val="0"/>
        <w:spacing w:line="560" w:lineRule="exact"/>
        <w:rPr>
          <w:rFonts w:eastAsia="仿宋_GB2312"/>
          <w:sz w:val="32"/>
          <w:szCs w:val="32"/>
        </w:rPr>
      </w:pPr>
      <w:r>
        <w:rPr>
          <w:rFonts w:eastAsia="仿宋_GB2312"/>
          <w:sz w:val="32"/>
          <w:szCs w:val="32"/>
        </w:rPr>
        <w:br w:type="textWrapping"/>
      </w:r>
    </w:p>
    <w:p w14:paraId="4C44FB1D">
      <w:pPr>
        <w:widowControl/>
        <w:jc w:val="left"/>
        <w:rPr>
          <w:rFonts w:eastAsia="仿宋_GB2312"/>
          <w:sz w:val="32"/>
          <w:szCs w:val="32"/>
        </w:rPr>
      </w:pPr>
      <w:r>
        <w:rPr>
          <w:rFonts w:eastAsia="仿宋_GB2312"/>
          <w:sz w:val="32"/>
          <w:szCs w:val="32"/>
        </w:rPr>
        <w:br w:type="page"/>
      </w:r>
    </w:p>
    <w:p w14:paraId="29B352DE">
      <w:pPr>
        <w:jc w:val="center"/>
        <w:rPr>
          <w:rFonts w:eastAsia="方正黑体简体"/>
          <w:sz w:val="32"/>
          <w:szCs w:val="22"/>
        </w:rPr>
      </w:pPr>
      <w:bookmarkStart w:id="0" w:name="XM_SOSIETY"/>
      <w:bookmarkEnd w:id="0"/>
      <w:r>
        <w:rPr>
          <w:rFonts w:eastAsia="方正黑体简体"/>
          <w:sz w:val="32"/>
          <w:szCs w:val="22"/>
        </w:rPr>
        <w:t>代表性论文专著目录</w:t>
      </w:r>
    </w:p>
    <w:tbl>
      <w:tblPr>
        <w:tblStyle w:val="7"/>
        <w:tblW w:w="97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544"/>
        <w:gridCol w:w="1843"/>
        <w:gridCol w:w="1001"/>
        <w:gridCol w:w="841"/>
        <w:gridCol w:w="1843"/>
      </w:tblGrid>
      <w:tr w14:paraId="590A4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9"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49F50219">
            <w:pPr>
              <w:jc w:val="center"/>
              <w:rPr>
                <w:rFonts w:eastAsia="仿宋_GB2312"/>
                <w:sz w:val="24"/>
                <w:szCs w:val="24"/>
              </w:rPr>
            </w:pPr>
            <w:r>
              <w:rPr>
                <w:rFonts w:eastAsia="仿宋_GB2312"/>
                <w:sz w:val="24"/>
                <w:szCs w:val="24"/>
              </w:rPr>
              <w:t>序号</w:t>
            </w:r>
          </w:p>
        </w:tc>
        <w:tc>
          <w:tcPr>
            <w:tcW w:w="354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5B47EAC">
            <w:pPr>
              <w:jc w:val="center"/>
              <w:rPr>
                <w:rFonts w:eastAsia="仿宋_GB2312"/>
                <w:sz w:val="24"/>
                <w:szCs w:val="24"/>
              </w:rPr>
            </w:pPr>
            <w:r>
              <w:rPr>
                <w:rFonts w:eastAsia="仿宋_GB2312"/>
                <w:sz w:val="24"/>
                <w:szCs w:val="24"/>
              </w:rPr>
              <w:t>论文专著名称/刊名</w:t>
            </w:r>
          </w:p>
        </w:tc>
        <w:tc>
          <w:tcPr>
            <w:tcW w:w="18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61081BE">
            <w:pPr>
              <w:jc w:val="center"/>
              <w:rPr>
                <w:rFonts w:eastAsia="仿宋_GB2312"/>
                <w:sz w:val="24"/>
                <w:szCs w:val="24"/>
              </w:rPr>
            </w:pPr>
            <w:r>
              <w:rPr>
                <w:rFonts w:eastAsia="仿宋_GB2312"/>
                <w:sz w:val="24"/>
                <w:szCs w:val="24"/>
              </w:rPr>
              <w:t>年卷页码（xx年xx卷xx页）</w:t>
            </w:r>
          </w:p>
        </w:tc>
        <w:tc>
          <w:tcPr>
            <w:tcW w:w="100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B009FE0">
            <w:pPr>
              <w:jc w:val="center"/>
              <w:rPr>
                <w:rFonts w:eastAsia="仿宋_GB2312"/>
                <w:sz w:val="24"/>
                <w:szCs w:val="24"/>
              </w:rPr>
            </w:pPr>
            <w:r>
              <w:rPr>
                <w:rFonts w:eastAsia="仿宋_GB2312"/>
                <w:sz w:val="24"/>
                <w:szCs w:val="24"/>
              </w:rPr>
              <w:t>通讯</w:t>
            </w:r>
          </w:p>
          <w:p w14:paraId="2F5A9F29">
            <w:pPr>
              <w:jc w:val="center"/>
              <w:rPr>
                <w:rFonts w:eastAsia="仿宋_GB2312"/>
                <w:sz w:val="24"/>
                <w:szCs w:val="24"/>
              </w:rPr>
            </w:pPr>
            <w:r>
              <w:rPr>
                <w:rFonts w:eastAsia="仿宋_GB2312"/>
                <w:sz w:val="24"/>
                <w:szCs w:val="24"/>
              </w:rPr>
              <w:t>作者</w:t>
            </w:r>
          </w:p>
        </w:tc>
        <w:tc>
          <w:tcPr>
            <w:tcW w:w="84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CF45A93">
            <w:pPr>
              <w:jc w:val="center"/>
              <w:rPr>
                <w:rFonts w:eastAsia="仿宋_GB2312"/>
                <w:sz w:val="24"/>
                <w:szCs w:val="24"/>
              </w:rPr>
            </w:pPr>
            <w:r>
              <w:rPr>
                <w:rFonts w:eastAsia="仿宋_GB2312"/>
                <w:sz w:val="24"/>
                <w:szCs w:val="24"/>
              </w:rPr>
              <w:t>第一</w:t>
            </w:r>
          </w:p>
          <w:p w14:paraId="2BC67AEE">
            <w:pPr>
              <w:jc w:val="center"/>
              <w:rPr>
                <w:rFonts w:eastAsia="仿宋_GB2312"/>
                <w:sz w:val="24"/>
                <w:szCs w:val="24"/>
              </w:rPr>
            </w:pPr>
            <w:r>
              <w:rPr>
                <w:rFonts w:eastAsia="仿宋_GB2312"/>
                <w:sz w:val="24"/>
                <w:szCs w:val="24"/>
              </w:rPr>
              <w:t>作者</w:t>
            </w:r>
          </w:p>
        </w:tc>
        <w:tc>
          <w:tcPr>
            <w:tcW w:w="18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F4A27FA">
            <w:pPr>
              <w:jc w:val="center"/>
              <w:rPr>
                <w:rFonts w:eastAsia="仿宋_GB2312"/>
                <w:sz w:val="24"/>
                <w:szCs w:val="24"/>
              </w:rPr>
            </w:pPr>
            <w:r>
              <w:rPr>
                <w:rFonts w:eastAsia="仿宋_GB2312"/>
                <w:sz w:val="24"/>
                <w:szCs w:val="24"/>
              </w:rPr>
              <w:t>所有作者（按排序）</w:t>
            </w:r>
          </w:p>
        </w:tc>
      </w:tr>
      <w:tr w14:paraId="39C63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32041FEE">
            <w:pPr>
              <w:jc w:val="center"/>
              <w:rPr>
                <w:rFonts w:eastAsia="仿宋_GB2312"/>
                <w:sz w:val="24"/>
                <w:szCs w:val="24"/>
              </w:rPr>
            </w:pPr>
            <w:r>
              <w:rPr>
                <w:rFonts w:eastAsia="仿宋_GB2312"/>
                <w:sz w:val="24"/>
                <w:szCs w:val="24"/>
              </w:rPr>
              <w:t>1</w:t>
            </w:r>
          </w:p>
        </w:tc>
        <w:tc>
          <w:tcPr>
            <w:tcW w:w="3544" w:type="dxa"/>
            <w:tcBorders>
              <w:top w:val="single" w:color="auto" w:sz="4" w:space="0"/>
              <w:left w:val="single" w:color="auto" w:sz="4" w:space="0"/>
              <w:bottom w:val="single" w:color="auto" w:sz="4" w:space="0"/>
              <w:right w:val="single" w:color="auto" w:sz="4" w:space="0"/>
            </w:tcBorders>
            <w:vAlign w:val="center"/>
          </w:tcPr>
          <w:p w14:paraId="4ED9DA25">
            <w:pPr>
              <w:rPr>
                <w:rFonts w:eastAsia="仿宋_GB2312"/>
                <w:szCs w:val="21"/>
              </w:rPr>
            </w:pPr>
            <w:r>
              <w:rPr>
                <w:szCs w:val="21"/>
              </w:rPr>
              <w:t xml:space="preserve">Ethylene mediates dichromate induced inhibition of primary root growth by altering AUX1 expression and auxin accumulation in Arabidopsis thaliana. </w:t>
            </w:r>
            <w:r>
              <w:rPr>
                <w:b/>
                <w:szCs w:val="21"/>
              </w:rPr>
              <w:t>Plant Cell &amp; Environment</w:t>
            </w:r>
          </w:p>
        </w:tc>
        <w:tc>
          <w:tcPr>
            <w:tcW w:w="1843" w:type="dxa"/>
            <w:tcBorders>
              <w:top w:val="single" w:color="auto" w:sz="4" w:space="0"/>
              <w:left w:val="single" w:color="auto" w:sz="4" w:space="0"/>
              <w:bottom w:val="single" w:color="auto" w:sz="4" w:space="0"/>
              <w:right w:val="single" w:color="auto" w:sz="4" w:space="0"/>
            </w:tcBorders>
            <w:vAlign w:val="center"/>
          </w:tcPr>
          <w:p w14:paraId="33C86697">
            <w:pPr>
              <w:rPr>
                <w:rFonts w:eastAsia="仿宋_GB2312"/>
                <w:szCs w:val="21"/>
              </w:rPr>
            </w:pPr>
            <w:r>
              <w:rPr>
                <w:rFonts w:eastAsia="仿宋_GB2312"/>
                <w:szCs w:val="21"/>
              </w:rPr>
              <w:t>2018</w:t>
            </w:r>
            <w:r>
              <w:rPr>
                <w:rFonts w:hint="eastAsia" w:eastAsia="仿宋_GB2312"/>
                <w:szCs w:val="21"/>
              </w:rPr>
              <w:t>，</w:t>
            </w:r>
            <w:r>
              <w:rPr>
                <w:rFonts w:eastAsia="仿宋_GB2312"/>
                <w:szCs w:val="21"/>
              </w:rPr>
              <w:t>41(6):1453-1467.</w:t>
            </w:r>
          </w:p>
        </w:tc>
        <w:tc>
          <w:tcPr>
            <w:tcW w:w="1001" w:type="dxa"/>
            <w:tcBorders>
              <w:top w:val="single" w:color="auto" w:sz="4" w:space="0"/>
              <w:left w:val="single" w:color="auto" w:sz="4" w:space="0"/>
              <w:bottom w:val="single" w:color="auto" w:sz="4" w:space="0"/>
              <w:right w:val="single" w:color="auto" w:sz="4" w:space="0"/>
            </w:tcBorders>
            <w:vAlign w:val="center"/>
          </w:tcPr>
          <w:p w14:paraId="1B083946">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3D35D7F3">
            <w:pPr>
              <w:rPr>
                <w:rFonts w:eastAsia="仿宋_GB2312"/>
                <w:szCs w:val="21"/>
              </w:rPr>
            </w:pPr>
            <w:r>
              <w:rPr>
                <w:rFonts w:eastAsia="仿宋_GB2312"/>
                <w:szCs w:val="21"/>
              </w:rPr>
              <w:t>Abdul Wakeel</w:t>
            </w:r>
          </w:p>
        </w:tc>
        <w:tc>
          <w:tcPr>
            <w:tcW w:w="1843" w:type="dxa"/>
            <w:tcBorders>
              <w:top w:val="single" w:color="auto" w:sz="4" w:space="0"/>
              <w:left w:val="single" w:color="auto" w:sz="4" w:space="0"/>
              <w:bottom w:val="single" w:color="auto" w:sz="4" w:space="0"/>
              <w:right w:val="single" w:color="auto" w:sz="4" w:space="0"/>
            </w:tcBorders>
            <w:vAlign w:val="center"/>
          </w:tcPr>
          <w:p w14:paraId="73937915">
            <w:pPr>
              <w:jc w:val="left"/>
              <w:rPr>
                <w:rFonts w:eastAsia="仿宋_GB2312"/>
                <w:szCs w:val="21"/>
              </w:rPr>
            </w:pPr>
            <w:r>
              <w:rPr>
                <w:szCs w:val="21"/>
              </w:rPr>
              <w:t xml:space="preserve">Wakeel A, Ali I, Upreti S, Ullah A, </w:t>
            </w:r>
            <w:r>
              <w:rPr>
                <w:b/>
                <w:szCs w:val="21"/>
              </w:rPr>
              <w:t>Liu B</w:t>
            </w:r>
            <w:r>
              <w:rPr>
                <w:szCs w:val="21"/>
              </w:rPr>
              <w:t xml:space="preserve">, Khan AR, Huang L, Wu M, </w:t>
            </w:r>
            <w:r>
              <w:rPr>
                <w:b/>
                <w:szCs w:val="21"/>
              </w:rPr>
              <w:t>Gan YB</w:t>
            </w:r>
            <w:r>
              <w:rPr>
                <w:rFonts w:hint="eastAsia"/>
                <w:b/>
                <w:szCs w:val="21"/>
              </w:rPr>
              <w:t>*</w:t>
            </w:r>
          </w:p>
        </w:tc>
      </w:tr>
      <w:tr w14:paraId="5E8A4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2"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186AE92C">
            <w:pPr>
              <w:jc w:val="center"/>
              <w:rPr>
                <w:rFonts w:eastAsia="仿宋_GB2312"/>
                <w:sz w:val="24"/>
                <w:szCs w:val="24"/>
              </w:rPr>
            </w:pPr>
            <w:r>
              <w:rPr>
                <w:rFonts w:hint="eastAsia" w:eastAsia="仿宋_GB2312"/>
                <w:sz w:val="24"/>
                <w:szCs w:val="24"/>
              </w:rPr>
              <w:t>2</w:t>
            </w:r>
          </w:p>
        </w:tc>
        <w:tc>
          <w:tcPr>
            <w:tcW w:w="3544" w:type="dxa"/>
            <w:tcBorders>
              <w:top w:val="single" w:color="auto" w:sz="4" w:space="0"/>
              <w:left w:val="single" w:color="auto" w:sz="4" w:space="0"/>
              <w:bottom w:val="single" w:color="auto" w:sz="4" w:space="0"/>
              <w:right w:val="single" w:color="auto" w:sz="4" w:space="0"/>
            </w:tcBorders>
            <w:vAlign w:val="center"/>
          </w:tcPr>
          <w:p w14:paraId="377AB0A1">
            <w:pPr>
              <w:rPr>
                <w:rFonts w:eastAsia="仿宋_GB2312"/>
                <w:szCs w:val="21"/>
              </w:rPr>
            </w:pPr>
            <w:r>
              <w:rPr>
                <w:szCs w:val="21"/>
              </w:rPr>
              <w:t xml:space="preserve">Nitrate regulation of lateral root and root hair development in plants. </w:t>
            </w:r>
            <w:r>
              <w:rPr>
                <w:b/>
                <w:szCs w:val="21"/>
              </w:rPr>
              <w:t>Journal of Experimental Botany</w:t>
            </w:r>
          </w:p>
        </w:tc>
        <w:tc>
          <w:tcPr>
            <w:tcW w:w="1843" w:type="dxa"/>
            <w:tcBorders>
              <w:top w:val="single" w:color="auto" w:sz="4" w:space="0"/>
              <w:left w:val="single" w:color="auto" w:sz="4" w:space="0"/>
              <w:bottom w:val="single" w:color="auto" w:sz="4" w:space="0"/>
              <w:right w:val="single" w:color="auto" w:sz="4" w:space="0"/>
            </w:tcBorders>
            <w:vAlign w:val="center"/>
          </w:tcPr>
          <w:p w14:paraId="22E2E7AF">
            <w:pPr>
              <w:rPr>
                <w:rFonts w:eastAsia="仿宋_GB2312"/>
                <w:szCs w:val="21"/>
              </w:rPr>
            </w:pPr>
            <w:r>
              <w:rPr>
                <w:rFonts w:eastAsia="仿宋_GB2312"/>
                <w:szCs w:val="21"/>
              </w:rPr>
              <w:t>2020，71(15):4005-4414</w:t>
            </w:r>
          </w:p>
        </w:tc>
        <w:tc>
          <w:tcPr>
            <w:tcW w:w="1001" w:type="dxa"/>
            <w:tcBorders>
              <w:top w:val="single" w:color="auto" w:sz="4" w:space="0"/>
              <w:left w:val="single" w:color="auto" w:sz="4" w:space="0"/>
              <w:bottom w:val="single" w:color="auto" w:sz="4" w:space="0"/>
              <w:right w:val="single" w:color="auto" w:sz="4" w:space="0"/>
            </w:tcBorders>
            <w:vAlign w:val="center"/>
          </w:tcPr>
          <w:p w14:paraId="6D0DA79D">
            <w:pPr>
              <w:rPr>
                <w:rFonts w:eastAsia="仿宋_GB2312"/>
                <w:szCs w:val="21"/>
              </w:rPr>
            </w:pPr>
            <w:r>
              <w:rPr>
                <w:rFonts w:hint="eastAsia" w:eastAsia="仿宋_GB2312"/>
                <w:szCs w:val="21"/>
              </w:rPr>
              <w:t>甘银波，John</w:t>
            </w:r>
            <w:r>
              <w:rPr>
                <w:rFonts w:eastAsia="仿宋_GB2312"/>
                <w:szCs w:val="21"/>
              </w:rPr>
              <w:t xml:space="preserve"> </w:t>
            </w:r>
            <w:r>
              <w:rPr>
                <w:szCs w:val="21"/>
              </w:rPr>
              <w:t xml:space="preserve">Schiefelbein </w:t>
            </w:r>
          </w:p>
        </w:tc>
        <w:tc>
          <w:tcPr>
            <w:tcW w:w="841" w:type="dxa"/>
            <w:tcBorders>
              <w:top w:val="single" w:color="auto" w:sz="4" w:space="0"/>
              <w:left w:val="single" w:color="auto" w:sz="4" w:space="0"/>
              <w:bottom w:val="single" w:color="auto" w:sz="4" w:space="0"/>
              <w:right w:val="single" w:color="auto" w:sz="4" w:space="0"/>
            </w:tcBorders>
            <w:vAlign w:val="center"/>
          </w:tcPr>
          <w:p w14:paraId="2E47F3EB">
            <w:pPr>
              <w:rPr>
                <w:rFonts w:eastAsia="仿宋_GB2312"/>
                <w:szCs w:val="21"/>
              </w:rPr>
            </w:pPr>
            <w:r>
              <w:rPr>
                <w:rFonts w:hint="eastAsia" w:eastAsia="仿宋_GB2312"/>
                <w:szCs w:val="21"/>
              </w:rPr>
              <w:t>刘</w:t>
            </w:r>
            <w:r>
              <w:rPr>
                <w:rFonts w:eastAsia="仿宋_GB2312"/>
                <w:szCs w:val="21"/>
              </w:rPr>
              <w:t>伯涵</w:t>
            </w:r>
          </w:p>
        </w:tc>
        <w:tc>
          <w:tcPr>
            <w:tcW w:w="1843" w:type="dxa"/>
            <w:tcBorders>
              <w:top w:val="single" w:color="auto" w:sz="4" w:space="0"/>
              <w:left w:val="single" w:color="auto" w:sz="4" w:space="0"/>
              <w:bottom w:val="single" w:color="auto" w:sz="4" w:space="0"/>
              <w:right w:val="single" w:color="auto" w:sz="4" w:space="0"/>
            </w:tcBorders>
            <w:vAlign w:val="center"/>
          </w:tcPr>
          <w:p w14:paraId="63A05421">
            <w:pPr>
              <w:jc w:val="left"/>
              <w:rPr>
                <w:rFonts w:eastAsia="仿宋_GB2312"/>
                <w:szCs w:val="21"/>
              </w:rPr>
            </w:pPr>
            <w:r>
              <w:rPr>
                <w:b/>
                <w:szCs w:val="21"/>
              </w:rPr>
              <w:t>Liu B</w:t>
            </w:r>
            <w:r>
              <w:rPr>
                <w:szCs w:val="21"/>
              </w:rPr>
              <w:t xml:space="preserve"> , Wu J, Yang S, Schiefelbein J*, </w:t>
            </w:r>
            <w:r>
              <w:rPr>
                <w:b/>
                <w:szCs w:val="21"/>
              </w:rPr>
              <w:t>Gan YB*</w:t>
            </w:r>
          </w:p>
        </w:tc>
      </w:tr>
      <w:tr w14:paraId="47A81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2"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6B3C0FD0">
            <w:pPr>
              <w:jc w:val="center"/>
              <w:rPr>
                <w:rFonts w:eastAsia="仿宋_GB2312"/>
                <w:sz w:val="24"/>
                <w:szCs w:val="24"/>
              </w:rPr>
            </w:pPr>
            <w:r>
              <w:rPr>
                <w:rFonts w:eastAsia="仿宋_GB2312"/>
                <w:sz w:val="24"/>
                <w:szCs w:val="24"/>
              </w:rPr>
              <w:t>3</w:t>
            </w:r>
          </w:p>
        </w:tc>
        <w:tc>
          <w:tcPr>
            <w:tcW w:w="3544" w:type="dxa"/>
            <w:tcBorders>
              <w:top w:val="single" w:color="auto" w:sz="4" w:space="0"/>
              <w:left w:val="single" w:color="auto" w:sz="4" w:space="0"/>
              <w:bottom w:val="single" w:color="auto" w:sz="4" w:space="0"/>
              <w:right w:val="single" w:color="auto" w:sz="4" w:space="0"/>
            </w:tcBorders>
            <w:vAlign w:val="center"/>
          </w:tcPr>
          <w:p w14:paraId="6BE1E994">
            <w:pPr>
              <w:rPr>
                <w:rFonts w:eastAsia="仿宋_GB2312"/>
                <w:szCs w:val="21"/>
              </w:rPr>
            </w:pPr>
            <w:r>
              <w:rPr>
                <w:rFonts w:eastAsia="仿宋_GB2312"/>
                <w:szCs w:val="21"/>
              </w:rPr>
              <w:t xml:space="preserve">Involvement of ethylene signaling in zinc oxide nanoparticle-mediated biochemical changes in Arabidopsis thaliana leaves. </w:t>
            </w:r>
            <w:r>
              <w:rPr>
                <w:rFonts w:eastAsia="仿宋_GB2312"/>
                <w:b/>
                <w:szCs w:val="21"/>
              </w:rPr>
              <w:t>Environmental Science:Nano</w:t>
            </w:r>
          </w:p>
        </w:tc>
        <w:tc>
          <w:tcPr>
            <w:tcW w:w="1843" w:type="dxa"/>
            <w:tcBorders>
              <w:top w:val="single" w:color="auto" w:sz="4" w:space="0"/>
              <w:left w:val="single" w:color="auto" w:sz="4" w:space="0"/>
              <w:bottom w:val="single" w:color="auto" w:sz="4" w:space="0"/>
              <w:right w:val="single" w:color="auto" w:sz="4" w:space="0"/>
            </w:tcBorders>
            <w:vAlign w:val="center"/>
          </w:tcPr>
          <w:p w14:paraId="791B4BB0">
            <w:pPr>
              <w:rPr>
                <w:rFonts w:eastAsia="仿宋_GB2312"/>
                <w:szCs w:val="21"/>
              </w:rPr>
            </w:pPr>
            <w:r>
              <w:rPr>
                <w:szCs w:val="21"/>
              </w:rPr>
              <w:t>2019，6: 341-355</w:t>
            </w:r>
          </w:p>
        </w:tc>
        <w:tc>
          <w:tcPr>
            <w:tcW w:w="1001" w:type="dxa"/>
            <w:tcBorders>
              <w:top w:val="single" w:color="auto" w:sz="4" w:space="0"/>
              <w:left w:val="single" w:color="auto" w:sz="4" w:space="0"/>
              <w:bottom w:val="single" w:color="auto" w:sz="4" w:space="0"/>
              <w:right w:val="single" w:color="auto" w:sz="4" w:space="0"/>
            </w:tcBorders>
            <w:vAlign w:val="center"/>
          </w:tcPr>
          <w:p w14:paraId="20FEADD5">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20C3C315">
            <w:pPr>
              <w:rPr>
                <w:rFonts w:eastAsia="仿宋_GB2312"/>
                <w:szCs w:val="21"/>
              </w:rPr>
            </w:pPr>
            <w:r>
              <w:rPr>
                <w:rFonts w:eastAsia="仿宋_GB2312"/>
                <w:szCs w:val="21"/>
              </w:rPr>
              <w:t>Ali Raza Khan</w:t>
            </w:r>
          </w:p>
        </w:tc>
        <w:tc>
          <w:tcPr>
            <w:tcW w:w="1843" w:type="dxa"/>
            <w:tcBorders>
              <w:top w:val="single" w:color="auto" w:sz="4" w:space="0"/>
              <w:left w:val="single" w:color="auto" w:sz="4" w:space="0"/>
              <w:bottom w:val="single" w:color="auto" w:sz="4" w:space="0"/>
              <w:right w:val="single" w:color="auto" w:sz="4" w:space="0"/>
            </w:tcBorders>
            <w:vAlign w:val="center"/>
          </w:tcPr>
          <w:p w14:paraId="4ED4BFF6">
            <w:pPr>
              <w:jc w:val="left"/>
              <w:rPr>
                <w:rFonts w:eastAsia="仿宋_GB2312"/>
                <w:szCs w:val="21"/>
              </w:rPr>
            </w:pPr>
            <w:r>
              <w:rPr>
                <w:szCs w:val="21"/>
              </w:rPr>
              <w:t xml:space="preserve">Khan AR, Wakeel A, Muhammad N, </w:t>
            </w:r>
            <w:r>
              <w:rPr>
                <w:b/>
                <w:szCs w:val="21"/>
              </w:rPr>
              <w:t>Liu B</w:t>
            </w:r>
            <w:r>
              <w:rPr>
                <w:szCs w:val="21"/>
              </w:rPr>
              <w:t xml:space="preserve">, Wu M, </w:t>
            </w:r>
            <w:r>
              <w:rPr>
                <w:b/>
                <w:szCs w:val="21"/>
              </w:rPr>
              <w:t>Liu Y</w:t>
            </w:r>
            <w:r>
              <w:rPr>
                <w:szCs w:val="21"/>
              </w:rPr>
              <w:t xml:space="preserve">, Ali I, Zaidi SA, Azhar W, Song G, Wu J and </w:t>
            </w:r>
            <w:r>
              <w:rPr>
                <w:b/>
                <w:szCs w:val="21"/>
              </w:rPr>
              <w:t>Gan YB</w:t>
            </w:r>
            <w:r>
              <w:rPr>
                <w:rFonts w:hint="eastAsia"/>
                <w:b/>
                <w:szCs w:val="21"/>
              </w:rPr>
              <w:t>*</w:t>
            </w:r>
          </w:p>
        </w:tc>
      </w:tr>
      <w:tr w14:paraId="6D7EA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4"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538B3A32">
            <w:pPr>
              <w:jc w:val="center"/>
              <w:rPr>
                <w:rFonts w:eastAsia="仿宋_GB2312"/>
                <w:sz w:val="24"/>
                <w:szCs w:val="24"/>
              </w:rPr>
            </w:pPr>
            <w:r>
              <w:rPr>
                <w:rFonts w:eastAsia="仿宋_GB2312"/>
                <w:sz w:val="24"/>
                <w:szCs w:val="24"/>
              </w:rPr>
              <w:t>4</w:t>
            </w:r>
          </w:p>
        </w:tc>
        <w:tc>
          <w:tcPr>
            <w:tcW w:w="3544" w:type="dxa"/>
            <w:tcBorders>
              <w:top w:val="single" w:color="auto" w:sz="4" w:space="0"/>
              <w:left w:val="single" w:color="auto" w:sz="4" w:space="0"/>
              <w:bottom w:val="single" w:color="auto" w:sz="4" w:space="0"/>
              <w:right w:val="single" w:color="auto" w:sz="4" w:space="0"/>
            </w:tcBorders>
            <w:vAlign w:val="center"/>
          </w:tcPr>
          <w:p w14:paraId="7B188907">
            <w:pPr>
              <w:rPr>
                <w:rFonts w:eastAsia="仿宋_GB2312"/>
                <w:szCs w:val="21"/>
              </w:rPr>
            </w:pPr>
            <w:r>
              <w:rPr>
                <w:rFonts w:eastAsia="仿宋_GB2312"/>
                <w:szCs w:val="21"/>
              </w:rPr>
              <w:t xml:space="preserve">Ethylene mediates CuO NP-induced ultrastructural changes and oxidative stress in Arabidopsis thaliana leaves. </w:t>
            </w:r>
            <w:r>
              <w:rPr>
                <w:rFonts w:eastAsia="仿宋_GB2312"/>
                <w:b/>
                <w:szCs w:val="21"/>
              </w:rPr>
              <w:t>Environmental Science: Nano</w:t>
            </w:r>
          </w:p>
        </w:tc>
        <w:tc>
          <w:tcPr>
            <w:tcW w:w="1843" w:type="dxa"/>
            <w:tcBorders>
              <w:top w:val="single" w:color="auto" w:sz="4" w:space="0"/>
              <w:left w:val="single" w:color="auto" w:sz="4" w:space="0"/>
              <w:bottom w:val="single" w:color="auto" w:sz="4" w:space="0"/>
              <w:right w:val="single" w:color="auto" w:sz="4" w:space="0"/>
            </w:tcBorders>
            <w:vAlign w:val="center"/>
          </w:tcPr>
          <w:p w14:paraId="104E8819">
            <w:pPr>
              <w:rPr>
                <w:rFonts w:eastAsia="仿宋_GB2312"/>
                <w:szCs w:val="21"/>
              </w:rPr>
            </w:pPr>
            <w:r>
              <w:rPr>
                <w:rFonts w:eastAsia="仿宋_GB2312"/>
                <w:szCs w:val="21"/>
              </w:rPr>
              <w:t>2020，7: 938 – 953.</w:t>
            </w:r>
          </w:p>
        </w:tc>
        <w:tc>
          <w:tcPr>
            <w:tcW w:w="1001" w:type="dxa"/>
            <w:tcBorders>
              <w:top w:val="single" w:color="auto" w:sz="4" w:space="0"/>
              <w:left w:val="single" w:color="auto" w:sz="4" w:space="0"/>
              <w:bottom w:val="single" w:color="auto" w:sz="4" w:space="0"/>
              <w:right w:val="single" w:color="auto" w:sz="4" w:space="0"/>
            </w:tcBorders>
            <w:vAlign w:val="center"/>
          </w:tcPr>
          <w:p w14:paraId="3E104801">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6D34450C">
            <w:pPr>
              <w:rPr>
                <w:rFonts w:eastAsia="仿宋_GB2312"/>
                <w:szCs w:val="21"/>
              </w:rPr>
            </w:pPr>
            <w:r>
              <w:rPr>
                <w:rFonts w:eastAsia="仿宋_GB2312"/>
                <w:szCs w:val="21"/>
              </w:rPr>
              <w:t>Azhar Warda</w:t>
            </w:r>
          </w:p>
        </w:tc>
        <w:tc>
          <w:tcPr>
            <w:tcW w:w="1843" w:type="dxa"/>
            <w:tcBorders>
              <w:top w:val="single" w:color="auto" w:sz="4" w:space="0"/>
              <w:left w:val="single" w:color="auto" w:sz="4" w:space="0"/>
              <w:bottom w:val="single" w:color="auto" w:sz="4" w:space="0"/>
              <w:right w:val="single" w:color="auto" w:sz="4" w:space="0"/>
            </w:tcBorders>
            <w:vAlign w:val="center"/>
          </w:tcPr>
          <w:p w14:paraId="4966FB2B">
            <w:pPr>
              <w:jc w:val="left"/>
              <w:rPr>
                <w:rFonts w:eastAsia="仿宋_GB2312"/>
                <w:szCs w:val="21"/>
              </w:rPr>
            </w:pPr>
            <w:r>
              <w:rPr>
                <w:rFonts w:eastAsia="仿宋_GB2312"/>
                <w:szCs w:val="21"/>
              </w:rPr>
              <w:t>Azhar W，Khan A.R,Muhammad N,</w:t>
            </w:r>
            <w:r>
              <w:rPr>
                <w:rFonts w:eastAsia="仿宋_GB2312"/>
                <w:b/>
                <w:szCs w:val="21"/>
              </w:rPr>
              <w:t xml:space="preserve"> Liu B</w:t>
            </w:r>
            <w:r>
              <w:rPr>
                <w:rFonts w:eastAsia="仿宋_GB2312"/>
                <w:szCs w:val="21"/>
              </w:rPr>
              <w:t xml:space="preserve">, Song G, Hussain A, Yasin M.R, Khan S, Munir R, </w:t>
            </w:r>
            <w:r>
              <w:rPr>
                <w:b/>
                <w:szCs w:val="21"/>
              </w:rPr>
              <w:t>Gan YB</w:t>
            </w:r>
            <w:r>
              <w:rPr>
                <w:rFonts w:hint="eastAsia"/>
                <w:b/>
                <w:szCs w:val="21"/>
              </w:rPr>
              <w:t>*</w:t>
            </w:r>
          </w:p>
        </w:tc>
      </w:tr>
      <w:tr w14:paraId="29C47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767FE437">
            <w:pPr>
              <w:jc w:val="center"/>
              <w:rPr>
                <w:rFonts w:eastAsia="仿宋_GB2312"/>
                <w:sz w:val="24"/>
                <w:szCs w:val="24"/>
              </w:rPr>
            </w:pPr>
            <w:r>
              <w:rPr>
                <w:rFonts w:eastAsia="仿宋_GB2312"/>
                <w:sz w:val="24"/>
                <w:szCs w:val="24"/>
              </w:rPr>
              <w:t>5</w:t>
            </w:r>
          </w:p>
        </w:tc>
        <w:tc>
          <w:tcPr>
            <w:tcW w:w="3544" w:type="dxa"/>
            <w:tcBorders>
              <w:top w:val="single" w:color="auto" w:sz="4" w:space="0"/>
              <w:left w:val="single" w:color="auto" w:sz="4" w:space="0"/>
              <w:bottom w:val="single" w:color="auto" w:sz="4" w:space="0"/>
              <w:right w:val="single" w:color="auto" w:sz="4" w:space="0"/>
            </w:tcBorders>
            <w:vAlign w:val="center"/>
          </w:tcPr>
          <w:p w14:paraId="0587FA7A">
            <w:pPr>
              <w:rPr>
                <w:rFonts w:eastAsia="仿宋_GB2312"/>
                <w:szCs w:val="21"/>
              </w:rPr>
            </w:pPr>
            <w:r>
              <w:rPr>
                <w:rFonts w:eastAsia="仿宋_GB2312"/>
                <w:szCs w:val="21"/>
              </w:rPr>
              <w:t>A rice transcription factor, OsMADS57, positively regulates high salinity tolerance in transgenic Arabidopsis thaliana and Oryza sativa plants.</w:t>
            </w:r>
            <w:r>
              <w:rPr>
                <w:b/>
                <w:sz w:val="24"/>
                <w:szCs w:val="24"/>
              </w:rPr>
              <w:t xml:space="preserve"> Physiologia Plantarum</w:t>
            </w:r>
          </w:p>
        </w:tc>
        <w:tc>
          <w:tcPr>
            <w:tcW w:w="1843" w:type="dxa"/>
            <w:tcBorders>
              <w:top w:val="single" w:color="auto" w:sz="4" w:space="0"/>
              <w:left w:val="single" w:color="auto" w:sz="4" w:space="0"/>
              <w:bottom w:val="single" w:color="auto" w:sz="4" w:space="0"/>
              <w:right w:val="single" w:color="auto" w:sz="4" w:space="0"/>
            </w:tcBorders>
            <w:vAlign w:val="center"/>
          </w:tcPr>
          <w:p w14:paraId="3A755C1E">
            <w:pPr>
              <w:rPr>
                <w:rFonts w:eastAsia="仿宋_GB2312"/>
                <w:szCs w:val="21"/>
              </w:rPr>
            </w:pPr>
            <w:r>
              <w:rPr>
                <w:szCs w:val="21"/>
              </w:rPr>
              <w:t>2021. 173 (3):.1120-1135.</w:t>
            </w:r>
          </w:p>
        </w:tc>
        <w:tc>
          <w:tcPr>
            <w:tcW w:w="1001" w:type="dxa"/>
            <w:tcBorders>
              <w:top w:val="single" w:color="auto" w:sz="4" w:space="0"/>
              <w:left w:val="single" w:color="auto" w:sz="4" w:space="0"/>
              <w:bottom w:val="single" w:color="auto" w:sz="4" w:space="0"/>
              <w:right w:val="single" w:color="auto" w:sz="4" w:space="0"/>
            </w:tcBorders>
            <w:vAlign w:val="center"/>
          </w:tcPr>
          <w:p w14:paraId="6D11164C">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2F5DDDE4">
            <w:pPr>
              <w:rPr>
                <w:rFonts w:eastAsia="仿宋_GB2312"/>
                <w:szCs w:val="21"/>
              </w:rPr>
            </w:pPr>
            <w:r>
              <w:rPr>
                <w:rFonts w:eastAsia="仿宋_GB2312"/>
                <w:szCs w:val="21"/>
              </w:rPr>
              <w:t>Wu Junyu</w:t>
            </w:r>
          </w:p>
        </w:tc>
        <w:tc>
          <w:tcPr>
            <w:tcW w:w="1843" w:type="dxa"/>
            <w:tcBorders>
              <w:top w:val="single" w:color="auto" w:sz="4" w:space="0"/>
              <w:left w:val="single" w:color="auto" w:sz="4" w:space="0"/>
              <w:bottom w:val="single" w:color="auto" w:sz="4" w:space="0"/>
              <w:right w:val="single" w:color="auto" w:sz="4" w:space="0"/>
            </w:tcBorders>
            <w:vAlign w:val="center"/>
          </w:tcPr>
          <w:p w14:paraId="42C9CD3E">
            <w:pPr>
              <w:jc w:val="left"/>
              <w:rPr>
                <w:rFonts w:eastAsia="仿宋_GB2312"/>
                <w:szCs w:val="21"/>
              </w:rPr>
            </w:pPr>
            <w:r>
              <w:rPr>
                <w:rFonts w:eastAsia="仿宋_GB2312"/>
                <w:szCs w:val="21"/>
              </w:rPr>
              <w:t xml:space="preserve">Wu J, Yu C, Huang L, </w:t>
            </w:r>
            <w:r>
              <w:rPr>
                <w:rFonts w:eastAsia="仿宋_GB2312"/>
                <w:b/>
                <w:szCs w:val="21"/>
              </w:rPr>
              <w:t>Gan YB*</w:t>
            </w:r>
          </w:p>
        </w:tc>
      </w:tr>
      <w:tr w14:paraId="61E71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279A469B">
            <w:pPr>
              <w:jc w:val="center"/>
              <w:rPr>
                <w:rFonts w:eastAsia="仿宋_GB2312"/>
                <w:sz w:val="24"/>
                <w:szCs w:val="24"/>
              </w:rPr>
            </w:pPr>
            <w:r>
              <w:rPr>
                <w:rFonts w:eastAsia="仿宋_GB2312"/>
                <w:sz w:val="24"/>
                <w:szCs w:val="24"/>
              </w:rPr>
              <w:t>5</w:t>
            </w:r>
          </w:p>
        </w:tc>
        <w:tc>
          <w:tcPr>
            <w:tcW w:w="3544" w:type="dxa"/>
            <w:tcBorders>
              <w:top w:val="single" w:color="auto" w:sz="4" w:space="0"/>
              <w:left w:val="single" w:color="auto" w:sz="4" w:space="0"/>
              <w:bottom w:val="single" w:color="auto" w:sz="4" w:space="0"/>
              <w:right w:val="single" w:color="auto" w:sz="4" w:space="0"/>
            </w:tcBorders>
            <w:vAlign w:val="center"/>
          </w:tcPr>
          <w:p w14:paraId="7481FA4E">
            <w:pPr>
              <w:rPr>
                <w:rFonts w:eastAsia="仿宋_GB2312"/>
                <w:szCs w:val="21"/>
              </w:rPr>
            </w:pPr>
            <w:r>
              <w:rPr>
                <w:rFonts w:eastAsia="仿宋_GB2312"/>
                <w:szCs w:val="21"/>
              </w:rPr>
              <w:t xml:space="preserve">Chromium-Induced Reactive Oxygen Species Accumulation by Altering the Enzymatic Antioxidant System and Associated Cytotoxic, Genotoxic, Ultrastructural, and Photosynthetic Changes in Plants. </w:t>
            </w:r>
            <w:r>
              <w:rPr>
                <w:rFonts w:eastAsia="仿宋_GB2312"/>
                <w:b/>
                <w:szCs w:val="21"/>
              </w:rPr>
              <w:t>International Journal of Molecular Sciences</w:t>
            </w:r>
            <w:r>
              <w:rPr>
                <w:rFonts w:eastAsia="仿宋_GB2312"/>
                <w:szCs w:val="21"/>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14:paraId="52936B3B">
            <w:pPr>
              <w:rPr>
                <w:rFonts w:eastAsia="仿宋_GB2312"/>
                <w:szCs w:val="21"/>
              </w:rPr>
            </w:pPr>
            <w:r>
              <w:rPr>
                <w:rFonts w:eastAsia="仿宋_GB2312"/>
                <w:szCs w:val="21"/>
              </w:rPr>
              <w:t>2020，21(3):728. 73</w:t>
            </w:r>
          </w:p>
        </w:tc>
        <w:tc>
          <w:tcPr>
            <w:tcW w:w="1001" w:type="dxa"/>
            <w:tcBorders>
              <w:top w:val="single" w:color="auto" w:sz="4" w:space="0"/>
              <w:left w:val="single" w:color="auto" w:sz="4" w:space="0"/>
              <w:bottom w:val="single" w:color="auto" w:sz="4" w:space="0"/>
              <w:right w:val="single" w:color="auto" w:sz="4" w:space="0"/>
            </w:tcBorders>
            <w:vAlign w:val="center"/>
          </w:tcPr>
          <w:p w14:paraId="29B749D7">
            <w:pPr>
              <w:rPr>
                <w:rFonts w:eastAsia="仿宋_GB2312"/>
                <w:szCs w:val="21"/>
              </w:rPr>
            </w:pPr>
            <w:r>
              <w:rPr>
                <w:rFonts w:hint="eastAsia" w:eastAsia="仿宋_GB2312"/>
                <w:szCs w:val="21"/>
              </w:rPr>
              <w:t>甘银波， 徐明</w:t>
            </w:r>
          </w:p>
          <w:p w14:paraId="44E9BD5E">
            <w:pPr>
              <w:rPr>
                <w:rFonts w:eastAsia="仿宋_GB2312"/>
                <w:szCs w:val="21"/>
              </w:rPr>
            </w:pPr>
          </w:p>
        </w:tc>
        <w:tc>
          <w:tcPr>
            <w:tcW w:w="841" w:type="dxa"/>
            <w:tcBorders>
              <w:top w:val="single" w:color="auto" w:sz="4" w:space="0"/>
              <w:left w:val="single" w:color="auto" w:sz="4" w:space="0"/>
              <w:bottom w:val="single" w:color="auto" w:sz="4" w:space="0"/>
              <w:right w:val="single" w:color="auto" w:sz="4" w:space="0"/>
            </w:tcBorders>
            <w:vAlign w:val="center"/>
          </w:tcPr>
          <w:p w14:paraId="63C9BA03">
            <w:pPr>
              <w:rPr>
                <w:rFonts w:eastAsia="仿宋_GB2312"/>
                <w:szCs w:val="21"/>
              </w:rPr>
            </w:pPr>
            <w:r>
              <w:rPr>
                <w:rFonts w:eastAsia="仿宋_GB2312"/>
                <w:szCs w:val="21"/>
              </w:rPr>
              <w:t>Abdul Wakeel</w:t>
            </w:r>
          </w:p>
        </w:tc>
        <w:tc>
          <w:tcPr>
            <w:tcW w:w="1843" w:type="dxa"/>
            <w:tcBorders>
              <w:top w:val="single" w:color="auto" w:sz="4" w:space="0"/>
              <w:left w:val="single" w:color="auto" w:sz="4" w:space="0"/>
              <w:bottom w:val="single" w:color="auto" w:sz="4" w:space="0"/>
              <w:right w:val="single" w:color="auto" w:sz="4" w:space="0"/>
            </w:tcBorders>
            <w:vAlign w:val="center"/>
          </w:tcPr>
          <w:p w14:paraId="1DA3FC5E">
            <w:pPr>
              <w:jc w:val="left"/>
              <w:rPr>
                <w:rFonts w:eastAsia="仿宋_GB2312"/>
                <w:szCs w:val="21"/>
              </w:rPr>
            </w:pPr>
            <w:r>
              <w:rPr>
                <w:szCs w:val="21"/>
              </w:rPr>
              <w:t xml:space="preserve">Wakeel A, Xu M*, </w:t>
            </w:r>
            <w:r>
              <w:rPr>
                <w:b/>
                <w:szCs w:val="21"/>
              </w:rPr>
              <w:t>Gan YB</w:t>
            </w:r>
            <w:r>
              <w:rPr>
                <w:rFonts w:hint="eastAsia"/>
                <w:b/>
                <w:szCs w:val="21"/>
              </w:rPr>
              <w:t>*</w:t>
            </w:r>
          </w:p>
        </w:tc>
      </w:tr>
      <w:tr w14:paraId="1E6D1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65D3BB35">
            <w:pPr>
              <w:jc w:val="center"/>
              <w:rPr>
                <w:rFonts w:eastAsia="仿宋_GB2312"/>
                <w:sz w:val="24"/>
                <w:szCs w:val="24"/>
              </w:rPr>
            </w:pPr>
            <w:r>
              <w:rPr>
                <w:rFonts w:eastAsia="仿宋_GB2312"/>
                <w:sz w:val="24"/>
                <w:szCs w:val="24"/>
              </w:rPr>
              <w:t>7</w:t>
            </w:r>
          </w:p>
        </w:tc>
        <w:tc>
          <w:tcPr>
            <w:tcW w:w="3544" w:type="dxa"/>
            <w:tcBorders>
              <w:top w:val="single" w:color="auto" w:sz="4" w:space="0"/>
              <w:left w:val="single" w:color="auto" w:sz="4" w:space="0"/>
              <w:bottom w:val="single" w:color="auto" w:sz="4" w:space="0"/>
              <w:right w:val="single" w:color="auto" w:sz="4" w:space="0"/>
            </w:tcBorders>
            <w:vAlign w:val="center"/>
          </w:tcPr>
          <w:p w14:paraId="26D7FC23">
            <w:pPr>
              <w:rPr>
                <w:rFonts w:eastAsia="仿宋_GB2312"/>
                <w:szCs w:val="21"/>
              </w:rPr>
            </w:pPr>
            <w:r>
              <w:rPr>
                <w:rFonts w:eastAsia="仿宋_GB2312"/>
                <w:szCs w:val="21"/>
              </w:rPr>
              <w:t xml:space="preserve">Biochemical responses and ultrastructural changes in ethylene insensitive mutants of Arabidopsis thialiana subjected to bisphenol A exposure. </w:t>
            </w:r>
            <w:r>
              <w:rPr>
                <w:rFonts w:eastAsia="仿宋_GB2312"/>
                <w:b/>
                <w:szCs w:val="21"/>
              </w:rPr>
              <w:t>Ecotoxicology and Environmental Safety</w:t>
            </w:r>
          </w:p>
        </w:tc>
        <w:tc>
          <w:tcPr>
            <w:tcW w:w="1843" w:type="dxa"/>
            <w:tcBorders>
              <w:top w:val="single" w:color="auto" w:sz="4" w:space="0"/>
              <w:left w:val="single" w:color="auto" w:sz="4" w:space="0"/>
              <w:bottom w:val="single" w:color="auto" w:sz="4" w:space="0"/>
              <w:right w:val="single" w:color="auto" w:sz="4" w:space="0"/>
            </w:tcBorders>
            <w:vAlign w:val="center"/>
          </w:tcPr>
          <w:p w14:paraId="4CEE51E8">
            <w:pPr>
              <w:rPr>
                <w:rFonts w:eastAsia="仿宋_GB2312"/>
                <w:szCs w:val="21"/>
              </w:rPr>
            </w:pPr>
            <w:r>
              <w:rPr>
                <w:rFonts w:eastAsia="仿宋_GB2312"/>
                <w:szCs w:val="21"/>
              </w:rPr>
              <w:t>2017</w:t>
            </w:r>
            <w:r>
              <w:rPr>
                <w:rFonts w:hint="eastAsia" w:eastAsia="仿宋_GB2312"/>
                <w:szCs w:val="21"/>
              </w:rPr>
              <w:t>，</w:t>
            </w:r>
            <w:r>
              <w:rPr>
                <w:rFonts w:eastAsia="仿宋_GB2312"/>
                <w:szCs w:val="21"/>
              </w:rPr>
              <w:t>144:62-71</w:t>
            </w:r>
          </w:p>
        </w:tc>
        <w:tc>
          <w:tcPr>
            <w:tcW w:w="1001" w:type="dxa"/>
            <w:tcBorders>
              <w:top w:val="single" w:color="auto" w:sz="4" w:space="0"/>
              <w:left w:val="single" w:color="auto" w:sz="4" w:space="0"/>
              <w:bottom w:val="single" w:color="auto" w:sz="4" w:space="0"/>
              <w:right w:val="single" w:color="auto" w:sz="4" w:space="0"/>
            </w:tcBorders>
            <w:vAlign w:val="center"/>
          </w:tcPr>
          <w:p w14:paraId="5B3B777E">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2B386855">
            <w:pPr>
              <w:rPr>
                <w:rFonts w:eastAsia="仿宋_GB2312"/>
                <w:szCs w:val="21"/>
              </w:rPr>
            </w:pPr>
            <w:r>
              <w:rPr>
                <w:rFonts w:eastAsia="仿宋_GB2312"/>
                <w:szCs w:val="21"/>
              </w:rPr>
              <w:t>Ali Raza Khan</w:t>
            </w:r>
          </w:p>
        </w:tc>
        <w:tc>
          <w:tcPr>
            <w:tcW w:w="1843" w:type="dxa"/>
            <w:tcBorders>
              <w:top w:val="single" w:color="auto" w:sz="4" w:space="0"/>
              <w:left w:val="single" w:color="auto" w:sz="4" w:space="0"/>
              <w:bottom w:val="single" w:color="auto" w:sz="4" w:space="0"/>
              <w:right w:val="single" w:color="auto" w:sz="4" w:space="0"/>
            </w:tcBorders>
            <w:vAlign w:val="center"/>
          </w:tcPr>
          <w:p w14:paraId="4C96AB8E">
            <w:pPr>
              <w:jc w:val="left"/>
              <w:rPr>
                <w:rFonts w:eastAsia="仿宋_GB2312"/>
                <w:szCs w:val="21"/>
              </w:rPr>
            </w:pPr>
            <w:r>
              <w:rPr>
                <w:color w:val="000000"/>
                <w:szCs w:val="21"/>
              </w:rPr>
              <w:t>Ali I, Jan M, Wakeel A, Azizullah A,</w:t>
            </w:r>
            <w:r>
              <w:rPr>
                <w:b/>
                <w:color w:val="000000"/>
                <w:szCs w:val="21"/>
              </w:rPr>
              <w:t xml:space="preserve"> Liu B</w:t>
            </w:r>
            <w:r>
              <w:rPr>
                <w:color w:val="000000"/>
                <w:szCs w:val="21"/>
              </w:rPr>
              <w:t xml:space="preserve">, Islam F, Ali A, Daud MK, </w:t>
            </w:r>
            <w:r>
              <w:rPr>
                <w:b/>
                <w:color w:val="000000"/>
                <w:szCs w:val="21"/>
              </w:rPr>
              <w:t>Liu Y</w:t>
            </w:r>
            <w:r>
              <w:rPr>
                <w:color w:val="000000"/>
                <w:szCs w:val="21"/>
              </w:rPr>
              <w:t xml:space="preserve">, </w:t>
            </w:r>
            <w:r>
              <w:rPr>
                <w:b/>
                <w:color w:val="000000"/>
                <w:szCs w:val="21"/>
              </w:rPr>
              <w:t>Gan YB*</w:t>
            </w:r>
          </w:p>
        </w:tc>
      </w:tr>
      <w:tr w14:paraId="14B90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2" w:hRule="exact"/>
          <w:jc w:val="center"/>
        </w:trPr>
        <w:tc>
          <w:tcPr>
            <w:tcW w:w="699" w:type="dxa"/>
            <w:tcBorders>
              <w:top w:val="single" w:color="auto" w:sz="4" w:space="0"/>
              <w:left w:val="single" w:color="auto" w:sz="8" w:space="0"/>
              <w:bottom w:val="single" w:color="auto" w:sz="4" w:space="0"/>
              <w:right w:val="single" w:color="auto" w:sz="4" w:space="0"/>
            </w:tcBorders>
            <w:vAlign w:val="center"/>
          </w:tcPr>
          <w:p w14:paraId="6D517282">
            <w:pPr>
              <w:jc w:val="center"/>
              <w:rPr>
                <w:rFonts w:eastAsia="仿宋_GB2312"/>
                <w:sz w:val="24"/>
                <w:szCs w:val="24"/>
              </w:rPr>
            </w:pPr>
            <w:r>
              <w:rPr>
                <w:rFonts w:eastAsia="仿宋_GB2312"/>
                <w:sz w:val="24"/>
                <w:szCs w:val="24"/>
              </w:rPr>
              <w:t>8</w:t>
            </w:r>
          </w:p>
        </w:tc>
        <w:tc>
          <w:tcPr>
            <w:tcW w:w="3544" w:type="dxa"/>
            <w:tcBorders>
              <w:top w:val="single" w:color="auto" w:sz="4" w:space="0"/>
              <w:left w:val="single" w:color="auto" w:sz="4" w:space="0"/>
              <w:bottom w:val="single" w:color="auto" w:sz="4" w:space="0"/>
              <w:right w:val="single" w:color="auto" w:sz="4" w:space="0"/>
            </w:tcBorders>
            <w:vAlign w:val="center"/>
          </w:tcPr>
          <w:p w14:paraId="06376BD4">
            <w:pPr>
              <w:rPr>
                <w:rFonts w:eastAsia="仿宋_GB2312"/>
                <w:szCs w:val="21"/>
              </w:rPr>
            </w:pPr>
            <w:r>
              <w:rPr>
                <w:rFonts w:eastAsia="仿宋_GB2312"/>
                <w:szCs w:val="21"/>
              </w:rPr>
              <w:t>Toxicological effects of bisphenol A on growth and antioxidant defense system in Oryza sativa as revealed by ultrastructure analysis.</w:t>
            </w:r>
            <w:r>
              <w:rPr>
                <w:szCs w:val="21"/>
              </w:rPr>
              <w:t xml:space="preserve"> </w:t>
            </w:r>
            <w:r>
              <w:rPr>
                <w:b/>
                <w:szCs w:val="21"/>
              </w:rPr>
              <w:t>Ecotoxicology and Environmental Safety</w:t>
            </w:r>
          </w:p>
        </w:tc>
        <w:tc>
          <w:tcPr>
            <w:tcW w:w="1843" w:type="dxa"/>
            <w:tcBorders>
              <w:top w:val="single" w:color="auto" w:sz="4" w:space="0"/>
              <w:left w:val="single" w:color="auto" w:sz="4" w:space="0"/>
              <w:bottom w:val="single" w:color="auto" w:sz="4" w:space="0"/>
              <w:right w:val="single" w:color="auto" w:sz="4" w:space="0"/>
            </w:tcBorders>
            <w:vAlign w:val="center"/>
          </w:tcPr>
          <w:p w14:paraId="0DF88646">
            <w:pPr>
              <w:rPr>
                <w:rFonts w:eastAsia="仿宋_GB2312"/>
                <w:szCs w:val="21"/>
              </w:rPr>
            </w:pPr>
            <w:r>
              <w:rPr>
                <w:rFonts w:hint="eastAsia"/>
              </w:rPr>
              <w:t>2016，</w:t>
            </w:r>
            <w:r>
              <w:t>124:277-284</w:t>
            </w:r>
          </w:p>
        </w:tc>
        <w:tc>
          <w:tcPr>
            <w:tcW w:w="1001" w:type="dxa"/>
            <w:tcBorders>
              <w:top w:val="single" w:color="auto" w:sz="4" w:space="0"/>
              <w:left w:val="single" w:color="auto" w:sz="4" w:space="0"/>
              <w:bottom w:val="single" w:color="auto" w:sz="4" w:space="0"/>
              <w:right w:val="single" w:color="auto" w:sz="4" w:space="0"/>
            </w:tcBorders>
            <w:vAlign w:val="center"/>
          </w:tcPr>
          <w:p w14:paraId="394829C7">
            <w:pPr>
              <w:rPr>
                <w:rFonts w:eastAsia="仿宋_GB2312"/>
                <w:szCs w:val="21"/>
              </w:rPr>
            </w:pPr>
            <w:r>
              <w:rPr>
                <w:rFonts w:hint="eastAsia" w:eastAsia="仿宋_GB2312"/>
                <w:szCs w:val="21"/>
              </w:rPr>
              <w:t>甘银波</w:t>
            </w:r>
          </w:p>
        </w:tc>
        <w:tc>
          <w:tcPr>
            <w:tcW w:w="841" w:type="dxa"/>
            <w:tcBorders>
              <w:top w:val="single" w:color="auto" w:sz="4" w:space="0"/>
              <w:left w:val="single" w:color="auto" w:sz="4" w:space="0"/>
              <w:bottom w:val="single" w:color="auto" w:sz="4" w:space="0"/>
              <w:right w:val="single" w:color="auto" w:sz="4" w:space="0"/>
            </w:tcBorders>
            <w:vAlign w:val="center"/>
          </w:tcPr>
          <w:p w14:paraId="7DB70086">
            <w:pPr>
              <w:rPr>
                <w:rFonts w:eastAsia="仿宋_GB2312"/>
                <w:szCs w:val="21"/>
              </w:rPr>
            </w:pPr>
            <w:r>
              <w:rPr>
                <w:rFonts w:hint="eastAsia" w:eastAsia="仿宋_GB2312"/>
                <w:szCs w:val="21"/>
              </w:rPr>
              <w:t>Ali</w:t>
            </w:r>
            <w:r>
              <w:rPr>
                <w:rFonts w:eastAsia="仿宋_GB2312"/>
                <w:szCs w:val="21"/>
              </w:rPr>
              <w:t xml:space="preserve"> </w:t>
            </w:r>
            <w:r>
              <w:rPr>
                <w:rFonts w:hint="eastAsia" w:eastAsia="仿宋_GB2312"/>
                <w:szCs w:val="21"/>
              </w:rPr>
              <w:t>Imran</w:t>
            </w:r>
          </w:p>
          <w:p w14:paraId="14E100E2">
            <w:pPr>
              <w:rPr>
                <w:rFonts w:eastAsia="仿宋_GB2312"/>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41E89C2">
            <w:pPr>
              <w:rPr>
                <w:rFonts w:eastAsia="仿宋_GB2312"/>
                <w:szCs w:val="21"/>
              </w:rPr>
            </w:pPr>
            <w:r>
              <w:rPr>
                <w:rFonts w:eastAsia="仿宋_GB2312"/>
                <w:szCs w:val="21"/>
              </w:rPr>
              <w:t xml:space="preserve">Ali I, </w:t>
            </w:r>
            <w:r>
              <w:rPr>
                <w:rFonts w:eastAsia="仿宋_GB2312"/>
                <w:b/>
                <w:szCs w:val="21"/>
              </w:rPr>
              <w:t>Liu B</w:t>
            </w:r>
            <w:r>
              <w:rPr>
                <w:rFonts w:eastAsia="仿宋_GB2312"/>
                <w:szCs w:val="21"/>
              </w:rPr>
              <w:t xml:space="preserve">, Farooq MA, Islama F, Azizullah A, Yu C, Su W, </w:t>
            </w:r>
            <w:r>
              <w:rPr>
                <w:rFonts w:eastAsia="仿宋_GB2312"/>
                <w:b/>
                <w:szCs w:val="21"/>
              </w:rPr>
              <w:t>Gan YB*</w:t>
            </w:r>
          </w:p>
        </w:tc>
      </w:tr>
    </w:tbl>
    <w:p w14:paraId="260BC099"/>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8AD927-979F-4E74-9D10-889472019BA3}"/>
  </w:font>
  <w:font w:name="方正小标宋简体">
    <w:panose1 w:val="02000000000000000000"/>
    <w:charset w:val="86"/>
    <w:family w:val="script"/>
    <w:pitch w:val="default"/>
    <w:sig w:usb0="A00002BF" w:usb1="184F6CFA" w:usb2="00000012" w:usb3="00000000" w:csb0="00040001" w:csb1="00000000"/>
    <w:embedRegular r:id="rId2" w:fontKey="{37000BEC-A8DE-4BB5-8C4F-F27889100C0F}"/>
  </w:font>
  <w:font w:name="仿宋_GB2312">
    <w:panose1 w:val="02010609030101010101"/>
    <w:charset w:val="86"/>
    <w:family w:val="modern"/>
    <w:pitch w:val="default"/>
    <w:sig w:usb0="00000001" w:usb1="080E0000" w:usb2="00000000" w:usb3="00000000" w:csb0="00040000" w:csb1="00000000"/>
    <w:embedRegular r:id="rId3" w:fontKey="{1540C75C-8708-43CF-86C9-EB0468A6433A}"/>
  </w:font>
  <w:font w:name="仿宋">
    <w:panose1 w:val="02010609060101010101"/>
    <w:charset w:val="86"/>
    <w:family w:val="modern"/>
    <w:pitch w:val="default"/>
    <w:sig w:usb0="800002BF" w:usb1="38CF7CFA" w:usb2="00000016" w:usb3="00000000" w:csb0="00040001" w:csb1="00000000"/>
    <w:embedRegular r:id="rId4" w:fontKey="{699A5BF3-13A2-4D91-8FD2-2B11A6A8B348}"/>
  </w:font>
  <w:font w:name="Arial">
    <w:panose1 w:val="020B0604020202020204"/>
    <w:charset w:val="00"/>
    <w:family w:val="swiss"/>
    <w:pitch w:val="default"/>
    <w:sig w:usb0="E0002EFF" w:usb1="C000785B" w:usb2="00000009" w:usb3="00000000" w:csb0="400001FF" w:csb1="FFFF0000"/>
    <w:embedRegular r:id="rId5" w:fontKey="{A208600E-71E0-42CD-9D57-9955ABE7473D}"/>
  </w:font>
  <w:font w:name="方正黑体简体">
    <w:panose1 w:val="02000000000000000000"/>
    <w:charset w:val="86"/>
    <w:family w:val="auto"/>
    <w:pitch w:val="default"/>
    <w:sig w:usb0="A00002BF" w:usb1="184F6CFA" w:usb2="00000012" w:usb3="00000000" w:csb0="00040001" w:csb1="00000000"/>
    <w:embedRegular r:id="rId6" w:fontKey="{D0842A6F-5A76-47CA-BEEE-37D919E4681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6191">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2E2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90C74"/>
    <w:multiLevelType w:val="multilevel"/>
    <w:tmpl w:val="15290C74"/>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105823"/>
    <w:rsid w:val="00124BBE"/>
    <w:rsid w:val="00133845"/>
    <w:rsid w:val="00136A0C"/>
    <w:rsid w:val="002338AF"/>
    <w:rsid w:val="00241D89"/>
    <w:rsid w:val="002763FC"/>
    <w:rsid w:val="00290601"/>
    <w:rsid w:val="002F31A6"/>
    <w:rsid w:val="003074AA"/>
    <w:rsid w:val="003A01A7"/>
    <w:rsid w:val="0044139C"/>
    <w:rsid w:val="00460701"/>
    <w:rsid w:val="00481D3D"/>
    <w:rsid w:val="004949F9"/>
    <w:rsid w:val="004D3794"/>
    <w:rsid w:val="004D4EDF"/>
    <w:rsid w:val="005110A8"/>
    <w:rsid w:val="00557976"/>
    <w:rsid w:val="005956FF"/>
    <w:rsid w:val="00623836"/>
    <w:rsid w:val="0062674A"/>
    <w:rsid w:val="00653BB3"/>
    <w:rsid w:val="00741CE5"/>
    <w:rsid w:val="007A262B"/>
    <w:rsid w:val="007A378A"/>
    <w:rsid w:val="007D1A30"/>
    <w:rsid w:val="00821DF8"/>
    <w:rsid w:val="008603FE"/>
    <w:rsid w:val="008B7D15"/>
    <w:rsid w:val="008F6C55"/>
    <w:rsid w:val="009415DA"/>
    <w:rsid w:val="0095502F"/>
    <w:rsid w:val="00A02A32"/>
    <w:rsid w:val="00A2366E"/>
    <w:rsid w:val="00AB2D05"/>
    <w:rsid w:val="00B027E6"/>
    <w:rsid w:val="00B272D7"/>
    <w:rsid w:val="00B302F2"/>
    <w:rsid w:val="00B32E83"/>
    <w:rsid w:val="00B52072"/>
    <w:rsid w:val="00BA0DEF"/>
    <w:rsid w:val="00BA35F7"/>
    <w:rsid w:val="00BC7BCD"/>
    <w:rsid w:val="00BE6862"/>
    <w:rsid w:val="00C038C1"/>
    <w:rsid w:val="00C03F73"/>
    <w:rsid w:val="00C05081"/>
    <w:rsid w:val="00C137F1"/>
    <w:rsid w:val="00C62642"/>
    <w:rsid w:val="00C87DEE"/>
    <w:rsid w:val="00CC64D3"/>
    <w:rsid w:val="00CC7D22"/>
    <w:rsid w:val="00D14298"/>
    <w:rsid w:val="00D55A07"/>
    <w:rsid w:val="00DD7221"/>
    <w:rsid w:val="00ED24D6"/>
    <w:rsid w:val="00F314D3"/>
    <w:rsid w:val="00FA69E6"/>
    <w:rsid w:val="00FC07AD"/>
    <w:rsid w:val="00FD2500"/>
    <w:rsid w:val="455F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Char"/>
    <w:basedOn w:val="9"/>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Char"/>
    <w:basedOn w:val="9"/>
    <w:link w:val="3"/>
    <w:qFormat/>
    <w:uiPriority w:val="99"/>
    <w:rPr>
      <w:rFonts w:ascii="Times New Roman" w:hAnsi="Times New Roman" w:eastAsia="宋体" w:cs="Times New Roman"/>
      <w:szCs w:val="20"/>
    </w:rPr>
  </w:style>
  <w:style w:type="paragraph" w:styleId="14">
    <w:name w:val="List Paragraph"/>
    <w:basedOn w:val="1"/>
    <w:qFormat/>
    <w:uiPriority w:val="34"/>
    <w:pPr>
      <w:ind w:firstLine="420" w:firstLineChars="200"/>
    </w:pPr>
  </w:style>
  <w:style w:type="character" w:customStyle="1" w:styleId="15">
    <w:name w:val="页眉 Char"/>
    <w:basedOn w:val="9"/>
    <w:link w:val="6"/>
    <w:uiPriority w:val="99"/>
    <w:rPr>
      <w:rFonts w:ascii="Times New Roman" w:hAnsi="Times New Roman" w:eastAsia="宋体" w:cs="Times New Roman"/>
      <w:sz w:val="18"/>
      <w:szCs w:val="18"/>
    </w:rPr>
  </w:style>
  <w:style w:type="character" w:customStyle="1" w:styleId="16">
    <w:name w:val="页脚 Char"/>
    <w:basedOn w:val="9"/>
    <w:link w:val="5"/>
    <w:qFormat/>
    <w:uiPriority w:val="99"/>
    <w:rPr>
      <w:rFonts w:ascii="Times New Roman" w:hAnsi="Times New Roman" w:eastAsia="宋体" w:cs="Times New Roman"/>
      <w:sz w:val="18"/>
      <w:szCs w:val="18"/>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FFDB-513C-4544-A2AA-F5668202574A}">
  <ds:schemaRefs/>
</ds:datastoreItem>
</file>

<file path=docProps/app.xml><?xml version="1.0" encoding="utf-8"?>
<Properties xmlns="http://schemas.openxmlformats.org/officeDocument/2006/extended-properties" xmlns:vt="http://schemas.openxmlformats.org/officeDocument/2006/docPropsVTypes">
  <Template>Normal</Template>
  <Pages>4</Pages>
  <Words>1301</Words>
  <Characters>2814</Characters>
  <Lines>22</Lines>
  <Paragraphs>6</Paragraphs>
  <TotalTime>0</TotalTime>
  <ScaleCrop>false</ScaleCrop>
  <LinksUpToDate>false</LinksUpToDate>
  <CharactersWithSpaces>3114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2025-09-11T09:54:00Z</dcterms:created>
  <dc:creator>ZJU</dc:creator>
  <cp:lastModifiedBy>葛格</cp:lastModifiedBy>
  <cp:lastPrinted>2024-08-05T09:37:00Z</cp:lastPrinted>
  <dcterms:modified xsi:type="dcterms:W3CDTF">2025-09-12T01:44:52Z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00930182724D4413BA70298BED4E567D_13</vt:lpwstr>
  </property>
</Properties>
</file>