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E7C88">
      <w:pPr>
        <w:spacing w:after="0"/>
        <w:ind w:left="-15" w:firstLine="771"/>
        <w:rPr>
          <w:rFonts w:cs="微软雅黑" w:asciiTheme="majorEastAsia" w:hAnsiTheme="majorEastAsia" w:eastAsiaTheme="majorEastAsia"/>
          <w:sz w:val="32"/>
        </w:rPr>
      </w:pPr>
      <w:r>
        <w:rPr>
          <w:rFonts w:cs="Microsoft YaHei UI" w:asciiTheme="majorEastAsia" w:hAnsiTheme="majorEastAsia" w:eastAsiaTheme="majorEastAsia"/>
          <w:b/>
          <w:sz w:val="36"/>
          <w:szCs w:val="36"/>
        </w:rPr>
        <w:t>浙江省科学技术奖公示信息表</w:t>
      </w:r>
      <w:r>
        <w:rPr>
          <w:rFonts w:cs="微软雅黑" w:asciiTheme="majorEastAsia" w:hAnsiTheme="majorEastAsia" w:eastAsiaTheme="majorEastAsia"/>
          <w:sz w:val="32"/>
        </w:rPr>
        <w:t>（单位提名）</w:t>
      </w:r>
    </w:p>
    <w:p w14:paraId="3FF7A8F9">
      <w:pPr>
        <w:spacing w:after="0"/>
        <w:ind w:left="-15" w:firstLine="771"/>
        <w:rPr>
          <w:rFonts w:ascii="仿宋" w:hAnsi="仿宋" w:eastAsia="仿宋"/>
          <w:sz w:val="28"/>
          <w:szCs w:val="28"/>
        </w:rPr>
      </w:pPr>
      <w:r>
        <w:rPr>
          <w:rFonts w:ascii="仿宋" w:hAnsi="仿宋" w:eastAsia="仿宋" w:cs="微软雅黑"/>
          <w:sz w:val="28"/>
          <w:szCs w:val="28"/>
        </w:rPr>
        <w:t>提名奖项：科学技术进步奖</w:t>
      </w:r>
    </w:p>
    <w:tbl>
      <w:tblPr>
        <w:tblStyle w:val="9"/>
        <w:tblW w:w="9066" w:type="dxa"/>
        <w:tblInd w:w="-143" w:type="dxa"/>
        <w:tblLayout w:type="autofit"/>
        <w:tblCellMar>
          <w:top w:w="143" w:type="dxa"/>
          <w:left w:w="113" w:type="dxa"/>
          <w:bottom w:w="63" w:type="dxa"/>
          <w:right w:w="113" w:type="dxa"/>
        </w:tblCellMar>
      </w:tblPr>
      <w:tblGrid>
        <w:gridCol w:w="2148"/>
        <w:gridCol w:w="6918"/>
      </w:tblGrid>
      <w:tr w14:paraId="204D0EA4">
        <w:tblPrEx>
          <w:tblCellMar>
            <w:top w:w="143" w:type="dxa"/>
            <w:left w:w="113" w:type="dxa"/>
            <w:bottom w:w="63" w:type="dxa"/>
            <w:right w:w="113" w:type="dxa"/>
          </w:tblCellMar>
        </w:tblPrEx>
        <w:trPr>
          <w:trHeight w:val="357"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2F993B54">
            <w:pPr>
              <w:spacing w:after="0"/>
              <w:ind w:left="330"/>
              <w:rPr>
                <w:rFonts w:ascii="仿宋" w:hAnsi="仿宋" w:eastAsia="仿宋"/>
                <w:sz w:val="28"/>
                <w:szCs w:val="28"/>
              </w:rPr>
            </w:pPr>
            <w:r>
              <w:rPr>
                <w:rFonts w:ascii="仿宋" w:hAnsi="仿宋" w:eastAsia="仿宋" w:cs="微软雅黑"/>
                <w:sz w:val="28"/>
                <w:szCs w:val="28"/>
              </w:rPr>
              <w:t>成果名称</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46503C64">
            <w:pPr>
              <w:spacing w:after="0"/>
              <w:ind w:left="72"/>
              <w:jc w:val="center"/>
              <w:rPr>
                <w:rFonts w:asciiTheme="minorEastAsia" w:hAnsiTheme="minorEastAsia" w:eastAsiaTheme="minorEastAsia"/>
              </w:rPr>
            </w:pPr>
            <w:r>
              <w:rPr>
                <w:rFonts w:cs="微软雅黑" w:asciiTheme="minorEastAsia" w:hAnsiTheme="minorEastAsia" w:eastAsiaTheme="minorEastAsia"/>
                <w:sz w:val="24"/>
              </w:rPr>
              <w:t xml:space="preserve"> 老年人吞咽障碍管理体系的构建</w:t>
            </w:r>
            <w:r>
              <w:rPr>
                <w:rFonts w:hint="eastAsia" w:cs="微软雅黑" w:asciiTheme="minorEastAsia" w:hAnsiTheme="minorEastAsia" w:eastAsiaTheme="minorEastAsia"/>
                <w:sz w:val="24"/>
              </w:rPr>
              <w:t>与</w:t>
            </w:r>
            <w:r>
              <w:rPr>
                <w:rFonts w:cs="微软雅黑" w:asciiTheme="minorEastAsia" w:hAnsiTheme="minorEastAsia" w:eastAsiaTheme="minorEastAsia"/>
                <w:sz w:val="24"/>
              </w:rPr>
              <w:t>应用</w:t>
            </w:r>
          </w:p>
        </w:tc>
      </w:tr>
      <w:tr w14:paraId="7B438EDE">
        <w:tblPrEx>
          <w:tblCellMar>
            <w:top w:w="143" w:type="dxa"/>
            <w:left w:w="113" w:type="dxa"/>
            <w:bottom w:w="63" w:type="dxa"/>
            <w:right w:w="113" w:type="dxa"/>
          </w:tblCellMar>
        </w:tblPrEx>
        <w:trPr>
          <w:trHeight w:val="327"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56CBC433">
            <w:pPr>
              <w:spacing w:after="0"/>
              <w:ind w:left="330"/>
              <w:rPr>
                <w:rFonts w:ascii="仿宋" w:hAnsi="仿宋" w:eastAsia="仿宋"/>
                <w:sz w:val="28"/>
                <w:szCs w:val="28"/>
              </w:rPr>
            </w:pPr>
            <w:r>
              <w:rPr>
                <w:rFonts w:ascii="仿宋" w:hAnsi="仿宋" w:eastAsia="仿宋" w:cs="微软雅黑"/>
                <w:sz w:val="28"/>
                <w:szCs w:val="28"/>
              </w:rPr>
              <w:t>提名等级</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2A4B25AF">
            <w:pPr>
              <w:spacing w:after="0"/>
              <w:ind w:left="72"/>
              <w:jc w:val="center"/>
              <w:rPr>
                <w:rFonts w:asciiTheme="minorEastAsia" w:hAnsiTheme="minorEastAsia" w:eastAsiaTheme="minorEastAsia"/>
              </w:rPr>
            </w:pPr>
            <w:r>
              <w:rPr>
                <w:rFonts w:cs="Times New Roman" w:asciiTheme="minorEastAsia" w:hAnsiTheme="minorEastAsia" w:eastAsiaTheme="minorEastAsia"/>
                <w:sz w:val="29"/>
              </w:rPr>
              <w:t xml:space="preserve"> </w:t>
            </w:r>
            <w:r>
              <w:rPr>
                <w:rFonts w:cs="微软雅黑" w:asciiTheme="minorEastAsia" w:hAnsiTheme="minorEastAsia" w:eastAsiaTheme="minorEastAsia"/>
                <w:sz w:val="24"/>
              </w:rPr>
              <w:t>二等奖</w:t>
            </w:r>
          </w:p>
        </w:tc>
      </w:tr>
      <w:tr w14:paraId="2CF1E6D9">
        <w:tblPrEx>
          <w:tblCellMar>
            <w:top w:w="143" w:type="dxa"/>
            <w:left w:w="113" w:type="dxa"/>
            <w:bottom w:w="63" w:type="dxa"/>
            <w:right w:w="113" w:type="dxa"/>
          </w:tblCellMar>
        </w:tblPrEx>
        <w:trPr>
          <w:trHeight w:val="907"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67B3C23F">
            <w:pPr>
              <w:spacing w:after="0"/>
              <w:ind w:firstLine="13"/>
              <w:jc w:val="center"/>
              <w:rPr>
                <w:rFonts w:ascii="仿宋" w:hAnsi="仿宋" w:eastAsia="仿宋"/>
                <w:sz w:val="28"/>
                <w:szCs w:val="28"/>
              </w:rPr>
            </w:pPr>
            <w:r>
              <w:rPr>
                <w:rFonts w:ascii="仿宋" w:hAnsi="仿宋" w:eastAsia="仿宋" w:cs="微软雅黑"/>
                <w:sz w:val="28"/>
                <w:szCs w:val="28"/>
              </w:rPr>
              <w:t>提名书相关内容</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tcPr>
          <w:p w14:paraId="7649FDD7">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1. Zhao L, Li S, Qiu Y, Zhu X, Shao J, Zhang H. Mandarin Chinese Translation and Cultural Adaptation of the Caregiver Analysis of Reported Experiences With Swallowing Disorders Screening Tool. Am J Speech Lang Pathol. 2025, 34(2):505-519. </w:t>
            </w:r>
          </w:p>
          <w:p w14:paraId="752258D0">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2. Qiu, Y., Xue, W., Chen, Y., He, X., Zhao, L., Tang, M., &amp; Zhang, H. Development and Validation of a Prediction Model for Dysphagia in Community-Dwelling Older Adults. Biol Res Nurs. 2025, 27(2):300-315. </w:t>
            </w:r>
          </w:p>
          <w:p w14:paraId="1BF760BA">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3. Lin, Y., Qiu, Y., Huang, Q., He, X., Chen, Y., Ye, C., Zhao, L., Su, J., Yu, J., Yang, S., Lu, Y., &amp; Zhang, H. The predictive value of tongue pressure for dysphagia in community-dwelling older adults: A cross-sectional study. Geriatr Nurs. Published online August 19, 2025. </w:t>
            </w:r>
          </w:p>
          <w:p w14:paraId="67CF166F">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4. He X, Yang D, Shao J, Wang H, Zhang H. Mapping Dysphagia Research Trends in Community Dwelling Older Adults: A Bibliometric Analysis. J Multidiscip Healthc. 2024, 17:3073-3090. Published 2024 Jul 2. </w:t>
            </w:r>
          </w:p>
          <w:p w14:paraId="12444A68">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5. Yang H, Chen L, Ye D, Wu Y, Zhang H. Oral Health and Its Associated Factors Among the Elderly in the Emergency Department: A Latent Class Analysis. J Multidiscip Healthc. 2024, 17:3141-3153. Published 2024 Jul 8. </w:t>
            </w:r>
          </w:p>
          <w:p w14:paraId="61518E24">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6. Xue W, He X, Su J, Li S, Zhang H. Association between dysphagia and activities of daily living in older adults: a systematic review and meta-analysis. Eur Geriatr Med. Published online June 6, 2024. </w:t>
            </w:r>
          </w:p>
          <w:p w14:paraId="6C39EAD9">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7. Zhang H, Zhang S, Ye C, et al. Cross-sectional study on dysphagia evaluation in community-dwelling older adults using the Eating Assessment Tool (EAT) -10, EAT-2, and Water Swallow Test. Geriatr Nurs. 2023, 54:258-263. </w:t>
            </w:r>
          </w:p>
          <w:p w14:paraId="20439A6D">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8. Zhang H, Ye C, Zhang S, et al. Association between health literacy and dysphagia in the community-dwelling older population: a cross-sectional study. Aging Clin Exp Res. 2023, 35(10):2165-2172. </w:t>
            </w:r>
          </w:p>
          <w:p w14:paraId="0313EDC2">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9. Zhang H, Zheng L, Tang M, et al. Developing strategies "SATIA": How to manage dysphagia in older people? A Delphi panel consensus. Nurs Open. 2023, 10(4):2376-2391.</w:t>
            </w:r>
            <w:r>
              <w:rPr>
                <w:rFonts w:ascii="Times New Roman" w:hAnsi="Times New Roman" w:cs="Times New Roman" w:eastAsiaTheme="minorEastAsia"/>
              </w:rPr>
              <w:tab/>
            </w:r>
          </w:p>
          <w:p w14:paraId="0AF6F208">
            <w:pPr>
              <w:spacing w:after="0" w:line="240" w:lineRule="auto"/>
              <w:jc w:val="both"/>
              <w:rPr>
                <w:rFonts w:hint="eastAsia" w:asciiTheme="minorEastAsia" w:hAnsiTheme="minorEastAsia" w:eastAsiaTheme="minorEastAsia"/>
              </w:rPr>
            </w:pPr>
            <w:r>
              <w:rPr>
                <w:rFonts w:ascii="Times New Roman" w:hAnsi="Times New Roman" w:cs="Times New Roman" w:eastAsiaTheme="minorEastAsia"/>
              </w:rPr>
              <w:t xml:space="preserve">10. Zhang H, Guo F, Tang M, et al. Association between Skeletal Muscle Strength and Dysphagia among Chinese Community-Dwelling Elderly Adults. J Nutr Health Aging. 2020, 24(6):642-649. </w:t>
            </w:r>
          </w:p>
        </w:tc>
      </w:tr>
      <w:tr w14:paraId="211F6DDA">
        <w:tblPrEx>
          <w:tblCellMar>
            <w:top w:w="143" w:type="dxa"/>
            <w:left w:w="113" w:type="dxa"/>
            <w:bottom w:w="63" w:type="dxa"/>
            <w:right w:w="113" w:type="dxa"/>
          </w:tblCellMar>
        </w:tblPrEx>
        <w:trPr>
          <w:trHeight w:val="1966"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49578F7F">
            <w:pPr>
              <w:spacing w:after="0"/>
              <w:ind w:left="210"/>
              <w:rPr>
                <w:rFonts w:ascii="仿宋" w:hAnsi="仿宋" w:eastAsia="仿宋"/>
                <w:sz w:val="28"/>
                <w:szCs w:val="28"/>
              </w:rPr>
            </w:pPr>
            <w:r>
              <w:rPr>
                <w:rFonts w:ascii="仿宋" w:hAnsi="仿宋" w:eastAsia="仿宋" w:cs="微软雅黑"/>
                <w:sz w:val="28"/>
                <w:szCs w:val="28"/>
              </w:rPr>
              <w:t>主要完成人</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bottom"/>
          </w:tcPr>
          <w:p w14:paraId="4D311254">
            <w:pPr>
              <w:spacing w:after="27" w:line="240" w:lineRule="auto"/>
              <w:ind w:right="1021"/>
              <w:rPr>
                <w:rFonts w:hint="eastAsia" w:cs="微软雅黑" w:asciiTheme="minorEastAsia" w:hAnsiTheme="minorEastAsia" w:eastAsiaTheme="minorEastAsia"/>
              </w:rPr>
            </w:pPr>
            <w:r>
              <w:rPr>
                <w:rFonts w:cs="微软雅黑" w:asciiTheme="minorEastAsia" w:hAnsiTheme="minorEastAsia" w:eastAsiaTheme="minorEastAsia"/>
              </w:rPr>
              <w:t>张华芳，排名1，</w:t>
            </w:r>
            <w:bookmarkStart w:id="0" w:name="OLE_LINK4"/>
            <w:bookmarkStart w:id="1" w:name="OLE_LINK3"/>
            <w:r>
              <w:rPr>
                <w:rFonts w:hint="eastAsia" w:cs="微软雅黑" w:asciiTheme="minorEastAsia" w:hAnsiTheme="minorEastAsia" w:eastAsiaTheme="minorEastAsia"/>
              </w:rPr>
              <w:t>主任</w:t>
            </w:r>
            <w:r>
              <w:rPr>
                <w:rFonts w:cs="微软雅黑" w:asciiTheme="minorEastAsia" w:hAnsiTheme="minorEastAsia" w:eastAsiaTheme="minorEastAsia"/>
              </w:rPr>
              <w:t>护师</w:t>
            </w:r>
            <w:bookmarkEnd w:id="0"/>
            <w:bookmarkEnd w:id="1"/>
            <w:r>
              <w:rPr>
                <w:rFonts w:cs="微软雅黑" w:asciiTheme="minorEastAsia" w:hAnsiTheme="minorEastAsia" w:eastAsiaTheme="minorEastAsia"/>
              </w:rPr>
              <w:t>，</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6D80367B">
            <w:pPr>
              <w:spacing w:after="27" w:line="240" w:lineRule="auto"/>
              <w:ind w:right="1021"/>
              <w:rPr>
                <w:rFonts w:hint="eastAsia" w:cs="微软雅黑" w:asciiTheme="minorEastAsia" w:hAnsiTheme="minorEastAsia" w:eastAsiaTheme="minorEastAsia"/>
              </w:rPr>
            </w:pPr>
            <w:r>
              <w:rPr>
                <w:rFonts w:cs="微软雅黑" w:asciiTheme="minorEastAsia" w:hAnsiTheme="minorEastAsia" w:eastAsiaTheme="minorEastAsia"/>
              </w:rPr>
              <w:t>叶晨曦，排名2，</w:t>
            </w:r>
            <w:r>
              <w:rPr>
                <w:rFonts w:hint="eastAsia" w:cs="微软雅黑" w:asciiTheme="minorEastAsia" w:hAnsiTheme="minorEastAsia" w:eastAsiaTheme="minorEastAsia"/>
              </w:rPr>
              <w:t>主管</w:t>
            </w:r>
            <w:r>
              <w:rPr>
                <w:rFonts w:cs="微软雅黑" w:asciiTheme="minorEastAsia" w:hAnsiTheme="minorEastAsia" w:eastAsiaTheme="minorEastAsia"/>
              </w:rPr>
              <w:t>护师，</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4FA66D14">
            <w:pPr>
              <w:spacing w:after="27" w:line="240" w:lineRule="auto"/>
              <w:ind w:right="1021"/>
              <w:rPr>
                <w:rFonts w:cs="微软雅黑" w:asciiTheme="minorEastAsia" w:hAnsiTheme="minorEastAsia" w:eastAsiaTheme="minorEastAsia"/>
              </w:rPr>
            </w:pPr>
            <w:r>
              <w:rPr>
                <w:rFonts w:cs="微软雅黑" w:asciiTheme="minorEastAsia" w:hAnsiTheme="minorEastAsia" w:eastAsiaTheme="minorEastAsia"/>
              </w:rPr>
              <w:t>苏</w:t>
            </w: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杰，排名3，</w:t>
            </w:r>
            <w:r>
              <w:rPr>
                <w:rFonts w:hint="eastAsia" w:cs="微软雅黑" w:asciiTheme="minorEastAsia" w:hAnsiTheme="minorEastAsia" w:eastAsiaTheme="minorEastAsia"/>
              </w:rPr>
              <w:t>护士</w:t>
            </w:r>
            <w:r>
              <w:rPr>
                <w:rFonts w:cs="微软雅黑" w:asciiTheme="minorEastAsia" w:hAnsiTheme="minorEastAsia" w:eastAsiaTheme="minorEastAsia"/>
              </w:rPr>
              <w:t>，</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578DCE4F">
            <w:pPr>
              <w:spacing w:after="0" w:line="240" w:lineRule="auto"/>
              <w:rPr>
                <w:rFonts w:cs="微软雅黑" w:asciiTheme="minorEastAsia" w:hAnsiTheme="minorEastAsia" w:eastAsiaTheme="minorEastAsia"/>
              </w:rPr>
            </w:pPr>
            <w:r>
              <w:rPr>
                <w:rFonts w:cs="微软雅黑" w:asciiTheme="minorEastAsia" w:hAnsiTheme="minorEastAsia" w:eastAsiaTheme="minorEastAsia"/>
              </w:rPr>
              <w:t>杨</w:t>
            </w: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丹，排名</w:t>
            </w:r>
            <w:r>
              <w:rPr>
                <w:rFonts w:hint="eastAsia" w:cs="微软雅黑" w:asciiTheme="minorEastAsia" w:hAnsiTheme="minorEastAsia" w:eastAsiaTheme="minorEastAsia"/>
              </w:rPr>
              <w:t>4，副主任护师，浙江省护理学会</w:t>
            </w:r>
          </w:p>
          <w:p w14:paraId="03F10A2C">
            <w:pPr>
              <w:spacing w:after="0" w:line="240" w:lineRule="auto"/>
              <w:rPr>
                <w:rFonts w:hint="eastAsia" w:cs="微软雅黑" w:asciiTheme="minorEastAsia" w:hAnsiTheme="minorEastAsia" w:eastAsiaTheme="minorEastAsia"/>
              </w:rPr>
            </w:pPr>
            <w:r>
              <w:rPr>
                <w:rFonts w:cs="微软雅黑" w:asciiTheme="minorEastAsia" w:hAnsiTheme="minorEastAsia" w:eastAsiaTheme="minorEastAsia"/>
              </w:rPr>
              <w:t>郑</w:t>
            </w: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力，排名5，主管护师，</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大学医学院附属第一医院</w:t>
            </w:r>
          </w:p>
          <w:p w14:paraId="51ED8F50">
            <w:pPr>
              <w:spacing w:after="0" w:line="240" w:lineRule="auto"/>
              <w:rPr>
                <w:rFonts w:hint="eastAsia" w:cs="微软雅黑" w:asciiTheme="minorEastAsia" w:hAnsiTheme="minorEastAsia" w:eastAsiaTheme="minorEastAsia"/>
              </w:rPr>
            </w:pPr>
            <w:r>
              <w:rPr>
                <w:rFonts w:cs="微软雅黑" w:asciiTheme="minorEastAsia" w:hAnsiTheme="minorEastAsia" w:eastAsiaTheme="minorEastAsia"/>
              </w:rPr>
              <w:t>刘素香，排名</w:t>
            </w:r>
            <w:r>
              <w:rPr>
                <w:rFonts w:hint="eastAsia" w:cs="微软雅黑" w:asciiTheme="minorEastAsia" w:hAnsiTheme="minorEastAsia" w:eastAsiaTheme="minorEastAsia"/>
              </w:rPr>
              <w:t>6，副主任</w:t>
            </w:r>
            <w:r>
              <w:rPr>
                <w:rFonts w:cs="微软雅黑" w:asciiTheme="minorEastAsia" w:hAnsiTheme="minorEastAsia" w:eastAsiaTheme="minorEastAsia"/>
              </w:rPr>
              <w:t>护师，</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1EA5FB7A">
            <w:pPr>
              <w:spacing w:after="0" w:line="240" w:lineRule="auto"/>
              <w:rPr>
                <w:rFonts w:hint="eastAsia" w:cs="微软雅黑" w:asciiTheme="minorEastAsia" w:hAnsiTheme="minorEastAsia" w:eastAsiaTheme="minorEastAsia"/>
              </w:rPr>
            </w:pPr>
            <w:r>
              <w:rPr>
                <w:rFonts w:hint="eastAsia" w:cs="微软雅黑" w:asciiTheme="minorEastAsia" w:hAnsiTheme="minorEastAsia" w:eastAsiaTheme="minorEastAsia"/>
              </w:rPr>
              <w:t>陈丽霞</w:t>
            </w:r>
            <w:r>
              <w:rPr>
                <w:rFonts w:cs="微软雅黑" w:asciiTheme="minorEastAsia" w:hAnsiTheme="minorEastAsia" w:eastAsiaTheme="minorEastAsia"/>
              </w:rPr>
              <w:t>，排名7</w:t>
            </w:r>
            <w:r>
              <w:rPr>
                <w:rFonts w:hint="eastAsia" w:cs="微软雅黑" w:asciiTheme="minorEastAsia" w:hAnsiTheme="minorEastAsia" w:eastAsiaTheme="minorEastAsia"/>
              </w:rPr>
              <w:t>，副主任护师，浙江</w:t>
            </w:r>
            <w:r>
              <w:rPr>
                <w:rFonts w:cs="微软雅黑" w:asciiTheme="minorEastAsia" w:hAnsiTheme="minorEastAsia" w:eastAsiaTheme="minorEastAsia"/>
              </w:rPr>
              <w:t>大学医学院附属第四医院</w:t>
            </w:r>
          </w:p>
          <w:p w14:paraId="6E91A15C">
            <w:pPr>
              <w:spacing w:after="0" w:line="240" w:lineRule="auto"/>
              <w:rPr>
                <w:rFonts w:hint="eastAsia" w:cs="微软雅黑" w:asciiTheme="minorEastAsia" w:hAnsiTheme="minorEastAsia" w:eastAsiaTheme="minorEastAsia"/>
              </w:rPr>
            </w:pPr>
            <w:r>
              <w:rPr>
                <w:rFonts w:cs="微软雅黑" w:asciiTheme="minorEastAsia" w:hAnsiTheme="minorEastAsia" w:eastAsiaTheme="minorEastAsia"/>
              </w:rPr>
              <w:t>王锦云，排名8</w:t>
            </w:r>
            <w:r>
              <w:rPr>
                <w:rFonts w:hint="eastAsia" w:cs="微软雅黑" w:asciiTheme="minorEastAsia" w:hAnsiTheme="minorEastAsia" w:eastAsiaTheme="minorEastAsia"/>
              </w:rPr>
              <w:t>，副主任护师，浙江</w:t>
            </w:r>
            <w:r>
              <w:rPr>
                <w:rFonts w:cs="微软雅黑" w:asciiTheme="minorEastAsia" w:hAnsiTheme="minorEastAsia" w:eastAsiaTheme="minorEastAsia"/>
              </w:rPr>
              <w:t>大学医学院附属第四医院</w:t>
            </w:r>
          </w:p>
          <w:p w14:paraId="63C9A3C8">
            <w:pPr>
              <w:spacing w:after="0" w:line="240" w:lineRule="auto"/>
              <w:rPr>
                <w:rFonts w:hint="eastAsia" w:asciiTheme="minorEastAsia" w:hAnsiTheme="minorEastAsia" w:eastAsiaTheme="minorEastAsia"/>
              </w:rPr>
            </w:pPr>
            <w:r>
              <w:rPr>
                <w:rFonts w:hint="eastAsia" w:cs="微软雅黑" w:asciiTheme="minorEastAsia" w:hAnsiTheme="minorEastAsia" w:eastAsiaTheme="minorEastAsia"/>
              </w:rPr>
              <w:t xml:space="preserve">俞 </w:t>
            </w:r>
            <w:r>
              <w:rPr>
                <w:rFonts w:cs="微软雅黑" w:asciiTheme="minorEastAsia" w:hAnsiTheme="minorEastAsia" w:eastAsiaTheme="minorEastAsia"/>
              </w:rPr>
              <w:t xml:space="preserve"> </w:t>
            </w:r>
            <w:r>
              <w:rPr>
                <w:rFonts w:hint="eastAsia" w:cs="微软雅黑" w:asciiTheme="minorEastAsia" w:hAnsiTheme="minorEastAsia" w:eastAsiaTheme="minorEastAsia"/>
              </w:rPr>
              <w:t>杰，</w:t>
            </w:r>
            <w:r>
              <w:rPr>
                <w:rFonts w:cs="微软雅黑" w:asciiTheme="minorEastAsia" w:hAnsiTheme="minorEastAsia" w:eastAsiaTheme="minorEastAsia"/>
              </w:rPr>
              <w:t>排名9</w:t>
            </w:r>
            <w:r>
              <w:rPr>
                <w:rFonts w:hint="eastAsia" w:cs="微软雅黑" w:asciiTheme="minorEastAsia" w:hAnsiTheme="minorEastAsia" w:eastAsiaTheme="minorEastAsia"/>
              </w:rPr>
              <w:t>，护师，浙江</w:t>
            </w:r>
            <w:r>
              <w:rPr>
                <w:rFonts w:cs="微软雅黑" w:asciiTheme="minorEastAsia" w:hAnsiTheme="minorEastAsia" w:eastAsiaTheme="minorEastAsia"/>
              </w:rPr>
              <w:t>大学医学院附属第四医院</w:t>
            </w:r>
          </w:p>
        </w:tc>
      </w:tr>
      <w:tr w14:paraId="07239544">
        <w:tblPrEx>
          <w:tblCellMar>
            <w:top w:w="143" w:type="dxa"/>
            <w:left w:w="113" w:type="dxa"/>
            <w:bottom w:w="63" w:type="dxa"/>
            <w:right w:w="113" w:type="dxa"/>
          </w:tblCellMar>
        </w:tblPrEx>
        <w:trPr>
          <w:trHeight w:val="908"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4E9413AE">
            <w:pPr>
              <w:spacing w:after="0"/>
              <w:ind w:left="60"/>
              <w:jc w:val="both"/>
              <w:rPr>
                <w:rFonts w:ascii="仿宋" w:hAnsi="仿宋" w:eastAsia="仿宋"/>
                <w:sz w:val="28"/>
                <w:szCs w:val="28"/>
              </w:rPr>
            </w:pPr>
            <w:r>
              <w:rPr>
                <w:rFonts w:ascii="仿宋" w:hAnsi="仿宋" w:eastAsia="仿宋" w:cs="微软雅黑"/>
                <w:sz w:val="28"/>
                <w:szCs w:val="28"/>
              </w:rPr>
              <w:t>主要完成单位</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bottom"/>
          </w:tcPr>
          <w:p w14:paraId="17813D4D">
            <w:pPr>
              <w:spacing w:after="155" w:line="240" w:lineRule="auto"/>
              <w:rPr>
                <w:rFonts w:cs="微软雅黑" w:asciiTheme="minorEastAsia" w:hAnsiTheme="minorEastAsia" w:eastAsiaTheme="minorEastAsia"/>
              </w:rPr>
            </w:pPr>
            <w:r>
              <w:rPr>
                <w:rFonts w:cs="微软雅黑" w:asciiTheme="minorEastAsia" w:hAnsiTheme="minorEastAsia" w:eastAsiaTheme="minorEastAsia"/>
              </w:rPr>
              <w:t>1.浙江大学医学院附属第四医院</w:t>
            </w:r>
          </w:p>
          <w:p w14:paraId="1E3E6930">
            <w:pPr>
              <w:spacing w:after="155" w:line="240" w:lineRule="auto"/>
              <w:rPr>
                <w:rFonts w:cs="微软雅黑" w:asciiTheme="minorEastAsia" w:hAnsiTheme="minorEastAsia" w:eastAsiaTheme="minorEastAsia"/>
              </w:rPr>
            </w:pPr>
            <w:r>
              <w:rPr>
                <w:rFonts w:cs="微软雅黑" w:asciiTheme="minorEastAsia" w:hAnsiTheme="minorEastAsia" w:eastAsiaTheme="minorEastAsia"/>
              </w:rPr>
              <w:t>2.浙江大学医学院附属第一医院</w:t>
            </w:r>
            <w:bookmarkStart w:id="2" w:name="_GoBack"/>
            <w:bookmarkEnd w:id="2"/>
          </w:p>
          <w:p w14:paraId="7298737C">
            <w:pPr>
              <w:spacing w:after="155" w:line="240" w:lineRule="auto"/>
              <w:rPr>
                <w:rFonts w:cs="微软雅黑" w:asciiTheme="minorEastAsia" w:hAnsiTheme="minorEastAsia" w:eastAsiaTheme="minorEastAsia"/>
                <w:sz w:val="24"/>
              </w:rPr>
            </w:pPr>
            <w:r>
              <w:rPr>
                <w:rFonts w:hint="eastAsia" w:cs="微软雅黑" w:asciiTheme="minorEastAsia" w:hAnsiTheme="minorEastAsia" w:eastAsiaTheme="minorEastAsia"/>
              </w:rPr>
              <w:t>3</w:t>
            </w:r>
            <w:r>
              <w:rPr>
                <w:rFonts w:cs="微软雅黑" w:asciiTheme="minorEastAsia" w:hAnsiTheme="minorEastAsia" w:eastAsiaTheme="minorEastAsia"/>
              </w:rPr>
              <w:t>.</w:t>
            </w:r>
            <w:r>
              <w:rPr>
                <w:rFonts w:hint="eastAsia" w:cs="微软雅黑" w:asciiTheme="minorEastAsia" w:hAnsiTheme="minorEastAsia" w:eastAsiaTheme="minorEastAsia"/>
              </w:rPr>
              <w:t>浙江省护理学会</w:t>
            </w:r>
          </w:p>
        </w:tc>
      </w:tr>
      <w:tr w14:paraId="7D1CC057">
        <w:tblPrEx>
          <w:tblCellMar>
            <w:top w:w="143" w:type="dxa"/>
            <w:left w:w="113" w:type="dxa"/>
            <w:bottom w:w="63" w:type="dxa"/>
            <w:right w:w="113" w:type="dxa"/>
          </w:tblCellMar>
        </w:tblPrEx>
        <w:trPr>
          <w:trHeight w:val="209"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3B049EE9">
            <w:pPr>
              <w:spacing w:after="0"/>
              <w:ind w:left="330"/>
              <w:rPr>
                <w:rFonts w:ascii="仿宋" w:hAnsi="仿宋" w:eastAsia="仿宋"/>
                <w:sz w:val="28"/>
                <w:szCs w:val="28"/>
              </w:rPr>
            </w:pPr>
            <w:r>
              <w:rPr>
                <w:rFonts w:ascii="仿宋" w:hAnsi="仿宋" w:eastAsia="仿宋" w:cs="微软雅黑"/>
                <w:sz w:val="28"/>
                <w:szCs w:val="28"/>
              </w:rPr>
              <w:t>提名单位</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03405645">
            <w:pPr>
              <w:spacing w:after="0"/>
              <w:ind w:left="60"/>
              <w:jc w:val="center"/>
              <w:rPr>
                <w:rFonts w:asciiTheme="minorEastAsia" w:hAnsiTheme="minorEastAsia" w:eastAsiaTheme="minorEastAsia"/>
              </w:rPr>
            </w:pPr>
            <w:r>
              <w:rPr>
                <w:rFonts w:cs="微软雅黑" w:asciiTheme="minorEastAsia" w:hAnsiTheme="minorEastAsia" w:eastAsiaTheme="minorEastAsia"/>
                <w:sz w:val="24"/>
              </w:rPr>
              <w:t>浙江大学</w:t>
            </w:r>
          </w:p>
        </w:tc>
      </w:tr>
      <w:tr w14:paraId="5C6B2EE5">
        <w:tblPrEx>
          <w:tblCellMar>
            <w:top w:w="143" w:type="dxa"/>
            <w:left w:w="113" w:type="dxa"/>
            <w:bottom w:w="63" w:type="dxa"/>
            <w:right w:w="113" w:type="dxa"/>
          </w:tblCellMar>
        </w:tblPrEx>
        <w:trPr>
          <w:trHeight w:val="3693"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008A669D">
            <w:pPr>
              <w:spacing w:after="0"/>
              <w:ind w:left="330"/>
              <w:rPr>
                <w:rFonts w:ascii="仿宋" w:hAnsi="仿宋" w:eastAsia="仿宋"/>
                <w:sz w:val="28"/>
                <w:szCs w:val="28"/>
              </w:rPr>
            </w:pPr>
            <w:r>
              <w:rPr>
                <w:rFonts w:ascii="仿宋" w:hAnsi="仿宋" w:eastAsia="仿宋" w:cs="微软雅黑"/>
                <w:sz w:val="28"/>
                <w:szCs w:val="28"/>
              </w:rPr>
              <w:t>提名意见</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416301EB">
            <w:pPr>
              <w:spacing w:after="0"/>
              <w:ind w:left="60" w:firstLine="480" w:firstLineChars="200"/>
              <w:jc w:val="both"/>
              <w:rPr>
                <w:rFonts w:asciiTheme="minorEastAsia" w:hAnsiTheme="minorEastAsia" w:eastAsiaTheme="minorEastAsia"/>
                <w:sz w:val="24"/>
              </w:rPr>
            </w:pPr>
            <w:r>
              <w:rPr>
                <w:rFonts w:hint="eastAsia" w:cs="宋体" w:asciiTheme="minorEastAsia" w:hAnsiTheme="minorEastAsia" w:eastAsiaTheme="minorEastAsia"/>
                <w:sz w:val="24"/>
              </w:rPr>
              <w:t>本项目构建了以老年人吞咽障碍风险预测模型为核心的老年吞咽障碍综合管理体系，囊括了筛查、评估、预防、康复的全程管理，并对老年人吞咽障碍的影响因素、筛查工具、风险预测、误吸干预策略、照护者负担、康复效果评价等多个维度开展研究。项目组自</w:t>
            </w:r>
            <w:r>
              <w:rPr>
                <w:rFonts w:asciiTheme="minorEastAsia" w:hAnsiTheme="minorEastAsia" w:eastAsiaTheme="minorEastAsia"/>
                <w:sz w:val="24"/>
              </w:rPr>
              <w:t>2019</w:t>
            </w:r>
            <w:r>
              <w:rPr>
                <w:rFonts w:hint="eastAsia" w:cs="宋体" w:asciiTheme="minorEastAsia" w:hAnsiTheme="minorEastAsia" w:eastAsiaTheme="minorEastAsia"/>
                <w:sz w:val="24"/>
              </w:rPr>
              <w:t>年在浙江省义乌市福田社区开展老年队列研究，已经入组</w:t>
            </w:r>
            <w:r>
              <w:rPr>
                <w:rFonts w:hint="eastAsia" w:asciiTheme="minorEastAsia" w:hAnsiTheme="minorEastAsia" w:eastAsiaTheme="minorEastAsia"/>
                <w:sz w:val="24"/>
              </w:rPr>
              <w:t>7700余</w:t>
            </w:r>
            <w:r>
              <w:rPr>
                <w:rFonts w:hint="eastAsia" w:cs="宋体" w:asciiTheme="minorEastAsia" w:hAnsiTheme="minorEastAsia" w:eastAsiaTheme="minorEastAsia"/>
                <w:sz w:val="24"/>
              </w:rPr>
              <w:t>人。项目组多因素回归分析结果显示：年龄、最大舌压、磨牙数、肌少症、</w:t>
            </w:r>
            <w:r>
              <w:rPr>
                <w:rFonts w:hint="eastAsia" w:asciiTheme="minorEastAsia" w:hAnsiTheme="minorEastAsia" w:eastAsiaTheme="minorEastAsia"/>
                <w:sz w:val="24"/>
              </w:rPr>
              <w:t>ADL</w:t>
            </w:r>
            <w:r>
              <w:rPr>
                <w:rFonts w:hint="eastAsia" w:cs="宋体" w:asciiTheme="minorEastAsia" w:hAnsiTheme="minorEastAsia" w:eastAsiaTheme="minorEastAsia"/>
                <w:sz w:val="24"/>
              </w:rPr>
              <w:t>、神经系统疾病、风湿免疫性疾病以及肺炎是社区老年人吞咽障碍的独立影响因素。首次构建了老年人吞咽障碍风险预测模型，模型有良好的区分度、较好的校准度及临床净效益，开发了动态列线图计算器。项目组基于循证与德尔菲法，首次构建了吞咽障碍</w:t>
            </w:r>
            <w:r>
              <w:rPr>
                <w:rFonts w:asciiTheme="minorEastAsia" w:hAnsiTheme="minorEastAsia" w:eastAsiaTheme="minorEastAsia"/>
                <w:sz w:val="24"/>
              </w:rPr>
              <w:t>SATIA</w:t>
            </w:r>
            <w:r>
              <w:rPr>
                <w:rFonts w:hint="eastAsia" w:cs="宋体" w:asciiTheme="minorEastAsia" w:hAnsiTheme="minorEastAsia" w:eastAsiaTheme="minorEastAsia"/>
                <w:sz w:val="24"/>
              </w:rPr>
              <w:t>管理模型。研究发现骨骼肌力、</w:t>
            </w:r>
            <w:r>
              <w:rPr>
                <w:rFonts w:asciiTheme="minorEastAsia" w:hAnsiTheme="minorEastAsia" w:eastAsiaTheme="minorEastAsia"/>
                <w:sz w:val="24"/>
              </w:rPr>
              <w:t>ADL</w:t>
            </w:r>
            <w:r>
              <w:rPr>
                <w:rFonts w:hint="eastAsia" w:cs="宋体" w:asciiTheme="minorEastAsia" w:hAnsiTheme="minorEastAsia" w:eastAsiaTheme="minorEastAsia"/>
                <w:sz w:val="24"/>
              </w:rPr>
              <w:t>、健康素养等与吞咽障碍的发生有密切关系，研发了</w:t>
            </w:r>
            <w:r>
              <w:rPr>
                <w:rFonts w:asciiTheme="minorEastAsia" w:hAnsiTheme="minorEastAsia" w:eastAsiaTheme="minorEastAsia"/>
                <w:sz w:val="24"/>
              </w:rPr>
              <w:t>EAT-2</w:t>
            </w:r>
            <w:r>
              <w:rPr>
                <w:rFonts w:hint="eastAsia" w:cs="宋体" w:asciiTheme="minorEastAsia" w:hAnsiTheme="minorEastAsia" w:eastAsiaTheme="minorEastAsia"/>
                <w:sz w:val="24"/>
              </w:rPr>
              <w:t>替代</w:t>
            </w:r>
            <w:r>
              <w:rPr>
                <w:rFonts w:asciiTheme="minorEastAsia" w:hAnsiTheme="minorEastAsia" w:eastAsiaTheme="minorEastAsia"/>
                <w:sz w:val="24"/>
              </w:rPr>
              <w:t>EAT-10</w:t>
            </w:r>
            <w:r>
              <w:rPr>
                <w:rFonts w:hint="eastAsia" w:cs="宋体" w:asciiTheme="minorEastAsia" w:hAnsiTheme="minorEastAsia" w:eastAsiaTheme="minorEastAsia"/>
                <w:sz w:val="24"/>
              </w:rPr>
              <w:t>作为吞咽障碍的新筛查工具，证实了舌压测量、口腔水分测量在吞咽障碍中的诊断价值，系统评价了舌肌训练、酸刺激、冰刺激改善吞咽功能的效果。本项目组创建的两个模型，在全国多家医院及社区推广与应用，为医务人员更好更快地筛查吞咽障碍提供了一个实用便捷的工具，为老年人吞咽障碍的风险筛查奠定了理论基础，为老年人吞咽障碍的预防与康复提供了科学依据。</w:t>
            </w:r>
            <w:r>
              <w:rPr>
                <w:rFonts w:asciiTheme="minorEastAsia" w:hAnsiTheme="minorEastAsia" w:eastAsiaTheme="minorEastAsia"/>
                <w:sz w:val="24"/>
              </w:rPr>
              <w:t>SATIA</w:t>
            </w:r>
            <w:r>
              <w:rPr>
                <w:rFonts w:hint="eastAsia" w:cs="宋体" w:asciiTheme="minorEastAsia" w:hAnsiTheme="minorEastAsia" w:eastAsiaTheme="minorEastAsia"/>
                <w:sz w:val="24"/>
              </w:rPr>
              <w:t>模型的应用，减少了吞咽障碍误吸的发生率，提高了老年人的生活质量，节约了医疗成本支出，产生了显著的社会效益。</w:t>
            </w:r>
          </w:p>
          <w:p w14:paraId="303FDAA9">
            <w:pPr>
              <w:spacing w:after="0"/>
              <w:ind w:left="60" w:firstLine="480" w:firstLineChars="200"/>
              <w:jc w:val="both"/>
              <w:rPr>
                <w:rFonts w:asciiTheme="minorEastAsia" w:hAnsiTheme="minorEastAsia" w:eastAsiaTheme="minorEastAsia"/>
              </w:rPr>
            </w:pPr>
            <w:r>
              <w:rPr>
                <w:rFonts w:cs="宋体" w:asciiTheme="minorEastAsia" w:hAnsiTheme="minorEastAsia" w:eastAsiaTheme="minorEastAsia"/>
                <w:sz w:val="24"/>
              </w:rPr>
              <w:t>同意提名该成果为省科技进步奖二等奖。</w:t>
            </w:r>
          </w:p>
        </w:tc>
      </w:tr>
    </w:tbl>
    <w:p w14:paraId="57A1544C">
      <w:pPr>
        <w:rPr>
          <w:rFonts w:hint="eastAsia"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E6"/>
    <w:rsid w:val="00063664"/>
    <w:rsid w:val="00080421"/>
    <w:rsid w:val="000E17B3"/>
    <w:rsid w:val="00215CF3"/>
    <w:rsid w:val="00215D0D"/>
    <w:rsid w:val="002532F0"/>
    <w:rsid w:val="00276000"/>
    <w:rsid w:val="002D7BE6"/>
    <w:rsid w:val="00370247"/>
    <w:rsid w:val="004016BC"/>
    <w:rsid w:val="00422EC2"/>
    <w:rsid w:val="00430768"/>
    <w:rsid w:val="0044149A"/>
    <w:rsid w:val="004A066A"/>
    <w:rsid w:val="004B7C0D"/>
    <w:rsid w:val="004C64E2"/>
    <w:rsid w:val="004E0F0E"/>
    <w:rsid w:val="00572814"/>
    <w:rsid w:val="00587FA2"/>
    <w:rsid w:val="005935B1"/>
    <w:rsid w:val="005A5376"/>
    <w:rsid w:val="005B602E"/>
    <w:rsid w:val="00616092"/>
    <w:rsid w:val="006305E8"/>
    <w:rsid w:val="006B3680"/>
    <w:rsid w:val="006F5944"/>
    <w:rsid w:val="00723ABC"/>
    <w:rsid w:val="00862F78"/>
    <w:rsid w:val="008D396F"/>
    <w:rsid w:val="00935E81"/>
    <w:rsid w:val="00964953"/>
    <w:rsid w:val="009A6B15"/>
    <w:rsid w:val="00A4740B"/>
    <w:rsid w:val="00A576E8"/>
    <w:rsid w:val="00AD5657"/>
    <w:rsid w:val="00AE31F5"/>
    <w:rsid w:val="00B864BD"/>
    <w:rsid w:val="00BC44C1"/>
    <w:rsid w:val="00BC7BED"/>
    <w:rsid w:val="00BE20D6"/>
    <w:rsid w:val="00C1749A"/>
    <w:rsid w:val="00CA5B9B"/>
    <w:rsid w:val="00D03232"/>
    <w:rsid w:val="00D35B76"/>
    <w:rsid w:val="00D73327"/>
    <w:rsid w:val="00DF40FD"/>
    <w:rsid w:val="00EF2CB7"/>
    <w:rsid w:val="0BD3410D"/>
    <w:rsid w:val="34183B23"/>
    <w:rsid w:val="37F1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spacing w:after="0" w:line="240" w:lineRule="auto"/>
    </w:pPr>
    <w:rPr>
      <w:rFonts w:ascii="Times New Roman" w:hAnsi="Times New Roman" w:eastAsia="宋体" w:cs="Times New Roman"/>
      <w:color w:val="auto"/>
      <w:sz w:val="21"/>
      <w:szCs w:val="20"/>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table" w:customStyle="1" w:styleId="9">
    <w:name w:val="TableGrid"/>
    <w:qFormat/>
    <w:uiPriority w:val="0"/>
    <w:tblPr>
      <w:tblCellMar>
        <w:top w:w="0" w:type="dxa"/>
        <w:left w:w="0" w:type="dxa"/>
        <w:bottom w:w="0" w:type="dxa"/>
        <w:right w:w="0" w:type="dxa"/>
      </w:tblCellMar>
    </w:tblPr>
  </w:style>
  <w:style w:type="character" w:customStyle="1" w:styleId="10">
    <w:name w:val="批注文字 Char"/>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1261</Words>
  <Characters>2723</Characters>
  <Lines>22</Lines>
  <Paragraphs>6</Paragraphs>
  <TotalTime>413</TotalTime>
  <ScaleCrop>false</ScaleCrop>
  <LinksUpToDate>false</LinksUpToDate>
  <CharactersWithSpaces>3081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2024-08-07T08:43:00Z</dcterms:created>
  <dc:creator>admin</dc:creator>
  <cp:lastModifiedBy>Dell</cp:lastModifiedBy>
  <dcterms:modified xsi:type="dcterms:W3CDTF">2025-09-10T09:28:30Z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eyJoZGlkIjoiOWQ2MWU1ZTZhZjdhZmM0YmVlNDQ0Y2Y1MTg3ZTQ2NTMiLCJ1c2VySWQiOiIyMzk3MjU0MzMifQ==</vt:lpwstr>
  </property>
  <property fmtid="{D5CDD505-2E9C-101B-9397-08002B2CF9AE}" pid="3" name="KSOProductBuildVer">
    <vt:lpwstr>2052-12.1.0.19770</vt:lpwstr>
  </property>
  <property fmtid="{D5CDD505-2E9C-101B-9397-08002B2CF9AE}" pid="4" name="ICV">
    <vt:lpwstr>2E5B50F204C944BB972F022933AE582B_13</vt:lpwstr>
  </property>
</Properties>
</file>