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9E1C">
      <w:pPr>
        <w:widowControl/>
        <w:jc w:val="center"/>
        <w:rPr>
          <w:rStyle w:val="12"/>
          <w:rFonts w:eastAsia="方正小标宋简体"/>
          <w:bCs w:val="0"/>
          <w:color w:val="auto"/>
          <w:sz w:val="36"/>
          <w:szCs w:val="36"/>
        </w:rPr>
      </w:pPr>
      <w:bookmarkStart w:id="0" w:name="_GoBack"/>
      <w:bookmarkEnd w:id="0"/>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14:paraId="0348D70F">
      <w:pPr>
        <w:spacing w:line="440" w:lineRule="exact"/>
        <w:rPr>
          <w:rFonts w:eastAsia="仿宋_GB2312"/>
          <w:sz w:val="28"/>
          <w:szCs w:val="24"/>
        </w:rPr>
      </w:pPr>
      <w:r>
        <w:rPr>
          <w:rFonts w:eastAsia="仿宋_GB2312"/>
          <w:sz w:val="28"/>
          <w:szCs w:val="24"/>
        </w:rPr>
        <w:t>提名奖项：（科学技术进步奖）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5DCD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C6F0F5A">
            <w:pPr>
              <w:jc w:val="center"/>
              <w:rPr>
                <w:rStyle w:val="12"/>
                <w:rFonts w:eastAsia="仿宋_GB2312"/>
                <w:b w:val="0"/>
                <w:color w:val="auto"/>
                <w:sz w:val="28"/>
              </w:rPr>
            </w:pPr>
            <w:r>
              <w:rPr>
                <w:rStyle w:val="12"/>
                <w:rFonts w:eastAsia="仿宋_GB2312"/>
                <w:color w:val="auto"/>
                <w:sz w:val="28"/>
              </w:rPr>
              <w:t>成果名称</w:t>
            </w:r>
          </w:p>
        </w:tc>
        <w:tc>
          <w:tcPr>
            <w:tcW w:w="6520" w:type="dxa"/>
            <w:vAlign w:val="center"/>
          </w:tcPr>
          <w:p w14:paraId="6BACC34F">
            <w:pPr>
              <w:jc w:val="center"/>
              <w:rPr>
                <w:rStyle w:val="12"/>
                <w:rFonts w:eastAsia="仿宋_GB2312"/>
                <w:b w:val="0"/>
                <w:color w:val="auto"/>
                <w:sz w:val="28"/>
              </w:rPr>
            </w:pPr>
            <w:r>
              <w:rPr>
                <w:rStyle w:val="12"/>
                <w:rFonts w:eastAsia="仿宋_GB2312"/>
                <w:b w:val="0"/>
                <w:color w:val="auto"/>
                <w:sz w:val="28"/>
              </w:rPr>
              <w:t>复方降糖药物制造关键技术及应用</w:t>
            </w:r>
          </w:p>
        </w:tc>
      </w:tr>
      <w:tr w14:paraId="3A333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33C6A8FF">
            <w:pPr>
              <w:jc w:val="center"/>
              <w:rPr>
                <w:rStyle w:val="12"/>
                <w:rFonts w:eastAsia="仿宋_GB2312"/>
                <w:b w:val="0"/>
                <w:color w:val="auto"/>
                <w:sz w:val="28"/>
              </w:rPr>
            </w:pPr>
            <w:r>
              <w:rPr>
                <w:rStyle w:val="12"/>
                <w:rFonts w:eastAsia="仿宋_GB2312"/>
                <w:color w:val="auto"/>
                <w:sz w:val="28"/>
              </w:rPr>
              <w:t>提名等级</w:t>
            </w:r>
          </w:p>
        </w:tc>
        <w:tc>
          <w:tcPr>
            <w:tcW w:w="6520" w:type="dxa"/>
            <w:vAlign w:val="center"/>
          </w:tcPr>
          <w:p w14:paraId="674E1973">
            <w:pPr>
              <w:jc w:val="center"/>
              <w:rPr>
                <w:rStyle w:val="12"/>
                <w:rFonts w:eastAsia="仿宋_GB2312"/>
                <w:b w:val="0"/>
                <w:color w:val="auto"/>
                <w:sz w:val="28"/>
                <w:szCs w:val="28"/>
              </w:rPr>
            </w:pPr>
            <w:r>
              <w:rPr>
                <w:rFonts w:eastAsia="仿宋_GB2312"/>
                <w:bCs/>
                <w:sz w:val="28"/>
                <w:szCs w:val="28"/>
              </w:rPr>
              <w:t>一等奖</w:t>
            </w:r>
          </w:p>
        </w:tc>
      </w:tr>
      <w:tr w14:paraId="3E37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58D1373E">
            <w:pPr>
              <w:spacing w:line="440" w:lineRule="exact"/>
              <w:jc w:val="center"/>
              <w:rPr>
                <w:rFonts w:eastAsia="仿宋_GB2312"/>
                <w:bCs/>
                <w:sz w:val="28"/>
                <w:szCs w:val="24"/>
              </w:rPr>
            </w:pPr>
            <w:r>
              <w:rPr>
                <w:rFonts w:eastAsia="仿宋_GB2312"/>
                <w:bCs/>
                <w:sz w:val="28"/>
                <w:szCs w:val="24"/>
              </w:rPr>
              <w:t>提名书</w:t>
            </w:r>
          </w:p>
          <w:p w14:paraId="6D41189E">
            <w:pPr>
              <w:spacing w:line="440" w:lineRule="exact"/>
              <w:jc w:val="center"/>
              <w:rPr>
                <w:rFonts w:eastAsia="仿宋_GB2312"/>
                <w:bCs/>
                <w:sz w:val="28"/>
                <w:szCs w:val="24"/>
              </w:rPr>
            </w:pPr>
            <w:r>
              <w:rPr>
                <w:rFonts w:eastAsia="仿宋_GB2312"/>
                <w:bCs/>
                <w:sz w:val="28"/>
                <w:szCs w:val="24"/>
              </w:rPr>
              <w:t>相关内容</w:t>
            </w:r>
          </w:p>
          <w:p w14:paraId="755A5018">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7E421DCB">
            <w:pPr>
              <w:spacing w:line="440" w:lineRule="exact"/>
              <w:rPr>
                <w:rFonts w:eastAsia="仿宋_GB2312"/>
                <w:bCs/>
                <w:sz w:val="24"/>
                <w:szCs w:val="24"/>
              </w:rPr>
            </w:pPr>
            <w:r>
              <w:rPr>
                <w:rFonts w:eastAsia="仿宋_GB2312"/>
                <w:bCs/>
                <w:sz w:val="24"/>
                <w:szCs w:val="24"/>
              </w:rPr>
              <w:t>1.张治国，马瑶，周玉宝，刘明杰，鲍宗必，杨启炜，任其龙，郭绍定，黄晔，杨亦文，苏宝根，适用于加氢制备吡格列酮的路易斯碱改性多孔碳催化剂及其制备和应用，ZL202211060140.9.</w:t>
            </w:r>
          </w:p>
          <w:p w14:paraId="7DC69BA4">
            <w:pPr>
              <w:spacing w:line="440" w:lineRule="exact"/>
              <w:rPr>
                <w:rFonts w:eastAsia="仿宋_GB2312"/>
                <w:bCs/>
                <w:sz w:val="24"/>
                <w:szCs w:val="24"/>
              </w:rPr>
            </w:pPr>
            <w:r>
              <w:rPr>
                <w:rFonts w:eastAsia="仿宋_GB2312"/>
                <w:bCs/>
                <w:sz w:val="24"/>
                <w:szCs w:val="24"/>
              </w:rPr>
              <w:t xml:space="preserve">2. 张治国，洪龙城，吕逍雨，张超，申雅靓，何平勇，一种钴催化不对称氢化合成西格列汀的方法，ZL202510942564.5. </w:t>
            </w:r>
          </w:p>
          <w:p w14:paraId="12E9D857">
            <w:pPr>
              <w:spacing w:line="440" w:lineRule="exact"/>
              <w:rPr>
                <w:rFonts w:eastAsia="仿宋_GB2312"/>
                <w:bCs/>
                <w:sz w:val="24"/>
                <w:szCs w:val="24"/>
              </w:rPr>
            </w:pPr>
            <w:r>
              <w:rPr>
                <w:rFonts w:eastAsia="仿宋_GB2312"/>
                <w:bCs/>
                <w:sz w:val="24"/>
                <w:szCs w:val="24"/>
              </w:rPr>
              <w:t>3. Yao Ma, Yajing Shen, Mingjie Liu, Yuemin Lin, Zongbi Bao, Qiwei Yang, Qilong Ren, Zhiguo Zhang, Selective Hydrogenation of Benzylidenethiazolidinedione Exocyclic Alkene with Anti-poisoning Nitrogen-Doped Carbon Supported Palladium Catalysts. Catalysis Letters, 2024, 154: 387-396.</w:t>
            </w:r>
          </w:p>
          <w:p w14:paraId="6E085B97">
            <w:pPr>
              <w:spacing w:line="440" w:lineRule="exact"/>
              <w:rPr>
                <w:rFonts w:eastAsia="仿宋_GB2312"/>
                <w:bCs/>
                <w:sz w:val="24"/>
                <w:szCs w:val="24"/>
              </w:rPr>
            </w:pPr>
            <w:r>
              <w:rPr>
                <w:rFonts w:eastAsia="仿宋_GB2312"/>
                <w:bCs/>
                <w:sz w:val="24"/>
                <w:szCs w:val="24"/>
              </w:rPr>
              <w:t>4. Yushi Liang, Yumeng Liang, Jingwen Chen, Mingjie Liu, Zhenghua Zhao, Zongbi Bao, Qiwei Yang, Qilong Ren, Zhiguo Zhang, Organocatalytic asymmetric reduction of N-unsubstituted β-enamino ester with HSiCl</w:t>
            </w:r>
            <w:r>
              <w:rPr>
                <w:rFonts w:eastAsia="仿宋_GB2312"/>
                <w:bCs/>
                <w:sz w:val="24"/>
                <w:szCs w:val="24"/>
                <w:vertAlign w:val="subscript"/>
              </w:rPr>
              <w:t>3</w:t>
            </w:r>
            <w:r>
              <w:rPr>
                <w:rFonts w:eastAsia="仿宋_GB2312"/>
                <w:bCs/>
                <w:sz w:val="24"/>
                <w:szCs w:val="24"/>
              </w:rPr>
              <w:t>. Tetrahedron Letters, 2023, 122: 154492.</w:t>
            </w:r>
          </w:p>
          <w:p w14:paraId="5404D0ED">
            <w:pPr>
              <w:spacing w:line="440" w:lineRule="exact"/>
              <w:rPr>
                <w:rFonts w:eastAsia="仿宋_GB2312"/>
                <w:bCs/>
                <w:sz w:val="24"/>
                <w:szCs w:val="24"/>
              </w:rPr>
            </w:pPr>
            <w:r>
              <w:rPr>
                <w:rFonts w:eastAsia="仿宋_GB2312"/>
                <w:bCs/>
                <w:sz w:val="24"/>
                <w:szCs w:val="24"/>
              </w:rPr>
              <w:t>5. 张治国，吕逍雨，洪龙城，申雅靓，张超，一种基于低共熔溶剂调控恩格列净晶习的方法，ZL202510954399.5.</w:t>
            </w:r>
          </w:p>
          <w:p w14:paraId="4408817F">
            <w:pPr>
              <w:spacing w:line="440" w:lineRule="exact"/>
              <w:rPr>
                <w:rFonts w:eastAsia="仿宋_GB2312"/>
                <w:bCs/>
                <w:sz w:val="24"/>
                <w:szCs w:val="24"/>
              </w:rPr>
            </w:pPr>
            <w:r>
              <w:rPr>
                <w:rFonts w:eastAsia="仿宋_GB2312"/>
                <w:bCs/>
                <w:sz w:val="24"/>
                <w:szCs w:val="24"/>
              </w:rPr>
              <w:t>6. 张治国，吕逍雨，洪龙城，申雅靓，张超，何平勇，一种卡格列净半水合物原料药的制备工艺，ZL202510900254.7.</w:t>
            </w:r>
          </w:p>
          <w:p w14:paraId="21FCC4B2">
            <w:pPr>
              <w:spacing w:line="440" w:lineRule="exact"/>
              <w:rPr>
                <w:rFonts w:eastAsia="仿宋_GB2312"/>
                <w:bCs/>
                <w:sz w:val="24"/>
                <w:szCs w:val="24"/>
              </w:rPr>
            </w:pPr>
            <w:r>
              <w:rPr>
                <w:rFonts w:eastAsia="仿宋_GB2312"/>
                <w:bCs/>
                <w:sz w:val="24"/>
                <w:szCs w:val="24"/>
              </w:rPr>
              <w:t>7. 张治国，申雅靓，洪龙城，张超，吕逍雨，杨柳，罗艳华，一种提高盐酸吡格列酮片溶出度的方法，ZL202510789198.4.</w:t>
            </w:r>
          </w:p>
          <w:p w14:paraId="082AAC11">
            <w:pPr>
              <w:spacing w:line="440" w:lineRule="exact"/>
              <w:rPr>
                <w:rFonts w:eastAsia="仿宋_GB2312"/>
                <w:bCs/>
                <w:sz w:val="24"/>
                <w:szCs w:val="24"/>
              </w:rPr>
            </w:pPr>
            <w:r>
              <w:rPr>
                <w:rFonts w:eastAsia="仿宋_GB2312"/>
                <w:bCs/>
                <w:sz w:val="24"/>
                <w:szCs w:val="24"/>
              </w:rPr>
              <w:t>8. 张治国，申雅靓，洪龙城，吕逍雨，张超，一种盐酸吡格列酮和二甲双胍复方片剂及其制备方法，ZL202510908698.5.</w:t>
            </w:r>
          </w:p>
          <w:p w14:paraId="15999ABF">
            <w:pPr>
              <w:spacing w:line="440" w:lineRule="exact"/>
              <w:rPr>
                <w:rFonts w:eastAsia="仿宋_GB2312"/>
                <w:bCs/>
                <w:sz w:val="24"/>
                <w:szCs w:val="24"/>
              </w:rPr>
            </w:pPr>
            <w:r>
              <w:rPr>
                <w:rFonts w:eastAsia="仿宋_GB2312"/>
                <w:bCs/>
                <w:sz w:val="24"/>
                <w:szCs w:val="24"/>
              </w:rPr>
              <w:t>9. 张治国，张超，洪龙城，申雅靓，吕逍雨，杨柳，罗艳华，一种提高二甲双胍和恩格列净药物复方制剂混合均匀度的方法，ZL202510859335.7.</w:t>
            </w:r>
          </w:p>
          <w:p w14:paraId="03B47D4A">
            <w:pPr>
              <w:spacing w:line="440" w:lineRule="exact"/>
              <w:rPr>
                <w:rFonts w:eastAsia="仿宋_GB2312"/>
                <w:bCs/>
                <w:sz w:val="24"/>
                <w:szCs w:val="24"/>
              </w:rPr>
            </w:pPr>
            <w:r>
              <w:rPr>
                <w:rFonts w:eastAsia="仿宋_GB2312"/>
                <w:bCs/>
                <w:sz w:val="24"/>
                <w:szCs w:val="24"/>
              </w:rPr>
              <w:t>10. 张治国，张超，洪龙城，申雅靓，吕逍雨，杨柳，任其龙，一种提高卡格列净药物制剂含量均匀度的方法，ZL202510789149.0.</w:t>
            </w:r>
          </w:p>
        </w:tc>
      </w:tr>
      <w:tr w14:paraId="5C67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65FC6AA1">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1F937F54">
            <w:pPr>
              <w:spacing w:line="440" w:lineRule="exact"/>
              <w:rPr>
                <w:rFonts w:eastAsia="仿宋_GB2312"/>
                <w:bCs/>
                <w:sz w:val="24"/>
                <w:szCs w:val="24"/>
              </w:rPr>
            </w:pPr>
            <w:r>
              <w:rPr>
                <w:rFonts w:hint="eastAsia" w:eastAsia="仿宋_GB2312"/>
                <w:bCs/>
                <w:sz w:val="24"/>
                <w:szCs w:val="24"/>
              </w:rPr>
              <w:t>张治国</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79174EFD">
            <w:pPr>
              <w:spacing w:line="440" w:lineRule="exact"/>
              <w:rPr>
                <w:rFonts w:eastAsia="仿宋_GB2312"/>
                <w:bCs/>
                <w:sz w:val="24"/>
                <w:szCs w:val="24"/>
              </w:rPr>
            </w:pPr>
            <w:r>
              <w:rPr>
                <w:rFonts w:hint="eastAsia" w:eastAsia="仿宋_GB2312"/>
                <w:bCs/>
                <w:sz w:val="24"/>
                <w:szCs w:val="24"/>
              </w:rPr>
              <w:t>任其龙，排名2，院士，浙江大学；</w:t>
            </w:r>
          </w:p>
          <w:p w14:paraId="7B4E52A8">
            <w:pPr>
              <w:spacing w:line="440" w:lineRule="exact"/>
              <w:rPr>
                <w:rFonts w:eastAsia="仿宋_GB2312"/>
                <w:bCs/>
                <w:sz w:val="24"/>
                <w:szCs w:val="24"/>
              </w:rPr>
            </w:pPr>
            <w:r>
              <w:rPr>
                <w:rFonts w:hint="eastAsia" w:eastAsia="仿宋_GB2312"/>
                <w:bCs/>
                <w:sz w:val="24"/>
                <w:szCs w:val="24"/>
              </w:rPr>
              <w:t>杨启炜</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1B9D7F1B">
            <w:pPr>
              <w:spacing w:line="440" w:lineRule="exact"/>
              <w:rPr>
                <w:rFonts w:eastAsia="仿宋_GB2312"/>
                <w:bCs/>
                <w:sz w:val="24"/>
                <w:szCs w:val="24"/>
              </w:rPr>
            </w:pPr>
            <w:r>
              <w:rPr>
                <w:rFonts w:hint="eastAsia" w:eastAsia="仿宋_GB2312"/>
                <w:bCs/>
                <w:sz w:val="24"/>
                <w:szCs w:val="24"/>
              </w:rPr>
              <w:t>贾巧君，</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教授，浙江理工大学；</w:t>
            </w:r>
          </w:p>
          <w:p w14:paraId="78886F03">
            <w:pPr>
              <w:spacing w:line="440" w:lineRule="exact"/>
              <w:rPr>
                <w:rFonts w:eastAsia="仿宋_GB2312"/>
                <w:bCs/>
                <w:sz w:val="24"/>
                <w:szCs w:val="24"/>
              </w:rPr>
            </w:pPr>
            <w:r>
              <w:rPr>
                <w:rFonts w:hint="eastAsia" w:eastAsia="仿宋_GB2312"/>
                <w:bCs/>
                <w:sz w:val="24"/>
                <w:szCs w:val="24"/>
              </w:rPr>
              <w:t>周玉宝</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杭州中美华东制药有限公司</w:t>
            </w:r>
            <w:r>
              <w:rPr>
                <w:rFonts w:eastAsia="仿宋_GB2312"/>
                <w:bCs/>
                <w:sz w:val="24"/>
                <w:szCs w:val="24"/>
              </w:rPr>
              <w:t>；</w:t>
            </w:r>
          </w:p>
          <w:p w14:paraId="64A50269">
            <w:pPr>
              <w:spacing w:line="440" w:lineRule="exact"/>
              <w:rPr>
                <w:rFonts w:eastAsia="仿宋_GB2312"/>
                <w:bCs/>
                <w:sz w:val="24"/>
                <w:szCs w:val="24"/>
              </w:rPr>
            </w:pPr>
            <w:r>
              <w:rPr>
                <w:rFonts w:hint="eastAsia" w:eastAsia="仿宋_GB2312"/>
                <w:bCs/>
                <w:sz w:val="24"/>
                <w:szCs w:val="24"/>
              </w:rPr>
              <w:t>何平勇，</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工程师，浙江华义制药有限公司；</w:t>
            </w:r>
          </w:p>
          <w:p w14:paraId="34776B83">
            <w:pPr>
              <w:spacing w:line="440" w:lineRule="exact"/>
              <w:rPr>
                <w:rFonts w:eastAsia="仿宋_GB2312"/>
                <w:bCs/>
                <w:sz w:val="24"/>
                <w:szCs w:val="24"/>
              </w:rPr>
            </w:pPr>
            <w:r>
              <w:rPr>
                <w:rFonts w:hint="eastAsia" w:eastAsia="仿宋_GB2312"/>
                <w:bCs/>
                <w:sz w:val="24"/>
                <w:szCs w:val="24"/>
              </w:rPr>
              <w:t>鲍宗必，排名7，教授，浙江大学；</w:t>
            </w:r>
          </w:p>
          <w:p w14:paraId="1D86E773">
            <w:pPr>
              <w:spacing w:line="440" w:lineRule="exact"/>
              <w:rPr>
                <w:rFonts w:eastAsia="仿宋_GB2312"/>
                <w:bCs/>
                <w:sz w:val="24"/>
                <w:szCs w:val="24"/>
              </w:rPr>
            </w:pPr>
            <w:r>
              <w:rPr>
                <w:rFonts w:hint="eastAsia" w:eastAsia="仿宋_GB2312"/>
                <w:bCs/>
                <w:sz w:val="24"/>
                <w:szCs w:val="24"/>
              </w:rPr>
              <w:t>罗艳华，</w:t>
            </w:r>
            <w:r>
              <w:rPr>
                <w:rFonts w:eastAsia="仿宋_GB2312"/>
                <w:bCs/>
                <w:sz w:val="24"/>
                <w:szCs w:val="24"/>
              </w:rPr>
              <w:t>排名8，</w:t>
            </w:r>
            <w:r>
              <w:rPr>
                <w:rFonts w:hint="eastAsia" w:eastAsia="仿宋_GB2312"/>
                <w:bCs/>
                <w:sz w:val="24"/>
                <w:szCs w:val="24"/>
              </w:rPr>
              <w:t>高级工程师，杭州中美华东制药有限公司；</w:t>
            </w:r>
          </w:p>
          <w:p w14:paraId="7097C1C0">
            <w:pPr>
              <w:spacing w:line="440" w:lineRule="exact"/>
              <w:rPr>
                <w:rFonts w:eastAsia="仿宋_GB2312"/>
                <w:bCs/>
                <w:sz w:val="24"/>
                <w:szCs w:val="24"/>
              </w:rPr>
            </w:pPr>
            <w:r>
              <w:rPr>
                <w:rFonts w:hint="eastAsia" w:eastAsia="仿宋_GB2312"/>
                <w:bCs/>
                <w:sz w:val="24"/>
                <w:szCs w:val="24"/>
              </w:rPr>
              <w:t xml:space="preserve">张 </w:t>
            </w:r>
            <w:r>
              <w:rPr>
                <w:rFonts w:eastAsia="仿宋_GB2312"/>
                <w:bCs/>
                <w:sz w:val="24"/>
                <w:szCs w:val="24"/>
              </w:rPr>
              <w:t xml:space="preserve"> </w:t>
            </w:r>
            <w:r>
              <w:rPr>
                <w:rFonts w:hint="eastAsia" w:eastAsia="仿宋_GB2312"/>
                <w:bCs/>
                <w:sz w:val="24"/>
                <w:szCs w:val="24"/>
              </w:rPr>
              <w:t>超，</w:t>
            </w:r>
            <w:r>
              <w:rPr>
                <w:rFonts w:eastAsia="仿宋_GB2312"/>
                <w:bCs/>
                <w:sz w:val="24"/>
                <w:szCs w:val="24"/>
              </w:rPr>
              <w:t>排名9，</w:t>
            </w:r>
            <w:r>
              <w:rPr>
                <w:rFonts w:hint="eastAsia" w:eastAsia="仿宋_GB2312"/>
                <w:bCs/>
                <w:sz w:val="24"/>
                <w:szCs w:val="24"/>
              </w:rPr>
              <w:t>副研究员，浙江大学衢州研究院；</w:t>
            </w:r>
          </w:p>
          <w:p w14:paraId="650E0BBD">
            <w:pPr>
              <w:spacing w:line="440" w:lineRule="exact"/>
              <w:rPr>
                <w:rFonts w:eastAsia="仿宋_GB2312"/>
                <w:bCs/>
                <w:sz w:val="24"/>
                <w:szCs w:val="24"/>
              </w:rPr>
            </w:pPr>
            <w:r>
              <w:rPr>
                <w:rFonts w:hint="eastAsia" w:eastAsia="仿宋_GB2312"/>
                <w:bCs/>
                <w:sz w:val="24"/>
                <w:szCs w:val="24"/>
              </w:rPr>
              <w:t>洪龙城，</w:t>
            </w:r>
            <w:r>
              <w:rPr>
                <w:rFonts w:eastAsia="仿宋_GB2312"/>
                <w:bCs/>
                <w:sz w:val="24"/>
                <w:szCs w:val="24"/>
              </w:rPr>
              <w:t>排名10，</w:t>
            </w:r>
            <w:r>
              <w:rPr>
                <w:rFonts w:hint="eastAsia" w:eastAsia="仿宋_GB2312"/>
                <w:bCs/>
                <w:sz w:val="24"/>
                <w:szCs w:val="24"/>
              </w:rPr>
              <w:t>研究员，浙江大学衢州研究院；</w:t>
            </w:r>
          </w:p>
          <w:p w14:paraId="7B6D9E45">
            <w:pPr>
              <w:spacing w:line="440" w:lineRule="exact"/>
              <w:rPr>
                <w:rFonts w:eastAsia="仿宋_GB2312"/>
                <w:bCs/>
                <w:sz w:val="24"/>
                <w:szCs w:val="24"/>
              </w:rPr>
            </w:pPr>
            <w:r>
              <w:rPr>
                <w:rFonts w:hint="eastAsia" w:eastAsia="仿宋_GB2312"/>
                <w:bCs/>
                <w:sz w:val="24"/>
                <w:szCs w:val="24"/>
              </w:rPr>
              <w:t>申雅靓，</w:t>
            </w:r>
            <w:r>
              <w:rPr>
                <w:rFonts w:eastAsia="仿宋_GB2312"/>
                <w:bCs/>
                <w:sz w:val="24"/>
                <w:szCs w:val="24"/>
              </w:rPr>
              <w:t>排名11，</w:t>
            </w:r>
            <w:r>
              <w:rPr>
                <w:rFonts w:hint="eastAsia" w:eastAsia="仿宋_GB2312"/>
                <w:bCs/>
                <w:sz w:val="24"/>
                <w:szCs w:val="24"/>
              </w:rPr>
              <w:t>副研究员，浙江大学衢州研究院；</w:t>
            </w:r>
          </w:p>
          <w:p w14:paraId="22F6F5B5">
            <w:pPr>
              <w:spacing w:line="440" w:lineRule="exact"/>
              <w:rPr>
                <w:rFonts w:eastAsia="仿宋_GB2312"/>
                <w:bCs/>
                <w:sz w:val="24"/>
                <w:szCs w:val="24"/>
              </w:rPr>
            </w:pPr>
            <w:r>
              <w:rPr>
                <w:rFonts w:hint="eastAsia" w:eastAsia="仿宋_GB2312"/>
                <w:bCs/>
                <w:sz w:val="24"/>
                <w:szCs w:val="24"/>
              </w:rPr>
              <w:t>吕逍雨，</w:t>
            </w:r>
            <w:r>
              <w:rPr>
                <w:rFonts w:eastAsia="仿宋_GB2312"/>
                <w:bCs/>
                <w:sz w:val="24"/>
                <w:szCs w:val="24"/>
              </w:rPr>
              <w:t>排名12，</w:t>
            </w:r>
            <w:r>
              <w:rPr>
                <w:rFonts w:hint="eastAsia" w:eastAsia="仿宋_GB2312"/>
                <w:bCs/>
                <w:sz w:val="24"/>
                <w:szCs w:val="24"/>
              </w:rPr>
              <w:t>副研究员，浙江大学衢州研究院；</w:t>
            </w:r>
          </w:p>
          <w:p w14:paraId="7EFE88E2">
            <w:pPr>
              <w:spacing w:line="440" w:lineRule="exact"/>
              <w:ind w:left="2040" w:hanging="2040" w:hangingChars="850"/>
              <w:rPr>
                <w:rFonts w:eastAsia="仿宋_GB2312"/>
                <w:bCs/>
                <w:sz w:val="24"/>
                <w:szCs w:val="24"/>
              </w:rPr>
            </w:pPr>
            <w:r>
              <w:rPr>
                <w:rFonts w:hint="eastAsia" w:eastAsia="仿宋_GB2312"/>
                <w:bCs/>
                <w:sz w:val="24"/>
                <w:szCs w:val="24"/>
              </w:rPr>
              <w:t>刘明杰，</w:t>
            </w:r>
            <w:r>
              <w:rPr>
                <w:rFonts w:eastAsia="仿宋_GB2312"/>
                <w:bCs/>
                <w:sz w:val="24"/>
                <w:szCs w:val="24"/>
              </w:rPr>
              <w:t>排名13，</w:t>
            </w:r>
            <w:r>
              <w:rPr>
                <w:rFonts w:hint="eastAsia" w:eastAsia="仿宋_GB2312"/>
                <w:bCs/>
                <w:sz w:val="24"/>
                <w:szCs w:val="24"/>
              </w:rPr>
              <w:t>博士后，浙江大学。</w:t>
            </w:r>
          </w:p>
          <w:p w14:paraId="1A58D16E">
            <w:pPr>
              <w:spacing w:line="440" w:lineRule="exact"/>
              <w:rPr>
                <w:rFonts w:eastAsia="仿宋_GB2312"/>
                <w:bCs/>
                <w:sz w:val="24"/>
                <w:szCs w:val="24"/>
              </w:rPr>
            </w:pPr>
          </w:p>
        </w:tc>
      </w:tr>
      <w:tr w14:paraId="1EB3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2156" w:type="dxa"/>
            <w:tcBorders>
              <w:right w:val="single" w:color="auto" w:sz="4" w:space="0"/>
            </w:tcBorders>
            <w:vAlign w:val="center"/>
          </w:tcPr>
          <w:p w14:paraId="7B8C9CEA">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5C6CC2D4">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537B28BD">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杭州中美华东制药有限公司</w:t>
            </w:r>
          </w:p>
          <w:p w14:paraId="36D6BFD0">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浙江华义制药有限公司</w:t>
            </w:r>
          </w:p>
          <w:p w14:paraId="231CC0AB">
            <w:pPr>
              <w:spacing w:line="440" w:lineRule="exact"/>
              <w:jc w:val="left"/>
              <w:rPr>
                <w:rFonts w:eastAsia="仿宋_GB2312"/>
                <w:bCs/>
                <w:sz w:val="24"/>
                <w:szCs w:val="24"/>
              </w:rPr>
            </w:pPr>
            <w:r>
              <w:rPr>
                <w:rFonts w:hint="eastAsia" w:eastAsia="仿宋_GB2312"/>
                <w:bCs/>
                <w:sz w:val="24"/>
                <w:szCs w:val="24"/>
              </w:rPr>
              <w:t>4</w:t>
            </w:r>
            <w:r>
              <w:rPr>
                <w:rFonts w:eastAsia="仿宋_GB2312"/>
                <w:bCs/>
                <w:sz w:val="24"/>
                <w:szCs w:val="24"/>
              </w:rPr>
              <w:t>.单位名称：</w:t>
            </w:r>
            <w:r>
              <w:rPr>
                <w:rFonts w:hint="eastAsia" w:eastAsia="仿宋_GB2312"/>
                <w:bCs/>
                <w:sz w:val="24"/>
                <w:szCs w:val="24"/>
              </w:rPr>
              <w:t>浙江大学衢州研究院</w:t>
            </w:r>
          </w:p>
          <w:p w14:paraId="678970A4">
            <w:pPr>
              <w:spacing w:line="440" w:lineRule="exact"/>
              <w:jc w:val="left"/>
              <w:rPr>
                <w:rFonts w:eastAsia="仿宋"/>
                <w:bCs/>
                <w:sz w:val="24"/>
                <w:szCs w:val="24"/>
              </w:rPr>
            </w:pPr>
            <w:r>
              <w:rPr>
                <w:rFonts w:eastAsia="仿宋_GB2312"/>
                <w:bCs/>
                <w:sz w:val="24"/>
                <w:szCs w:val="24"/>
              </w:rPr>
              <w:t>5.单位名称：</w:t>
            </w:r>
            <w:r>
              <w:rPr>
                <w:rFonts w:hint="eastAsia" w:eastAsia="仿宋_GB2312"/>
                <w:bCs/>
                <w:sz w:val="24"/>
                <w:szCs w:val="24"/>
              </w:rPr>
              <w:t>浙江理工大学</w:t>
            </w:r>
          </w:p>
        </w:tc>
      </w:tr>
      <w:tr w14:paraId="3200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5CE610B7">
            <w:pPr>
              <w:jc w:val="center"/>
              <w:rPr>
                <w:rStyle w:val="12"/>
                <w:rFonts w:eastAsia="仿宋_GB2312"/>
                <w:b w:val="0"/>
                <w:color w:val="auto"/>
                <w:sz w:val="28"/>
                <w:szCs w:val="28"/>
              </w:rPr>
            </w:pPr>
            <w:r>
              <w:rPr>
                <w:rStyle w:val="12"/>
                <w:rFonts w:eastAsia="仿宋_GB2312"/>
                <w:color w:val="auto"/>
                <w:sz w:val="28"/>
                <w:szCs w:val="28"/>
              </w:rPr>
              <w:t>提名单位</w:t>
            </w:r>
          </w:p>
        </w:tc>
        <w:tc>
          <w:tcPr>
            <w:tcW w:w="6520" w:type="dxa"/>
            <w:vAlign w:val="center"/>
          </w:tcPr>
          <w:p w14:paraId="011C33EC">
            <w:pPr>
              <w:contextualSpacing/>
              <w:jc w:val="center"/>
              <w:rPr>
                <w:rStyle w:val="12"/>
                <w:b w:val="0"/>
                <w:color w:val="auto"/>
              </w:rPr>
            </w:pPr>
            <w:r>
              <w:rPr>
                <w:rStyle w:val="12"/>
                <w:rFonts w:eastAsia="仿宋_GB2312"/>
                <w:b w:val="0"/>
                <w:color w:val="auto"/>
              </w:rPr>
              <w:t>浙江大学</w:t>
            </w:r>
          </w:p>
        </w:tc>
      </w:tr>
      <w:tr w14:paraId="3463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59300012">
            <w:pPr>
              <w:jc w:val="center"/>
              <w:rPr>
                <w:rStyle w:val="12"/>
                <w:rFonts w:eastAsia="仿宋_GB2312"/>
                <w:b w:val="0"/>
                <w:color w:val="auto"/>
                <w:sz w:val="28"/>
                <w:szCs w:val="28"/>
              </w:rPr>
            </w:pPr>
            <w:r>
              <w:rPr>
                <w:rStyle w:val="12"/>
                <w:rFonts w:eastAsia="仿宋_GB2312"/>
                <w:color w:val="auto"/>
                <w:sz w:val="28"/>
                <w:szCs w:val="28"/>
              </w:rPr>
              <w:t>提名意见</w:t>
            </w:r>
          </w:p>
        </w:tc>
        <w:tc>
          <w:tcPr>
            <w:tcW w:w="6520" w:type="dxa"/>
            <w:vAlign w:val="center"/>
          </w:tcPr>
          <w:p w14:paraId="1350D137">
            <w:pPr>
              <w:ind w:firstLine="480" w:firstLineChars="200"/>
              <w:contextualSpacing/>
              <w:rPr>
                <w:rStyle w:val="12"/>
                <w:rFonts w:eastAsia="仿宋_GB2312"/>
                <w:b w:val="0"/>
                <w:color w:val="auto"/>
              </w:rPr>
            </w:pPr>
            <w:r>
              <w:rPr>
                <w:rStyle w:val="12"/>
                <w:rFonts w:eastAsia="仿宋_GB2312"/>
                <w:b w:val="0"/>
                <w:color w:val="auto"/>
              </w:rPr>
              <w:t>糖尿病是高发的慢性代谢性疾病，目前全球患者高达5.9亿。吡格列酮、西格列汀、卡格列净及恩格列净二甲双胍片等复方降糖药物因治疗效果好、患者依从性高等优势，是国内外市场竞争焦点，核心在于突破关键原料合成选择性低、杂质深度脱除难、制剂均匀度差等重大挑战。</w:t>
            </w:r>
          </w:p>
          <w:p w14:paraId="0A34F3ED">
            <w:pPr>
              <w:ind w:firstLine="480" w:firstLineChars="200"/>
              <w:contextualSpacing/>
              <w:rPr>
                <w:rStyle w:val="12"/>
                <w:rFonts w:eastAsia="仿宋_GB2312"/>
                <w:b w:val="0"/>
                <w:color w:val="auto"/>
              </w:rPr>
            </w:pPr>
            <w:r>
              <w:rPr>
                <w:rStyle w:val="12"/>
                <w:rFonts w:eastAsia="仿宋_GB2312"/>
                <w:b w:val="0"/>
                <w:color w:val="auto"/>
              </w:rPr>
              <w:t>为此，项目组在国家和省部级项目的支持下，联合攻关，取得了三方面突破：（1）针对关键原料活性官能团多，选择性差等难题，开发了基于分子不饱和度辨识强化的精准合成技术，显著提升了产品收率；（2）开发了分子辨识结晶分离技术，攻克了原料药结构极相似杂质深度脱除和单一特定晶型规模化制备的难题；（3）开发了基于表面能多维调控的粉体分散技术，攻克了造粒过程中原料药易团聚、低含量活性组分分散不均一的关键技术难题。</w:t>
            </w:r>
          </w:p>
          <w:p w14:paraId="3A318839">
            <w:pPr>
              <w:ind w:firstLine="480" w:firstLineChars="200"/>
              <w:contextualSpacing/>
              <w:rPr>
                <w:rFonts w:eastAsia="仿宋_GB2312"/>
                <w:bCs/>
                <w:sz w:val="24"/>
                <w:szCs w:val="24"/>
              </w:rPr>
            </w:pPr>
            <w:r>
              <w:rPr>
                <w:rFonts w:eastAsia="仿宋_GB2312"/>
                <w:bCs/>
                <w:sz w:val="24"/>
                <w:szCs w:val="24"/>
              </w:rPr>
              <w:t>上述技术成功应用于吡格列酮二甲双胍片（卡双平</w:t>
            </w:r>
            <w:r>
              <w:rPr>
                <w:rFonts w:eastAsia="仿宋_GB2312"/>
                <w:bCs/>
                <w:sz w:val="24"/>
                <w:szCs w:val="24"/>
                <w:vertAlign w:val="superscript"/>
              </w:rPr>
              <w:t>®</w:t>
            </w:r>
            <w:r>
              <w:rPr>
                <w:rFonts w:eastAsia="仿宋_GB2312"/>
                <w:bCs/>
                <w:sz w:val="24"/>
                <w:szCs w:val="24"/>
              </w:rPr>
              <w:t>）、西格列汀二甲双胍片、二甲双胍恩格列净片（恩双平</w:t>
            </w:r>
            <w:r>
              <w:rPr>
                <w:rFonts w:eastAsia="仿宋_GB2312"/>
                <w:bCs/>
                <w:sz w:val="24"/>
                <w:szCs w:val="24"/>
                <w:vertAlign w:val="superscript"/>
              </w:rPr>
              <w:t>®</w:t>
            </w:r>
            <w:r>
              <w:rPr>
                <w:rFonts w:eastAsia="仿宋_GB2312"/>
                <w:bCs/>
                <w:sz w:val="24"/>
                <w:szCs w:val="24"/>
              </w:rPr>
              <w:t>）、卡格列净片的生产，建成了年产10亿粒（片）的制剂生产线，实现了首仿上市并通过仿制药一致性评价，打破了国外制药巨头的垄断，填补了国内的生产空白；卡双平</w:t>
            </w:r>
            <w:r>
              <w:rPr>
                <w:rFonts w:eastAsia="仿宋_GB2312"/>
                <w:bCs/>
                <w:sz w:val="24"/>
                <w:szCs w:val="24"/>
                <w:vertAlign w:val="superscript"/>
              </w:rPr>
              <w:t>®</w:t>
            </w:r>
            <w:r>
              <w:rPr>
                <w:rFonts w:eastAsia="仿宋_GB2312"/>
                <w:bCs/>
                <w:sz w:val="24"/>
                <w:szCs w:val="24"/>
              </w:rPr>
              <w:t>国内同品种市场占有率超过90%，满足国内约45%的复方降糖药市场需求，极大降低糖尿病患者经济负担。</w:t>
            </w:r>
          </w:p>
          <w:p w14:paraId="77105A91">
            <w:pPr>
              <w:ind w:firstLine="480" w:firstLineChars="200"/>
              <w:contextualSpacing/>
              <w:rPr>
                <w:rStyle w:val="12"/>
                <w:rFonts w:eastAsia="仿宋_GB2312"/>
                <w:b w:val="0"/>
                <w:color w:val="auto"/>
              </w:rPr>
            </w:pPr>
            <w:r>
              <w:rPr>
                <w:rFonts w:eastAsia="仿宋_GB2312"/>
                <w:bCs/>
                <w:sz w:val="24"/>
                <w:szCs w:val="24"/>
              </w:rPr>
              <w:t>经审计，近三年</w:t>
            </w:r>
            <w:r>
              <w:rPr>
                <w:rStyle w:val="12"/>
                <w:rFonts w:eastAsia="仿宋_GB2312"/>
                <w:b w:val="0"/>
                <w:color w:val="auto"/>
              </w:rPr>
              <w:t>新增销售收入</w:t>
            </w:r>
            <w:r>
              <w:rPr>
                <w:rStyle w:val="12"/>
                <w:rFonts w:hint="eastAsia" w:eastAsia="仿宋_GB2312"/>
                <w:b w:val="0"/>
                <w:color w:val="auto"/>
              </w:rPr>
              <w:t>逾</w:t>
            </w:r>
            <w:r>
              <w:rPr>
                <w:rStyle w:val="12"/>
                <w:rFonts w:eastAsia="仿宋_GB2312"/>
                <w:b w:val="0"/>
                <w:color w:val="auto"/>
              </w:rPr>
              <w:t>4</w:t>
            </w:r>
            <w:r>
              <w:rPr>
                <w:rStyle w:val="12"/>
                <w:rFonts w:hint="eastAsia" w:eastAsia="仿宋_GB2312"/>
                <w:b w:val="0"/>
                <w:color w:val="auto"/>
              </w:rPr>
              <w:t>0</w:t>
            </w:r>
            <w:r>
              <w:rPr>
                <w:rStyle w:val="12"/>
                <w:rFonts w:eastAsia="仿宋_GB2312"/>
                <w:b w:val="0"/>
                <w:color w:val="auto"/>
              </w:rPr>
              <w:t>亿元，经济社会效益显著。</w:t>
            </w:r>
          </w:p>
          <w:p w14:paraId="217F86CC">
            <w:pPr>
              <w:ind w:firstLine="480" w:firstLineChars="200"/>
              <w:contextualSpacing/>
              <w:rPr>
                <w:rStyle w:val="12"/>
                <w:rFonts w:eastAsia="仿宋_GB2312"/>
                <w:b w:val="0"/>
                <w:color w:val="auto"/>
              </w:rPr>
            </w:pPr>
            <w:r>
              <w:rPr>
                <w:rStyle w:val="12"/>
                <w:rFonts w:eastAsia="仿宋_GB2312"/>
                <w:b w:val="0"/>
                <w:color w:val="auto"/>
              </w:rPr>
              <w:t>提名该成果为省科技进步奖</w:t>
            </w:r>
            <w:r>
              <w:rPr>
                <w:rStyle w:val="12"/>
                <w:rFonts w:eastAsia="仿宋_GB2312"/>
                <w:bCs w:val="0"/>
                <w:color w:val="auto"/>
                <w:u w:val="single"/>
              </w:rPr>
              <w:t>一等奖</w:t>
            </w:r>
            <w:r>
              <w:rPr>
                <w:rStyle w:val="12"/>
                <w:rFonts w:eastAsia="仿宋_GB2312"/>
                <w:b w:val="0"/>
                <w:color w:val="auto"/>
              </w:rPr>
              <w:t>。</w:t>
            </w:r>
          </w:p>
        </w:tc>
      </w:tr>
    </w:tbl>
    <w:p w14:paraId="475BB4C0"/>
    <w:p w14:paraId="2B67C4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0D5D99C-D4EF-45C9-92E9-B3EAF8B217EA}"/>
  </w:font>
  <w:font w:name="方正小标宋简体">
    <w:panose1 w:val="02000000000000000000"/>
    <w:charset w:val="86"/>
    <w:family w:val="auto"/>
    <w:pitch w:val="default"/>
    <w:sig w:usb0="A00002BF" w:usb1="184F6CFA" w:usb2="00000012" w:usb3="00000000" w:csb0="00040001" w:csb1="00000000"/>
    <w:embedRegular r:id="rId2" w:fontKey="{89C8AD75-54BF-41D6-8B51-AFB2B8757DC3}"/>
  </w:font>
  <w:font w:name="仿宋_GB2312">
    <w:panose1 w:val="02010609030101010101"/>
    <w:charset w:val="86"/>
    <w:family w:val="modern"/>
    <w:pitch w:val="default"/>
    <w:sig w:usb0="00000001" w:usb1="080E0000" w:usb2="00000000" w:usb3="00000000" w:csb0="00040000" w:csb1="00000000"/>
    <w:embedRegular r:id="rId3" w:fontKey="{EAE94965-A05C-45E0-958B-58FB66B1E0B9}"/>
  </w:font>
  <w:font w:name="仿宋">
    <w:panose1 w:val="02010609060101010101"/>
    <w:charset w:val="86"/>
    <w:family w:val="modern"/>
    <w:pitch w:val="default"/>
    <w:sig w:usb0="800002BF" w:usb1="38CF7CFA" w:usb2="00000016" w:usb3="00000000" w:csb0="00040001" w:csb1="00000000"/>
    <w:embedRegular r:id="rId4" w:fontKey="{73A9997B-FC5E-4506-98C2-BC3D1A7388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YTFlMGNlMWE1NTJiNjhkYzFiNmYxYTQ2MWJlYTkifQ=="/>
  </w:docVars>
  <w:rsids>
    <w:rsidRoot w:val="007A378A"/>
    <w:rsid w:val="000650A9"/>
    <w:rsid w:val="000A1413"/>
    <w:rsid w:val="000A6BCC"/>
    <w:rsid w:val="00133845"/>
    <w:rsid w:val="00182FF7"/>
    <w:rsid w:val="001A1849"/>
    <w:rsid w:val="001C600D"/>
    <w:rsid w:val="0022732C"/>
    <w:rsid w:val="002765E1"/>
    <w:rsid w:val="00334BA0"/>
    <w:rsid w:val="00376678"/>
    <w:rsid w:val="003B579E"/>
    <w:rsid w:val="00404B76"/>
    <w:rsid w:val="00426F27"/>
    <w:rsid w:val="004627E9"/>
    <w:rsid w:val="004655FF"/>
    <w:rsid w:val="004D143E"/>
    <w:rsid w:val="004D1F48"/>
    <w:rsid w:val="004D3794"/>
    <w:rsid w:val="004F6115"/>
    <w:rsid w:val="005956FF"/>
    <w:rsid w:val="0060197F"/>
    <w:rsid w:val="00653BB3"/>
    <w:rsid w:val="00683EB6"/>
    <w:rsid w:val="00684D65"/>
    <w:rsid w:val="00695901"/>
    <w:rsid w:val="006A34B2"/>
    <w:rsid w:val="00730430"/>
    <w:rsid w:val="00776F3B"/>
    <w:rsid w:val="007A0002"/>
    <w:rsid w:val="007A378A"/>
    <w:rsid w:val="007B5581"/>
    <w:rsid w:val="007D0179"/>
    <w:rsid w:val="007E549C"/>
    <w:rsid w:val="0080000B"/>
    <w:rsid w:val="00814734"/>
    <w:rsid w:val="0081559E"/>
    <w:rsid w:val="00821DF8"/>
    <w:rsid w:val="00840F06"/>
    <w:rsid w:val="008545A1"/>
    <w:rsid w:val="008B76F6"/>
    <w:rsid w:val="008C7452"/>
    <w:rsid w:val="00932FAF"/>
    <w:rsid w:val="009705F0"/>
    <w:rsid w:val="0098642E"/>
    <w:rsid w:val="009C3F8C"/>
    <w:rsid w:val="009D3045"/>
    <w:rsid w:val="009E7732"/>
    <w:rsid w:val="009F1A8B"/>
    <w:rsid w:val="00A0282F"/>
    <w:rsid w:val="00A2366E"/>
    <w:rsid w:val="00AC2A5D"/>
    <w:rsid w:val="00AF42BC"/>
    <w:rsid w:val="00B11FB5"/>
    <w:rsid w:val="00B272D7"/>
    <w:rsid w:val="00B334CA"/>
    <w:rsid w:val="00B62487"/>
    <w:rsid w:val="00B70EA3"/>
    <w:rsid w:val="00B80396"/>
    <w:rsid w:val="00B83A79"/>
    <w:rsid w:val="00B9276C"/>
    <w:rsid w:val="00C03F73"/>
    <w:rsid w:val="00C3267C"/>
    <w:rsid w:val="00C93374"/>
    <w:rsid w:val="00CA699E"/>
    <w:rsid w:val="00CB465C"/>
    <w:rsid w:val="00CB4E6C"/>
    <w:rsid w:val="00CB67F0"/>
    <w:rsid w:val="00CC0061"/>
    <w:rsid w:val="00CC64D3"/>
    <w:rsid w:val="00CD6363"/>
    <w:rsid w:val="00D00814"/>
    <w:rsid w:val="00D01D5F"/>
    <w:rsid w:val="00D06CB1"/>
    <w:rsid w:val="00D238CB"/>
    <w:rsid w:val="00D40E56"/>
    <w:rsid w:val="00D51440"/>
    <w:rsid w:val="00D648F9"/>
    <w:rsid w:val="00DB0940"/>
    <w:rsid w:val="00E70B51"/>
    <w:rsid w:val="00E8534D"/>
    <w:rsid w:val="00EE5145"/>
    <w:rsid w:val="00F75694"/>
    <w:rsid w:val="00F86C17"/>
    <w:rsid w:val="00F87BA6"/>
    <w:rsid w:val="00F9606F"/>
    <w:rsid w:val="00FB6B12"/>
    <w:rsid w:val="030A0FEF"/>
    <w:rsid w:val="0EC12671"/>
    <w:rsid w:val="23AC7870"/>
    <w:rsid w:val="4DCF063D"/>
    <w:rsid w:val="51D573A0"/>
    <w:rsid w:val="66900BA4"/>
    <w:rsid w:val="695E4AFA"/>
    <w:rsid w:val="6DB326C6"/>
    <w:rsid w:val="750A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pPr>
      <w:widowControl w:val="0"/>
    </w:pPr>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字符"/>
    <w:basedOn w:val="8"/>
    <w:link w:val="3"/>
    <w:qFormat/>
    <w:uiPriority w:val="99"/>
    <w:rPr>
      <w:rFonts w:ascii="Times New Roman" w:hAnsi="Times New Roman" w:eastAsia="宋体" w:cs="Times New Roman"/>
      <w:szCs w:val="20"/>
    </w:r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 w:type="paragraph" w:customStyle="1" w:styleId="16">
    <w:name w:val="修订1"/>
    <w:hidden/>
    <w:semiHidden/>
    <w:qFormat/>
    <w:uiPriority w:val="99"/>
    <w:rPr>
      <w:rFonts w:ascii="Times New Roman" w:hAnsi="Times New Roman" w:eastAsia="宋体" w:cs="Times New Roman"/>
      <w:kern w:val="2"/>
      <w:sz w:val="21"/>
      <w:lang w:val="en-US" w:eastAsia="zh-CN" w:bidi="ar-SA"/>
    </w:rPr>
  </w:style>
  <w:style w:type="character" w:customStyle="1" w:styleId="17">
    <w:name w:val="批注主题 字符"/>
    <w:basedOn w:val="13"/>
    <w:link w:val="6"/>
    <w:semiHidden/>
    <w:qFormat/>
    <w:uiPriority w:val="99"/>
    <w:rPr>
      <w:rFonts w:ascii="Times New Roman" w:hAnsi="Times New Roman" w:eastAsia="宋体" w:cs="Times New Roman"/>
      <w:b/>
      <w:bCs/>
      <w:kern w:val="2"/>
      <w:sz w:val="21"/>
      <w:szCs w:val="20"/>
    </w:rPr>
  </w:style>
  <w:style w:type="paragraph" w:customStyle="1" w:styleId="1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1984</Characters>
  <Lines>55</Lines>
  <Paragraphs>49</Paragraphs>
  <TotalTime>1</TotalTime>
  <ScaleCrop>false</ScaleCrop>
  <LinksUpToDate>false</LinksUpToDate>
  <CharactersWithSpaces>2060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2025-09-11T08:05:00Z</dcterms:created>
  <dc:creator>ZJU</dc:creator>
  <cp:lastModifiedBy>葛格</cp:lastModifiedBy>
  <dcterms:modified xsi:type="dcterms:W3CDTF">2025-09-11T08:17:48Z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76299347D9A645B9A046AFBA362144E7_13</vt:lpwstr>
  </property>
  <property fmtid="{D5CDD505-2E9C-101B-9397-08002B2CF9AE}" pid="4" name="_DocHome">
    <vt:i4>1541428775</vt:i4>
  </property>
  <property fmtid="{D5CDD505-2E9C-101B-9397-08002B2CF9AE}" pid="5" name="KSOTemplateDocerSaveRecord">
    <vt:lpwstr>eyJoZGlkIjoiNDk2Y2NjMTA2OGY2YzgxNDNlNTNhZjEzMjRhOTZiNTEiLCJ1c2VySWQiOiIxNjUyNTE3ODU4In0=</vt:lpwstr>
  </property>
</Properties>
</file>