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94F2">
      <w:pPr>
        <w:pStyle w:val="2"/>
        <w:spacing w:line="20" w:lineRule="exact"/>
        <w:ind w:left="226"/>
        <w:rPr>
          <w:rFonts w:eastAsiaTheme="minorEastAsia"/>
          <w:color w:val="000000" w:themeColor="text1"/>
          <w:sz w:val="2"/>
          <w:lang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 w14:paraId="683F03B2">
      <w:pPr>
        <w:pStyle w:val="2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547DA033">
      <w:pPr>
        <w:pStyle w:val="10"/>
        <w:spacing w:before="163"/>
        <w:ind w:right="3"/>
        <w:jc w:val="center"/>
        <w:rPr>
          <w:rFonts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浙江省科学技术奖公示信息表（单位提名）</w:t>
      </w:r>
    </w:p>
    <w:p w14:paraId="7277AAE0">
      <w:pPr>
        <w:pStyle w:val="10"/>
        <w:spacing w:before="163"/>
        <w:ind w:right="3"/>
        <w:jc w:val="both"/>
        <w:rPr>
          <w:rFonts w:hint="eastAsia" w:ascii="宋体" w:hAnsi="宋体" w:eastAsia="宋体" w:cs="宋体"/>
          <w:color w:val="000000" w:themeColor="text1"/>
          <w:spacing w:val="-2"/>
          <w:w w:val="8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提名奖项：</w:t>
      </w:r>
      <w:r>
        <w:rPr>
          <w:rFonts w:hint="eastAsia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自然科学奖</w:t>
      </w:r>
    </w:p>
    <w:tbl>
      <w:tblPr>
        <w:tblStyle w:val="6"/>
        <w:tblW w:w="10065" w:type="dxa"/>
        <w:tblInd w:w="-431" w:type="dxa"/>
        <w:tblBorders>
          <w:top w:val="single" w:color="010202" w:sz="4" w:space="0"/>
          <w:left w:val="single" w:color="010202" w:sz="4" w:space="0"/>
          <w:bottom w:val="single" w:color="010202" w:sz="4" w:space="0"/>
          <w:right w:val="single" w:color="010202" w:sz="4" w:space="0"/>
          <w:insideH w:val="single" w:color="010202" w:sz="4" w:space="0"/>
          <w:insideV w:val="single" w:color="01020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7938"/>
      </w:tblGrid>
      <w:tr w14:paraId="1C81F53F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27" w:type="dxa"/>
            <w:vAlign w:val="center"/>
          </w:tcPr>
          <w:p w14:paraId="73E35838">
            <w:pPr>
              <w:pStyle w:val="10"/>
              <w:spacing w:before="163"/>
              <w:ind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938" w:type="dxa"/>
            <w:vAlign w:val="center"/>
          </w:tcPr>
          <w:p w14:paraId="73BC5E7E">
            <w:pPr>
              <w:pStyle w:val="10"/>
              <w:ind w:firstLine="240" w:firstLineChars="10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两亲聚合物分离膜的结构调控与高性能化机制</w:t>
            </w:r>
          </w:p>
        </w:tc>
      </w:tr>
      <w:tr w14:paraId="7BC0CAAE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7" w:type="dxa"/>
            <w:vAlign w:val="center"/>
          </w:tcPr>
          <w:p w14:paraId="40AA33E6">
            <w:pPr>
              <w:pStyle w:val="10"/>
              <w:spacing w:before="151"/>
              <w:ind w:left="9"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7938" w:type="dxa"/>
            <w:vAlign w:val="center"/>
          </w:tcPr>
          <w:p w14:paraId="5C95D95E">
            <w:pPr>
              <w:pStyle w:val="10"/>
              <w:ind w:firstLine="240" w:firstLineChars="10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</w:t>
            </w:r>
          </w:p>
        </w:tc>
      </w:tr>
      <w:tr w14:paraId="256C5C44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127" w:type="dxa"/>
            <w:vAlign w:val="center"/>
          </w:tcPr>
          <w:p w14:paraId="2E2C65C1">
            <w:pPr>
              <w:pStyle w:val="10"/>
              <w:spacing w:line="328" w:lineRule="auto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 w14:paraId="7848705B">
            <w:pPr>
              <w:pStyle w:val="10"/>
              <w:spacing w:line="328" w:lineRule="auto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7938" w:type="dxa"/>
            <w:vAlign w:val="center"/>
          </w:tcPr>
          <w:p w14:paraId="0E0B4BB2">
            <w:pPr>
              <w:pStyle w:val="10"/>
              <w:spacing w:before="34" w:line="442" w:lineRule="exact"/>
              <w:ind w:left="108" w:right="235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 提名书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的代表性论文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专著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目录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（见附表1）</w:t>
            </w:r>
          </w:p>
          <w:p w14:paraId="6263B039">
            <w:pPr>
              <w:pStyle w:val="10"/>
              <w:spacing w:before="34" w:line="442" w:lineRule="exact"/>
              <w:ind w:left="108" w:right="235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2. 提名书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的主要知识产权和标准规范目录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（见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附表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 w14:paraId="6AAA0200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127" w:type="dxa"/>
            <w:vAlign w:val="center"/>
          </w:tcPr>
          <w:p w14:paraId="491C6336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16E588">
            <w:pPr>
              <w:pStyle w:val="10"/>
              <w:spacing w:before="206"/>
              <w:jc w:val="center"/>
              <w:rPr>
                <w:rFonts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宋体" w:cs="Batang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 w14:paraId="46708738">
            <w:pPr>
              <w:pStyle w:val="10"/>
              <w:ind w:left="9"/>
              <w:jc w:val="both"/>
              <w:rPr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vAlign w:val="center"/>
          </w:tcPr>
          <w:p w14:paraId="66005000"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教授，浙江大学；</w:t>
            </w:r>
          </w:p>
          <w:p w14:paraId="3509F5FA"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易 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砖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副研究员，浙江工业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A2E59D3"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方传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杰，排名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，浙江大学；</w:t>
            </w:r>
          </w:p>
          <w:p w14:paraId="3F38E3F8"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翌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帆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4，中级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，浙江大学；</w:t>
            </w:r>
          </w:p>
          <w:p w14:paraId="048E85A7"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高从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堦，排名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研究员，浙江工业大学</w:t>
            </w:r>
          </w:p>
        </w:tc>
      </w:tr>
      <w:tr w14:paraId="74618FAB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27" w:type="dxa"/>
            <w:vAlign w:val="center"/>
          </w:tcPr>
          <w:p w14:paraId="171BABE5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9E2744">
            <w:pPr>
              <w:pStyle w:val="10"/>
              <w:ind w:left="9"/>
              <w:jc w:val="center"/>
              <w:rPr>
                <w:rFonts w:ascii="宋体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color w:val="000000" w:themeColor="text1"/>
                <w:spacing w:val="-4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1D552296">
            <w:pPr>
              <w:pStyle w:val="10"/>
              <w:spacing w:before="163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 w14:paraId="661CA7E3">
            <w:pPr>
              <w:pStyle w:val="10"/>
              <w:spacing w:before="163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2.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工业大学</w:t>
            </w:r>
          </w:p>
        </w:tc>
      </w:tr>
      <w:tr w14:paraId="3AFD5B3B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7" w:type="dxa"/>
            <w:vAlign w:val="center"/>
          </w:tcPr>
          <w:p w14:paraId="5DD19C03">
            <w:pPr>
              <w:pStyle w:val="10"/>
              <w:spacing w:before="184"/>
              <w:ind w:left="9"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7938" w:type="dxa"/>
            <w:vAlign w:val="center"/>
          </w:tcPr>
          <w:p w14:paraId="4D5B19E6">
            <w:pPr>
              <w:pStyle w:val="1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</w:tr>
      <w:tr w14:paraId="7BD8A210"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2127" w:type="dxa"/>
            <w:vAlign w:val="center"/>
          </w:tcPr>
          <w:p w14:paraId="24A1B5A3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C1E177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F3755D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EA302C"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46FB73">
            <w:pPr>
              <w:pStyle w:val="10"/>
              <w:ind w:left="9" w:right="3"/>
              <w:jc w:val="center"/>
              <w:rPr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7938" w:type="dxa"/>
            <w:vAlign w:val="center"/>
          </w:tcPr>
          <w:p w14:paraId="5E99B8C0">
            <w:pPr>
              <w:spacing w:after="240" w:afterLines="100"/>
              <w:ind w:firstLine="480" w:firstLineChars="200"/>
              <w:jc w:val="both"/>
              <w:rPr>
                <w:rFonts w:eastAsia="仿宋"/>
                <w:sz w:val="24"/>
                <w:szCs w:val="24"/>
                <w:lang w:eastAsia="zh-CN"/>
              </w:rPr>
            </w:pPr>
            <w:r>
              <w:rPr>
                <w:rFonts w:eastAsia="仿宋"/>
                <w:sz w:val="24"/>
                <w:szCs w:val="24"/>
                <w:lang w:eastAsia="zh-CN"/>
              </w:rPr>
              <w:t>膜分离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技术</w:t>
            </w:r>
            <w:r>
              <w:rPr>
                <w:rFonts w:eastAsia="仿宋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水</w:t>
            </w:r>
            <w:r>
              <w:rPr>
                <w:rFonts w:eastAsia="仿宋"/>
                <w:sz w:val="24"/>
                <w:szCs w:val="24"/>
                <w:lang w:eastAsia="zh-CN"/>
              </w:rPr>
              <w:t>环境保护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、生物医药</w:t>
            </w:r>
            <w:r>
              <w:rPr>
                <w:rFonts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绿色</w:t>
            </w:r>
            <w:r>
              <w:rPr>
                <w:rFonts w:eastAsia="仿宋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eastAsia="仿宋"/>
                <w:sz w:val="24"/>
                <w:szCs w:val="24"/>
                <w:lang w:eastAsia="zh-CN"/>
              </w:rPr>
              <w:t>领域中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得到广泛应用且</w:t>
            </w:r>
            <w:r>
              <w:rPr>
                <w:rFonts w:eastAsia="仿宋"/>
                <w:sz w:val="24"/>
                <w:szCs w:val="24"/>
                <w:lang w:eastAsia="zh-CN"/>
              </w:rPr>
              <w:t>发挥着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关键</w:t>
            </w:r>
            <w:r>
              <w:rPr>
                <w:rFonts w:eastAsia="仿宋"/>
                <w:sz w:val="24"/>
                <w:szCs w:val="24"/>
                <w:lang w:eastAsia="zh-CN"/>
              </w:rPr>
              <w:t>作用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eastAsia="仿宋"/>
                <w:sz w:val="24"/>
                <w:szCs w:val="24"/>
                <w:lang w:eastAsia="zh-CN"/>
              </w:rPr>
              <w:t>分离膜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的</w:t>
            </w:r>
            <w:r>
              <w:rPr>
                <w:rFonts w:eastAsia="仿宋"/>
                <w:sz w:val="24"/>
                <w:szCs w:val="24"/>
                <w:lang w:eastAsia="zh-CN"/>
              </w:rPr>
              <w:t>结构和性质决定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了膜</w:t>
            </w:r>
            <w:r>
              <w:rPr>
                <w:rFonts w:eastAsia="仿宋"/>
                <w:sz w:val="24"/>
                <w:szCs w:val="24"/>
                <w:lang w:eastAsia="zh-CN"/>
              </w:rPr>
              <w:t>分离过程的能耗与效率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eastAsia="仿宋"/>
                <w:sz w:val="24"/>
                <w:szCs w:val="24"/>
                <w:lang w:eastAsia="zh-CN"/>
              </w:rPr>
              <w:t>是膜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分离技术</w:t>
            </w:r>
            <w:r>
              <w:rPr>
                <w:rFonts w:eastAsia="仿宋"/>
                <w:sz w:val="24"/>
                <w:szCs w:val="24"/>
                <w:lang w:eastAsia="zh-CN"/>
              </w:rPr>
              <w:t>的关键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 xml:space="preserve"> “芯片”</w:t>
            </w:r>
            <w:r>
              <w:rPr>
                <w:rFonts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针对</w:t>
            </w:r>
            <w:r>
              <w:rPr>
                <w:rFonts w:eastAsia="仿宋"/>
                <w:sz w:val="24"/>
                <w:szCs w:val="24"/>
                <w:lang w:eastAsia="zh-CN"/>
              </w:rPr>
              <w:t>传统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聚合物膜材料</w:t>
            </w:r>
            <w:r>
              <w:rPr>
                <w:rFonts w:eastAsia="仿宋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的易污堵</w:t>
            </w:r>
            <w:r>
              <w:rPr>
                <w:rFonts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分离精度低、</w:t>
            </w:r>
            <w:r>
              <w:rPr>
                <w:rFonts w:eastAsia="仿宋"/>
                <w:sz w:val="24"/>
                <w:szCs w:val="24"/>
                <w:lang w:eastAsia="zh-CN"/>
              </w:rPr>
              <w:t>通量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小</w:t>
            </w:r>
            <w:r>
              <w:rPr>
                <w:rFonts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关键</w:t>
            </w:r>
            <w:r>
              <w:rPr>
                <w:rFonts w:eastAsia="仿宋"/>
                <w:sz w:val="24"/>
                <w:szCs w:val="24"/>
                <w:lang w:eastAsia="zh-CN"/>
              </w:rPr>
              <w:t>难题，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在国家科技部、国家自然科学基金委等科研项目资助</w:t>
            </w:r>
            <w:r>
              <w:rPr>
                <w:rFonts w:eastAsia="仿宋"/>
                <w:sz w:val="24"/>
                <w:szCs w:val="24"/>
                <w:lang w:eastAsia="zh-CN"/>
              </w:rPr>
              <w:t>下，项目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团队</w:t>
            </w:r>
            <w:r>
              <w:rPr>
                <w:rFonts w:eastAsia="仿宋"/>
                <w:sz w:val="24"/>
                <w:szCs w:val="24"/>
                <w:lang w:eastAsia="zh-CN"/>
              </w:rPr>
              <w:t>围绕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两亲聚合物分离膜的结构调控与高性能化机制研究，在分离</w:t>
            </w:r>
            <w:r>
              <w:rPr>
                <w:rFonts w:eastAsia="仿宋"/>
                <w:sz w:val="24"/>
                <w:szCs w:val="24"/>
                <w:lang w:eastAsia="zh-CN"/>
              </w:rPr>
              <w:t>膜表面结构调控以及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精准分离</w:t>
            </w:r>
            <w:r>
              <w:rPr>
                <w:rFonts w:eastAsia="仿宋"/>
                <w:sz w:val="24"/>
                <w:szCs w:val="24"/>
                <w:lang w:eastAsia="zh-CN"/>
              </w:rPr>
              <w:t>传质通道构建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等方面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取得了出色的学术成果，包括：1)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建立了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</w:t>
            </w:r>
            <w:r>
              <w:rPr>
                <w:rFonts w:eastAsia="仿宋"/>
                <w:sz w:val="24"/>
                <w:szCs w:val="24"/>
                <w:lang w:eastAsia="zh-CN"/>
              </w:rPr>
              <w:t>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表面抗污</w:t>
            </w:r>
            <w:r>
              <w:rPr>
                <w:rFonts w:eastAsia="仿宋"/>
                <w:sz w:val="24"/>
                <w:szCs w:val="24"/>
                <w:lang w:eastAsia="zh-CN"/>
              </w:rPr>
              <w:t>调控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方法与</w:t>
            </w:r>
            <w:r>
              <w:rPr>
                <w:rFonts w:eastAsia="仿宋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体系</w:t>
            </w:r>
            <w:r>
              <w:rPr>
                <w:rFonts w:eastAsia="仿宋"/>
                <w:sz w:val="24"/>
                <w:szCs w:val="24"/>
                <w:lang w:eastAsia="zh-CN"/>
              </w:rPr>
              <w:t>，阐明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两亲聚合物表面偏析的强化机制，实现膜本体与表面结构的非对称调控，形成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两亲聚合物制膜理论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2)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创立</w:t>
            </w:r>
            <w:r>
              <w:rPr>
                <w:rFonts w:eastAsia="仿宋"/>
                <w:sz w:val="24"/>
                <w:szCs w:val="24"/>
                <w:lang w:eastAsia="zh-CN"/>
              </w:rPr>
              <w:t>了超分子作用驱动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两亲聚合物组装</w:t>
            </w:r>
            <w:r>
              <w:rPr>
                <w:rFonts w:eastAsia="仿宋"/>
                <w:sz w:val="24"/>
                <w:szCs w:val="24"/>
                <w:lang w:eastAsia="zh-CN"/>
              </w:rPr>
              <w:t>形成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均孔</w:t>
            </w:r>
            <w:r>
              <w:rPr>
                <w:rFonts w:eastAsia="仿宋"/>
                <w:sz w:val="24"/>
                <w:szCs w:val="24"/>
                <w:lang w:eastAsia="zh-CN"/>
              </w:rPr>
              <w:t>膜的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方法，阐明</w:t>
            </w:r>
            <w:r>
              <w:rPr>
                <w:rFonts w:eastAsia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两亲共聚物</w:t>
            </w:r>
            <w:r>
              <w:rPr>
                <w:rFonts w:eastAsia="仿宋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铸膜</w:t>
            </w:r>
            <w:r>
              <w:rPr>
                <w:rFonts w:eastAsia="仿宋"/>
                <w:sz w:val="24"/>
                <w:szCs w:val="24"/>
                <w:lang w:eastAsia="zh-CN"/>
              </w:rPr>
              <w:t>溶液中的强制分相和有序组装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机制</w:t>
            </w:r>
            <w:r>
              <w:rPr>
                <w:rFonts w:eastAsia="仿宋"/>
                <w:sz w:val="24"/>
                <w:szCs w:val="24"/>
                <w:lang w:eastAsia="zh-CN"/>
              </w:rPr>
              <w:t>，得到了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孔径</w:t>
            </w:r>
            <w:r>
              <w:rPr>
                <w:rFonts w:eastAsia="仿宋"/>
                <w:sz w:val="24"/>
                <w:szCs w:val="24"/>
                <w:lang w:eastAsia="zh-CN"/>
              </w:rPr>
              <w:t>均一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eastAsia="仿宋"/>
                <w:sz w:val="24"/>
                <w:szCs w:val="24"/>
                <w:lang w:eastAsia="zh-CN"/>
              </w:rPr>
              <w:t>孔结构排列有序的均孔膜，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实现</w:t>
            </w:r>
            <w:r>
              <w:rPr>
                <w:rFonts w:eastAsia="仿宋"/>
                <w:sz w:val="24"/>
                <w:szCs w:val="24"/>
                <w:lang w:eastAsia="zh-CN"/>
              </w:rPr>
              <w:t>了尺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度相近物质</w:t>
            </w:r>
            <w:r>
              <w:rPr>
                <w:rFonts w:eastAsia="仿宋"/>
                <w:sz w:val="24"/>
                <w:szCs w:val="24"/>
                <w:lang w:eastAsia="zh-CN"/>
              </w:rPr>
              <w:t>的精准分离，突破了传统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膜材料</w:t>
            </w:r>
            <w:r>
              <w:rPr>
                <w:rFonts w:eastAsia="仿宋"/>
                <w:sz w:val="24"/>
                <w:szCs w:val="24"/>
                <w:lang w:eastAsia="zh-CN"/>
              </w:rPr>
              <w:t>无法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实现尺度</w:t>
            </w:r>
            <w:r>
              <w:rPr>
                <w:rFonts w:eastAsia="仿宋"/>
                <w:sz w:val="24"/>
                <w:szCs w:val="24"/>
                <w:lang w:eastAsia="zh-CN"/>
              </w:rPr>
              <w:t>相差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1.5倍</w:t>
            </w:r>
            <w:r>
              <w:rPr>
                <w:rFonts w:eastAsia="仿宋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物质</w:t>
            </w:r>
            <w:r>
              <w:rPr>
                <w:rFonts w:eastAsia="仿宋"/>
                <w:sz w:val="24"/>
                <w:szCs w:val="24"/>
                <w:lang w:eastAsia="zh-CN"/>
              </w:rPr>
              <w:t>分离的瓶颈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3)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创建了界面聚合共</w:t>
            </w:r>
            <w:r>
              <w:rPr>
                <w:rFonts w:eastAsia="仿宋"/>
                <w:sz w:val="24"/>
                <w:szCs w:val="24"/>
                <w:lang w:eastAsia="zh-CN"/>
              </w:rPr>
              <w:t>沉积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构建</w:t>
            </w:r>
            <w:r>
              <w:rPr>
                <w:rFonts w:eastAsia="仿宋"/>
                <w:sz w:val="24"/>
                <w:szCs w:val="24"/>
                <w:lang w:eastAsia="zh-CN"/>
              </w:rPr>
              <w:t>连续凝胶薄层的新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策略</w:t>
            </w:r>
            <w:r>
              <w:rPr>
                <w:rFonts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阐明了</w:t>
            </w:r>
            <w:r>
              <w:rPr>
                <w:rFonts w:eastAsia="仿宋"/>
                <w:sz w:val="24"/>
                <w:szCs w:val="24"/>
                <w:lang w:eastAsia="zh-CN"/>
              </w:rPr>
              <w:t>薄层凝胶的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聚合</w:t>
            </w:r>
            <w:r>
              <w:rPr>
                <w:rFonts w:eastAsia="仿宋"/>
                <w:sz w:val="24"/>
                <w:szCs w:val="24"/>
                <w:lang w:eastAsia="zh-CN"/>
              </w:rPr>
              <w:t>沉积动力学，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构筑了</w:t>
            </w:r>
            <w:r>
              <w:rPr>
                <w:rFonts w:eastAsia="仿宋"/>
                <w:sz w:val="24"/>
                <w:szCs w:val="24"/>
                <w:lang w:eastAsia="zh-CN"/>
              </w:rPr>
              <w:t>高强度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、微结构</w:t>
            </w:r>
            <w:r>
              <w:rPr>
                <w:rFonts w:eastAsia="仿宋"/>
                <w:sz w:val="24"/>
                <w:szCs w:val="24"/>
                <w:lang w:eastAsia="zh-CN"/>
              </w:rPr>
              <w:t>可调薄层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凝胶</w:t>
            </w:r>
            <w:r>
              <w:rPr>
                <w:rFonts w:eastAsia="仿宋"/>
                <w:sz w:val="24"/>
                <w:szCs w:val="24"/>
                <w:lang w:eastAsia="zh-CN"/>
              </w:rPr>
              <w:t>复合膜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，解决</w:t>
            </w:r>
            <w:r>
              <w:rPr>
                <w:rFonts w:eastAsia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分离膜</w:t>
            </w:r>
            <w:r>
              <w:rPr>
                <w:rFonts w:eastAsia="仿宋"/>
                <w:sz w:val="24"/>
                <w:szCs w:val="24"/>
                <w:lang w:eastAsia="zh-CN"/>
              </w:rPr>
              <w:t>中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凝胶亲水层</w:t>
            </w:r>
            <w:r>
              <w:rPr>
                <w:rFonts w:eastAsia="仿宋"/>
                <w:sz w:val="24"/>
                <w:szCs w:val="24"/>
                <w:lang w:eastAsia="zh-CN"/>
              </w:rPr>
              <w:t>难以兼顾高通量、高抗污染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和</w:t>
            </w:r>
            <w:r>
              <w:rPr>
                <w:rFonts w:eastAsia="仿宋"/>
                <w:sz w:val="24"/>
                <w:szCs w:val="24"/>
                <w:lang w:eastAsia="zh-CN"/>
              </w:rPr>
              <w:t>精准分离的难题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。</w:t>
            </w:r>
          </w:p>
          <w:p w14:paraId="12B31927">
            <w:pPr>
              <w:ind w:firstLine="480" w:firstLineChars="200"/>
              <w:jc w:val="both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研究成果发表高水平学术论文68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，获得授权发明专利40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件，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参与撰写专著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1部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成果获得了国内外高水平期刊以及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膜领域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著名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学者的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多次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正面应用和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评价，产生了较大的学术影响力。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提名该成果为省自然科学奖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等奖。</w:t>
            </w:r>
          </w:p>
        </w:tc>
      </w:tr>
    </w:tbl>
    <w:p w14:paraId="57075DBD">
      <w:pPr>
        <w:pStyle w:val="10"/>
        <w:rPr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080" w:right="1559" w:bottom="280" w:left="1417" w:header="720" w:footer="720" w:gutter="0"/>
          <w:cols w:space="720" w:num="1"/>
        </w:sectPr>
      </w:pPr>
    </w:p>
    <w:p w14:paraId="44D95B6C">
      <w:pPr>
        <w:jc w:val="center"/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附表1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提名书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代表性论文专著目录（不超过8篇）</w:t>
      </w:r>
    </w:p>
    <w:tbl>
      <w:tblPr>
        <w:tblStyle w:val="6"/>
        <w:tblW w:w="114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545"/>
        <w:gridCol w:w="1171"/>
        <w:gridCol w:w="1228"/>
        <w:gridCol w:w="851"/>
        <w:gridCol w:w="873"/>
        <w:gridCol w:w="1688"/>
        <w:gridCol w:w="709"/>
        <w:gridCol w:w="992"/>
      </w:tblGrid>
      <w:tr w14:paraId="4E170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1A8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3E4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论文专著名称/刊名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21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年卷页码（xx年xx卷xx页）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E2A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 w14:paraId="76585E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3729D28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974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 w14:paraId="1F212E4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F99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 w14:paraId="4EE909D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84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所有作者</w:t>
            </w:r>
          </w:p>
          <w:p w14:paraId="697B857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（按排序）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50D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 w14:paraId="4D7638C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CB2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</w:tr>
      <w:tr w14:paraId="7801D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832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FAD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Antifouling and Antimicrobial Polymer Membranes Based on Bioinspired Polydopamine and Strong Hydrogen-Bonded Poly(N-vinyl pyrrolidone)/ ACS Applied Materials &amp; Interfaces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D08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12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2013</w:t>
            </w:r>
            <w:r>
              <w:rPr>
                <w:rStyle w:val="13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5</w:t>
            </w:r>
            <w:r>
              <w:rPr>
                <w:rStyle w:val="14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24</w:t>
            </w:r>
            <w:r>
              <w:rPr>
                <w:rStyle w:val="15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12895–12904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E7F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A9CE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15F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AB934D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Jiang/蒋金泓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F80B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Jiang, Liping Zhu, Lijing Zhu, Hongtao Zhang, Baoku Zhu, Youyi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92F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E6D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73979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059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C66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Polysulfone-based amphiphilic polymer for hydrophilicity and fouling-resistant modification of polyethersulfone membranes/Journal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299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2010, 365(1-2), 25-33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CE68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2010年12月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5C1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You-Yi Xu/徐又一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0FA2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Yi/易砖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B0E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Zhuan Yi, Li-Ping Zhu, You-Yi Xu, </w:t>
            </w:r>
          </w:p>
          <w:p w14:paraId="5BA4CC89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Yi-Fan Zhao, </w:t>
            </w:r>
          </w:p>
          <w:p w14:paraId="5C47813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Xiao-Ting Ma, Bao-Ku Zhu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952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331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62908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00C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70F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Electrolyte-responsive polyethersulfone membranes with zwitterionic polyethersulfone-based copolymers as additive/ 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8C3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2016, 510, 306-313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07F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2016年7月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A82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C6D2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 /赵翌帆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3A49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Yi-Fan Zhao, </w:t>
            </w:r>
          </w:p>
          <w:p w14:paraId="317ACDC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Pei-Bin Zhang, </w:t>
            </w:r>
          </w:p>
          <w:p w14:paraId="4F34005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Jian Sun, </w:t>
            </w:r>
          </w:p>
          <w:p w14:paraId="18FCD46E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Cui-Jing Liu, Li-Ping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51DC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2CD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673E8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EF1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ECF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Symmetrical Permeable Membranes Consisting of Overlapped Block Copolymer Cylindrical Micelles for Nanoparticle Size Fractionation/ Macromolecules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EFB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2016, 49, 9, 3343–3351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CCE5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2016年4月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3461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0FC8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Yi/易砖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3B61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Yi, Pei-Bin Zhang, Cui-Jing Liu, Li-Ping Zhu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DC45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0959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49797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91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4735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Isoporous membranes with sub-10 nm pores prepared from supramolecular interaction facilitated block copolymer assembly and application for protein separation/ 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ACCC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2018,566, 25-34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E13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2018年11月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7296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</w:t>
            </w:r>
          </w:p>
          <w:p w14:paraId="35B5D782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易砖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692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Guo-dong Zhu/朱国栋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99C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Guo-dong Zhu, </w:t>
            </w:r>
          </w:p>
          <w:p w14:paraId="7DEB094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Yu-rong Ying, </w:t>
            </w:r>
          </w:p>
          <w:p w14:paraId="3CCFE14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Xuan Li, Yang Liu, </w:t>
            </w:r>
          </w:p>
          <w:p w14:paraId="0E023DA2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Cao-ying Yang, Zhuan Yi, Cong-jie Gao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255B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BBB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33AA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01B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A93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Surface Characteristics of a Self-Polymerized Dopamine Coating Deposited on Hydrophobic Polymer Films/ Langmuir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683F">
            <w:pPr>
              <w:ind w:left="90" w:hanging="90" w:hangingChars="50"/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2011, 7(23), 14180–14187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FF9F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2011年10月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3C38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18CC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Jiang/蒋金泓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05A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Jiang, Liping Zhu, Lijing Zhu,Baoku Zhu,Youyi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A733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28EB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6B07B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F25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993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Zwitterionic hydrogel thin films as antifouling surface layers of polyethersulfone ultrafiltration membranes anchored via reactive copolymer additive/ Journal of Membrane Science</w:t>
            </w:r>
          </w:p>
          <w:p w14:paraId="7081DA39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B7A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2014, 470, 148-158.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D171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2014年11月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D05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6FD8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 /赵翌帆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B44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Zhao, Li-Ping Zhu, Zhuan Yi, Bao-Ku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80C7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42E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20E03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0C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E5FA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bookmarkStart w:id="1" w:name="OLE_LINK2"/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Preparation and characterization of poly (N-vinyl imidazole) gel-filled nanofiltration membranes</w:t>
            </w:r>
            <w:bookmarkEnd w:id="0"/>
            <w:bookmarkEnd w:id="1"/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 Journal of Membrane Science</w:t>
            </w:r>
          </w:p>
          <w:p w14:paraId="5440A48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A5EE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2015,492, 380-391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76B9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2015年10月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7A30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5B5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Liang Cheng/</w:t>
            </w:r>
            <w:r>
              <w:rPr>
                <w:rFonts w:hint="eastAsia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81D4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Liang Cheng, </w:t>
            </w:r>
          </w:p>
          <w:p w14:paraId="573D7376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Pei-Bin Zhang, </w:t>
            </w:r>
          </w:p>
          <w:p w14:paraId="6B8360B6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Zhao, Li-Ping Zhu, Bao-Ku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2712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A83D"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 w14:paraId="0D422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971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4F8A">
            <w:pPr>
              <w:jc w:val="righ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1B5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2AB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0CB4E6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849D45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9921F02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BC5962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BDCD47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792457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73E7B5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88CFD3F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DC2258">
      <w:pPr>
        <w:jc w:val="center"/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附表二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提名书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主要知识产权和标准规范目录（不超过5件）</w:t>
      </w:r>
    </w:p>
    <w:tbl>
      <w:tblPr>
        <w:tblStyle w:val="6"/>
        <w:tblW w:w="11482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851"/>
        <w:gridCol w:w="1151"/>
        <w:gridCol w:w="1259"/>
        <w:gridCol w:w="1134"/>
        <w:gridCol w:w="1417"/>
        <w:gridCol w:w="1418"/>
        <w:gridCol w:w="1275"/>
      </w:tblGrid>
      <w:tr w14:paraId="03F6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563E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79DF8547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DF45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11E3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1A3D17AB">
            <w:pPr>
              <w:jc w:val="center"/>
              <w:rPr>
                <w:rFonts w:eastAsia="仿宋_GB2312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CBAC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09AF4314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1595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BB43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D3C8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5C59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A11D"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 w14:paraId="1096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F43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55D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一种儿茶酚化合物纳米粒子改性的聚合物复合膜的制备方法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A08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719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201410495217.4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C92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2017.1.15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25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2360373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A66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A9C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朱利平、 张弘弢、 张培斌、朱宝库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DD5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ECE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42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D9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一种高韧性均孔聚合物中空纤维分离膜的制备方法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79F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F98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201410202695.1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B9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2014.09.24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A29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2171539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9B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227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易砖、 朱利平、王正宝、徐又一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2D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045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C47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96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一种嵌段聚合物共组装均孔膜的制备方法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BFE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BC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201510178412.9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84A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2015.4.15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C5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2609715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3EA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B6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易砖、 周勇、 高从堦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50C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395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247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9EB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一种水凝胶改性聚合物分离膜的制备方法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13D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FEA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201510635859.4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A3C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2017.06.30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1C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2537019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F7C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BA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朱利平，方传杰，王章慧，胡帆，朱宝库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06BD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18D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D74C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00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一种凝胶复合分离膜的制备方法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07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357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27"/>
            <w:bookmarkStart w:id="3" w:name="OLE_LINK26"/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201510505066.0</w:t>
            </w:r>
            <w:bookmarkEnd w:id="2"/>
            <w:bookmarkEnd w:id="3"/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FAE3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2017.06.16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C2C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2518949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36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887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朱利平，刘璀静，方传杰，张培斌，王章慧，胡帆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0A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 w14:paraId="6FB064EB"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940" w:right="1559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9"/>
    <w:rsid w:val="00084F48"/>
    <w:rsid w:val="000B2165"/>
    <w:rsid w:val="00124972"/>
    <w:rsid w:val="00146B8C"/>
    <w:rsid w:val="00147FFE"/>
    <w:rsid w:val="002F75BC"/>
    <w:rsid w:val="003B7628"/>
    <w:rsid w:val="003F2DC3"/>
    <w:rsid w:val="004B73A4"/>
    <w:rsid w:val="00566D79"/>
    <w:rsid w:val="005A75E6"/>
    <w:rsid w:val="006B7248"/>
    <w:rsid w:val="00734B6D"/>
    <w:rsid w:val="007425D3"/>
    <w:rsid w:val="007C0C8C"/>
    <w:rsid w:val="008B3D86"/>
    <w:rsid w:val="00944B16"/>
    <w:rsid w:val="0099079A"/>
    <w:rsid w:val="009B716F"/>
    <w:rsid w:val="00A46C5E"/>
    <w:rsid w:val="00A73853"/>
    <w:rsid w:val="00AA51CA"/>
    <w:rsid w:val="00B57B85"/>
    <w:rsid w:val="00BA5C5E"/>
    <w:rsid w:val="00BC7FA9"/>
    <w:rsid w:val="00BF53FC"/>
    <w:rsid w:val="00C82E9F"/>
    <w:rsid w:val="00C857F4"/>
    <w:rsid w:val="00CC12B5"/>
    <w:rsid w:val="00D03E7F"/>
    <w:rsid w:val="00E13715"/>
    <w:rsid w:val="00E35B75"/>
    <w:rsid w:val="00E77000"/>
    <w:rsid w:val="00E80639"/>
    <w:rsid w:val="00F37305"/>
    <w:rsid w:val="00F563BB"/>
    <w:rsid w:val="00F67B48"/>
    <w:rsid w:val="00FA5BEB"/>
    <w:rsid w:val="02461ADD"/>
    <w:rsid w:val="60C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正文文本缩进 2 字符"/>
    <w:basedOn w:val="7"/>
    <w:link w:val="3"/>
    <w:qFormat/>
    <w:uiPriority w:val="0"/>
    <w:rPr>
      <w:rFonts w:eastAsia="Times New Roman"/>
      <w:sz w:val="22"/>
      <w:szCs w:val="22"/>
      <w:lang w:eastAsia="en-US"/>
    </w:rPr>
  </w:style>
  <w:style w:type="character" w:customStyle="1" w:styleId="12">
    <w:name w:val="cit-year-info"/>
    <w:basedOn w:val="7"/>
    <w:qFormat/>
    <w:uiPriority w:val="0"/>
  </w:style>
  <w:style w:type="character" w:customStyle="1" w:styleId="13">
    <w:name w:val="cit-volume"/>
    <w:basedOn w:val="7"/>
    <w:qFormat/>
    <w:uiPriority w:val="0"/>
  </w:style>
  <w:style w:type="character" w:customStyle="1" w:styleId="14">
    <w:name w:val="cit-issue"/>
    <w:basedOn w:val="7"/>
    <w:qFormat/>
    <w:uiPriority w:val="0"/>
  </w:style>
  <w:style w:type="character" w:customStyle="1" w:styleId="15">
    <w:name w:val="cit-pagerange"/>
    <w:basedOn w:val="7"/>
    <w:qFormat/>
    <w:uiPriority w:val="0"/>
  </w:style>
  <w:style w:type="character" w:customStyle="1" w:styleId="16">
    <w:name w:val="页眉 字符"/>
    <w:basedOn w:val="7"/>
    <w:link w:val="5"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17">
    <w:name w:val="页脚 字符"/>
    <w:basedOn w:val="7"/>
    <w:link w:val="4"/>
    <w:qFormat/>
    <w:uiPriority w:val="0"/>
    <w:rPr>
      <w:rFonts w:eastAsia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1696</Words>
  <Characters>3538</Characters>
  <Lines>28</Lines>
  <Paragraphs>8</Paragraphs>
  <TotalTime>1</TotalTime>
  <ScaleCrop>false</ScaleCrop>
  <LinksUpToDate>false</LinksUpToDate>
  <CharactersWithSpaces>3818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2025-09-10T08:18:00Z</dcterms:created>
  <dc:creator>jz</dc:creator>
  <cp:lastModifiedBy>Dell</cp:lastModifiedBy>
  <dcterms:modified xsi:type="dcterms:W3CDTF">2025-09-10T09:26:18Z</dcterms:modified>
  <dc:title>浙 江 省 科 学 技 术 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2025-09-10T00:00:00Z</vt:filetime>
  </property>
  <property fmtid="{D5CDD505-2E9C-101B-9397-08002B2CF9AE}" pid="5" name="Producer">
    <vt:lpwstr>Acrobat Distiller 10.1.0 (Windows)</vt:lpwstr>
  </property>
  <property fmtid="{D5CDD505-2E9C-101B-9397-08002B2CF9AE}" pid="6" name="SourceModified">
    <vt:lpwstr>D:20250909170700+08'00'</vt:lpwstr>
  </property>
  <property fmtid="{D5CDD505-2E9C-101B-9397-08002B2CF9AE}" pid="7" name="KSOTemplateDocerSaveRecord">
    <vt:lpwstr>eyJoZGlkIjoiODk1ODhjZmE3NDVmNjYxOGE4NWVhNGRiZGIyZGY0N2YiLCJ1c2VySWQiOiI1NjE5MDcyNTgifQ==</vt:lpwstr>
  </property>
  <property fmtid="{D5CDD505-2E9C-101B-9397-08002B2CF9AE}" pid="8" name="KSOProductBuildVer">
    <vt:lpwstr>2052-12.1.0.19770</vt:lpwstr>
  </property>
  <property fmtid="{D5CDD505-2E9C-101B-9397-08002B2CF9AE}" pid="9" name="ICV">
    <vt:lpwstr>D2F21F6DFE6147D998E7215E39223292_13</vt:lpwstr>
  </property>
</Properties>
</file>