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E5E0D">
      <w:pPr>
        <w:jc w:val="center"/>
        <w:rPr>
          <w:rStyle w:val="11"/>
          <w:rFonts w:eastAsia="方正小标宋简体"/>
          <w:bCs w:val="0"/>
          <w:color w:val="auto"/>
          <w:sz w:val="36"/>
          <w:szCs w:val="36"/>
        </w:rPr>
      </w:pPr>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14:paraId="30198C43">
      <w:pPr>
        <w:spacing w:line="440" w:lineRule="exact"/>
        <w:rPr>
          <w:rFonts w:eastAsia="仿宋_GB2312"/>
          <w:sz w:val="28"/>
          <w:szCs w:val="24"/>
        </w:rPr>
      </w:pPr>
      <w:r>
        <w:rPr>
          <w:rFonts w:eastAsia="仿宋_GB2312"/>
          <w:sz w:val="28"/>
          <w:szCs w:val="24"/>
        </w:rPr>
        <w:t>提名奖项：技术发明奖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64BD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B1D95A5">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14:paraId="2583B66B">
            <w:pPr>
              <w:jc w:val="center"/>
              <w:rPr>
                <w:rStyle w:val="11"/>
                <w:rFonts w:eastAsia="仿宋_GB2312"/>
                <w:b w:val="0"/>
                <w:color w:val="auto"/>
                <w:sz w:val="28"/>
              </w:rPr>
            </w:pPr>
            <w:bookmarkStart w:id="1" w:name="_GoBack"/>
            <w:bookmarkEnd w:id="1"/>
            <w:r>
              <w:rPr>
                <w:rStyle w:val="11"/>
                <w:rFonts w:hint="eastAsia" w:eastAsia="仿宋_GB2312"/>
                <w:b w:val="0"/>
                <w:color w:val="auto"/>
                <w:sz w:val="28"/>
              </w:rPr>
              <w:t>高灵敏PET/CT成像技术及应用</w:t>
            </w:r>
          </w:p>
        </w:tc>
      </w:tr>
      <w:tr w14:paraId="48707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0EE3CB92">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14:paraId="632FBE5D">
            <w:pPr>
              <w:jc w:val="center"/>
              <w:rPr>
                <w:rStyle w:val="11"/>
                <w:rFonts w:eastAsia="仿宋_GB2312"/>
                <w:b w:val="0"/>
                <w:color w:val="auto"/>
                <w:sz w:val="28"/>
              </w:rPr>
            </w:pPr>
            <w:r>
              <w:rPr>
                <w:rStyle w:val="11"/>
                <w:rFonts w:hint="eastAsia" w:eastAsia="仿宋_GB2312"/>
                <w:b w:val="0"/>
                <w:color w:val="auto"/>
                <w:sz w:val="28"/>
              </w:rPr>
              <w:t>一等奖</w:t>
            </w:r>
          </w:p>
        </w:tc>
      </w:tr>
      <w:tr w14:paraId="79FF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699248F4">
            <w:pPr>
              <w:spacing w:line="440" w:lineRule="exact"/>
              <w:jc w:val="center"/>
              <w:rPr>
                <w:rFonts w:eastAsia="仿宋_GB2312"/>
                <w:bCs/>
                <w:sz w:val="28"/>
                <w:szCs w:val="24"/>
              </w:rPr>
            </w:pPr>
            <w:r>
              <w:rPr>
                <w:rFonts w:eastAsia="仿宋_GB2312"/>
                <w:bCs/>
                <w:sz w:val="28"/>
                <w:szCs w:val="24"/>
              </w:rPr>
              <w:t>提名书</w:t>
            </w:r>
          </w:p>
          <w:p w14:paraId="1B8EA8E9">
            <w:pPr>
              <w:spacing w:line="440" w:lineRule="exact"/>
              <w:jc w:val="center"/>
              <w:rPr>
                <w:rFonts w:eastAsia="仿宋_GB2312"/>
                <w:bCs/>
                <w:sz w:val="28"/>
                <w:szCs w:val="24"/>
              </w:rPr>
            </w:pPr>
            <w:r>
              <w:rPr>
                <w:rFonts w:eastAsia="仿宋_GB2312"/>
                <w:bCs/>
                <w:sz w:val="28"/>
                <w:szCs w:val="24"/>
              </w:rPr>
              <w:t>相关内容</w:t>
            </w:r>
          </w:p>
        </w:tc>
        <w:tc>
          <w:tcPr>
            <w:tcW w:w="6520" w:type="dxa"/>
            <w:vAlign w:val="center"/>
          </w:tcPr>
          <w:p w14:paraId="791CFC18">
            <w:pPr>
              <w:pStyle w:val="13"/>
              <w:numPr>
                <w:ilvl w:val="0"/>
                <w:numId w:val="1"/>
              </w:numPr>
              <w:snapToGrid w:val="0"/>
              <w:spacing w:after="93" w:afterLines="30"/>
              <w:ind w:firstLineChars="0"/>
              <w:rPr>
                <w:szCs w:val="21"/>
              </w:rPr>
            </w:pPr>
            <w:r>
              <w:rPr>
                <w:szCs w:val="21"/>
              </w:rPr>
              <w:t>刘华锋</w:t>
            </w:r>
            <w:r>
              <w:rPr>
                <w:rFonts w:hint="eastAsia"/>
                <w:szCs w:val="21"/>
              </w:rPr>
              <w:t>、郭敏、胡正珲</w:t>
            </w:r>
            <w:r>
              <w:rPr>
                <w:szCs w:val="21"/>
              </w:rPr>
              <w:t>，</w:t>
            </w:r>
            <w:r>
              <w:rPr>
                <w:rFonts w:hint="eastAsia"/>
                <w:szCs w:val="21"/>
              </w:rPr>
              <w:t>一种PET浓度与衰减系数的同时重建方法</w:t>
            </w:r>
            <w:r>
              <w:rPr>
                <w:szCs w:val="21"/>
              </w:rPr>
              <w:t>，中国，发明专利，授权，ZL201310326239.3，2016.01.20</w:t>
            </w:r>
          </w:p>
          <w:p w14:paraId="1D5B10D5">
            <w:pPr>
              <w:pStyle w:val="13"/>
              <w:numPr>
                <w:ilvl w:val="0"/>
                <w:numId w:val="1"/>
              </w:numPr>
              <w:snapToGrid w:val="0"/>
              <w:spacing w:after="93" w:afterLines="30"/>
              <w:ind w:firstLineChars="0"/>
              <w:rPr>
                <w:szCs w:val="21"/>
              </w:rPr>
            </w:pPr>
            <w:r>
              <w:rPr>
                <w:rFonts w:hint="eastAsia"/>
                <w:szCs w:val="21"/>
              </w:rPr>
              <w:t>刘华锋、崔佳楠，一种基于张量字典约束的动态PET图像重建方法，中国，发明专利，授权，</w:t>
            </w:r>
            <w:r>
              <w:rPr>
                <w:szCs w:val="21"/>
              </w:rPr>
              <w:t>ZL201710287366.5</w:t>
            </w:r>
            <w:r>
              <w:rPr>
                <w:rFonts w:hint="eastAsia"/>
                <w:szCs w:val="21"/>
              </w:rPr>
              <w:t>，</w:t>
            </w:r>
            <w:r>
              <w:rPr>
                <w:szCs w:val="21"/>
              </w:rPr>
              <w:t>2019.11.01</w:t>
            </w:r>
          </w:p>
          <w:p w14:paraId="28CDB34E">
            <w:pPr>
              <w:pStyle w:val="13"/>
              <w:numPr>
                <w:ilvl w:val="0"/>
                <w:numId w:val="1"/>
              </w:numPr>
              <w:snapToGrid w:val="0"/>
              <w:spacing w:after="93" w:afterLines="30"/>
              <w:ind w:firstLineChars="0"/>
              <w:rPr>
                <w:szCs w:val="21"/>
              </w:rPr>
            </w:pPr>
            <w:r>
              <w:rPr>
                <w:rFonts w:hint="eastAsia"/>
                <w:szCs w:val="21"/>
              </w:rPr>
              <w:t>刘华锋、于行健</w:t>
            </w:r>
            <w:r>
              <w:rPr>
                <w:szCs w:val="21"/>
              </w:rPr>
              <w:t>，</w:t>
            </w:r>
            <w:r>
              <w:rPr>
                <w:rFonts w:hint="eastAsia"/>
                <w:szCs w:val="21"/>
              </w:rPr>
              <w:t>一种基于TV Merge的晶体级PET系统时间修正方法</w:t>
            </w:r>
            <w:r>
              <w:rPr>
                <w:szCs w:val="21"/>
              </w:rPr>
              <w:t>，中国，发明专利，授权，ZL201510526548.4，2018.01.16</w:t>
            </w:r>
          </w:p>
          <w:p w14:paraId="25ABB02D">
            <w:pPr>
              <w:pStyle w:val="13"/>
              <w:numPr>
                <w:ilvl w:val="0"/>
                <w:numId w:val="1"/>
              </w:numPr>
              <w:snapToGrid w:val="0"/>
              <w:spacing w:after="93" w:afterLines="30"/>
              <w:ind w:firstLineChars="0"/>
              <w:rPr>
                <w:szCs w:val="21"/>
              </w:rPr>
            </w:pPr>
            <w:r>
              <w:rPr>
                <w:rFonts w:hint="eastAsia"/>
                <w:szCs w:val="21"/>
              </w:rPr>
              <w:t>刘华锋、王婷</w:t>
            </w:r>
            <w:r>
              <w:rPr>
                <w:szCs w:val="21"/>
              </w:rPr>
              <w:t>，</w:t>
            </w:r>
            <w:r>
              <w:rPr>
                <w:rFonts w:hint="eastAsia"/>
                <w:szCs w:val="21"/>
              </w:rPr>
              <w:t>一种基于重加权各向异性全变分的有限角度CT重建方法</w:t>
            </w:r>
            <w:r>
              <w:rPr>
                <w:szCs w:val="21"/>
              </w:rPr>
              <w:t>，中国，发明专利，授权，ZL201710056479.4，2019.06.11</w:t>
            </w:r>
          </w:p>
          <w:p w14:paraId="19A39120">
            <w:pPr>
              <w:pStyle w:val="13"/>
              <w:numPr>
                <w:ilvl w:val="0"/>
                <w:numId w:val="1"/>
              </w:numPr>
              <w:snapToGrid w:val="0"/>
              <w:spacing w:after="93" w:afterLines="30"/>
              <w:ind w:firstLineChars="0"/>
              <w:rPr>
                <w:szCs w:val="21"/>
              </w:rPr>
            </w:pPr>
            <w:r>
              <w:rPr>
                <w:szCs w:val="21"/>
              </w:rPr>
              <w:t>刘华锋</w:t>
            </w:r>
            <w:r>
              <w:rPr>
                <w:rFonts w:hint="eastAsia"/>
                <w:szCs w:val="21"/>
              </w:rPr>
              <w:t>、郭敏、胡正珲</w:t>
            </w:r>
            <w:r>
              <w:rPr>
                <w:szCs w:val="21"/>
              </w:rPr>
              <w:t>，一种基于H无穷滤波的PET生理参数的重构方法，中国，发明专利，授权，ZL201310159418.2，2015.05.13</w:t>
            </w:r>
          </w:p>
          <w:p w14:paraId="62F59994">
            <w:pPr>
              <w:pStyle w:val="13"/>
              <w:numPr>
                <w:ilvl w:val="0"/>
                <w:numId w:val="1"/>
              </w:numPr>
              <w:snapToGrid w:val="0"/>
              <w:spacing w:after="93" w:afterLines="30"/>
              <w:ind w:firstLineChars="0"/>
              <w:rPr>
                <w:szCs w:val="21"/>
              </w:rPr>
            </w:pPr>
            <w:r>
              <w:rPr>
                <w:rFonts w:hint="eastAsia"/>
                <w:szCs w:val="21"/>
              </w:rPr>
              <w:t>刘华锋、秦仲亚，基于结构字典和动力学参数字典联合稀疏约束的动态PET图像重建方法，中国，发明专利，授权，</w:t>
            </w:r>
            <w:r>
              <w:rPr>
                <w:szCs w:val="21"/>
              </w:rPr>
              <w:t>ZL201610521663.7</w:t>
            </w:r>
            <w:r>
              <w:rPr>
                <w:rFonts w:hint="eastAsia"/>
                <w:szCs w:val="21"/>
              </w:rPr>
              <w:t>，</w:t>
            </w:r>
            <w:r>
              <w:rPr>
                <w:szCs w:val="21"/>
              </w:rPr>
              <w:t>2019.01.04</w:t>
            </w:r>
          </w:p>
          <w:p w14:paraId="70439BBF">
            <w:pPr>
              <w:pStyle w:val="13"/>
              <w:numPr>
                <w:ilvl w:val="0"/>
                <w:numId w:val="1"/>
              </w:numPr>
              <w:snapToGrid w:val="0"/>
              <w:spacing w:after="93" w:afterLines="30"/>
              <w:ind w:firstLineChars="0"/>
              <w:rPr>
                <w:szCs w:val="21"/>
              </w:rPr>
            </w:pPr>
            <w:r>
              <w:rPr>
                <w:rFonts w:hint="eastAsia"/>
                <w:szCs w:val="21"/>
              </w:rPr>
              <w:t>朱闻韬、饶璠、杨宝、韩璐、叶宏伟、王瑶法，一种无伴随CT辐射的单床PET延迟成像方法 中国，发明专利，授权，ZL 202111054080.5，2021.12.17</w:t>
            </w:r>
          </w:p>
          <w:p w14:paraId="41F29275">
            <w:pPr>
              <w:pStyle w:val="13"/>
              <w:numPr>
                <w:ilvl w:val="0"/>
                <w:numId w:val="1"/>
              </w:numPr>
              <w:snapToGrid w:val="0"/>
              <w:spacing w:after="93" w:afterLines="30"/>
              <w:ind w:firstLineChars="0"/>
              <w:rPr>
                <w:szCs w:val="21"/>
              </w:rPr>
            </w:pPr>
            <w:r>
              <w:rPr>
                <w:rFonts w:hint="eastAsia"/>
                <w:szCs w:val="21"/>
              </w:rPr>
              <w:t>朱闻韬、杨宝、周龙、叶宏伟、陈凌、饶璠、王瑶法，</w:t>
            </w:r>
            <w:r>
              <w:rPr>
                <w:szCs w:val="21"/>
              </w:rPr>
              <w:t>一种基于深度学习的低剂量PET三维重建方法</w:t>
            </w:r>
            <w:r>
              <w:rPr>
                <w:rFonts w:hint="eastAsia"/>
                <w:szCs w:val="21"/>
              </w:rPr>
              <w:t>，中国，发明专利，授权，</w:t>
            </w:r>
            <w:r>
              <w:rPr>
                <w:szCs w:val="21"/>
              </w:rPr>
              <w:t>ZL202010087761.0</w:t>
            </w:r>
            <w:r>
              <w:rPr>
                <w:rFonts w:hint="eastAsia"/>
                <w:szCs w:val="21"/>
              </w:rPr>
              <w:t>，</w:t>
            </w:r>
            <w:r>
              <w:rPr>
                <w:szCs w:val="21"/>
              </w:rPr>
              <w:t>2021</w:t>
            </w:r>
            <w:r>
              <w:rPr>
                <w:rFonts w:hint="eastAsia"/>
                <w:szCs w:val="21"/>
              </w:rPr>
              <w:t>.0</w:t>
            </w:r>
            <w:r>
              <w:rPr>
                <w:szCs w:val="21"/>
              </w:rPr>
              <w:t>3</w:t>
            </w:r>
            <w:r>
              <w:rPr>
                <w:rFonts w:hint="eastAsia"/>
                <w:szCs w:val="21"/>
              </w:rPr>
              <w:t>.</w:t>
            </w:r>
            <w:r>
              <w:rPr>
                <w:szCs w:val="21"/>
              </w:rPr>
              <w:t>30</w:t>
            </w:r>
          </w:p>
          <w:p w14:paraId="78335C5A">
            <w:pPr>
              <w:pStyle w:val="13"/>
              <w:numPr>
                <w:ilvl w:val="0"/>
                <w:numId w:val="1"/>
              </w:numPr>
              <w:snapToGrid w:val="0"/>
              <w:spacing w:after="93" w:afterLines="30"/>
              <w:ind w:firstLineChars="0"/>
              <w:rPr>
                <w:szCs w:val="21"/>
              </w:rPr>
            </w:pPr>
            <w:r>
              <w:rPr>
                <w:rFonts w:hint="eastAsia"/>
                <w:szCs w:val="21"/>
              </w:rPr>
              <w:t>饶璠、朱闻韬、杨宝、陈凌、叶宏伟，</w:t>
            </w:r>
            <w:bookmarkStart w:id="0" w:name="OLE_LINK8"/>
            <w:r>
              <w:rPr>
                <w:rFonts w:hint="eastAsia"/>
                <w:szCs w:val="21"/>
              </w:rPr>
              <w:t>一种用于</w:t>
            </w:r>
            <w:r>
              <w:rPr>
                <w:szCs w:val="21"/>
              </w:rPr>
              <w:t>PET</w:t>
            </w:r>
            <w:r>
              <w:rPr>
                <w:rFonts w:hint="eastAsia"/>
                <w:szCs w:val="21"/>
              </w:rPr>
              <w:t>图像衰减校正的</w:t>
            </w:r>
            <w:r>
              <w:rPr>
                <w:szCs w:val="21"/>
              </w:rPr>
              <w:t>CT</w:t>
            </w:r>
            <w:r>
              <w:rPr>
                <w:rFonts w:hint="eastAsia"/>
                <w:szCs w:val="21"/>
              </w:rPr>
              <w:t>图像生成方法</w:t>
            </w:r>
            <w:bookmarkEnd w:id="0"/>
            <w:r>
              <w:rPr>
                <w:rFonts w:hint="eastAsia"/>
                <w:szCs w:val="21"/>
              </w:rPr>
              <w:t>，中国，发明专利，授权，</w:t>
            </w:r>
            <w:r>
              <w:rPr>
                <w:szCs w:val="21"/>
              </w:rPr>
              <w:t>ZL202010125698.5</w:t>
            </w:r>
            <w:r>
              <w:rPr>
                <w:rFonts w:hint="eastAsia"/>
                <w:szCs w:val="21"/>
              </w:rPr>
              <w:t>，</w:t>
            </w:r>
            <w:r>
              <w:rPr>
                <w:szCs w:val="21"/>
              </w:rPr>
              <w:t>2021</w:t>
            </w:r>
            <w:r>
              <w:rPr>
                <w:rFonts w:hint="eastAsia"/>
                <w:szCs w:val="21"/>
              </w:rPr>
              <w:t>.0</w:t>
            </w:r>
            <w:r>
              <w:rPr>
                <w:szCs w:val="21"/>
              </w:rPr>
              <w:t>6</w:t>
            </w:r>
            <w:r>
              <w:rPr>
                <w:rFonts w:hint="eastAsia"/>
                <w:szCs w:val="21"/>
              </w:rPr>
              <w:t>.0</w:t>
            </w:r>
            <w:r>
              <w:rPr>
                <w:szCs w:val="21"/>
              </w:rPr>
              <w:t>1</w:t>
            </w:r>
          </w:p>
          <w:p w14:paraId="756DB5CB">
            <w:pPr>
              <w:pStyle w:val="13"/>
              <w:numPr>
                <w:ilvl w:val="0"/>
                <w:numId w:val="1"/>
              </w:numPr>
              <w:snapToGrid w:val="0"/>
              <w:spacing w:after="93" w:afterLines="30"/>
              <w:ind w:firstLineChars="0"/>
              <w:rPr>
                <w:szCs w:val="21"/>
              </w:rPr>
            </w:pPr>
            <w:r>
              <w:rPr>
                <w:rFonts w:hint="eastAsia"/>
                <w:szCs w:val="21"/>
              </w:rPr>
              <w:t>黄海亮、朱闻韬、黄中柯、张朵儿、杨德富，一种基于扩散模型的PET迭代重建方法及系统，中国，发明专利，授权，ZL 202311764922.5，2024.</w:t>
            </w:r>
            <w:r>
              <w:rPr>
                <w:szCs w:val="21"/>
              </w:rPr>
              <w:t>0</w:t>
            </w:r>
            <w:r>
              <w:rPr>
                <w:rFonts w:hint="eastAsia"/>
                <w:szCs w:val="21"/>
              </w:rPr>
              <w:t>4</w:t>
            </w:r>
            <w:r>
              <w:rPr>
                <w:szCs w:val="21"/>
              </w:rPr>
              <w:t>.0</w:t>
            </w:r>
            <w:r>
              <w:rPr>
                <w:rFonts w:hint="eastAsia"/>
                <w:szCs w:val="21"/>
              </w:rPr>
              <w:t>2</w:t>
            </w:r>
          </w:p>
        </w:tc>
      </w:tr>
      <w:tr w14:paraId="0E74A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1924B605">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036F2F3F">
            <w:pPr>
              <w:spacing w:line="440" w:lineRule="exact"/>
              <w:rPr>
                <w:rFonts w:eastAsia="仿宋_GB2312"/>
                <w:bCs/>
                <w:sz w:val="24"/>
                <w:szCs w:val="24"/>
              </w:rPr>
            </w:pPr>
            <w:r>
              <w:rPr>
                <w:rFonts w:eastAsia="仿宋_GB2312"/>
                <w:bCs/>
                <w:sz w:val="24"/>
                <w:szCs w:val="24"/>
              </w:rPr>
              <w:t>刘华锋，排名1，教授，浙江大学；</w:t>
            </w:r>
          </w:p>
          <w:p w14:paraId="379F6926">
            <w:pPr>
              <w:spacing w:line="440" w:lineRule="exact"/>
              <w:rPr>
                <w:rFonts w:eastAsia="仿宋_GB2312"/>
                <w:bCs/>
                <w:sz w:val="24"/>
                <w:szCs w:val="24"/>
              </w:rPr>
            </w:pPr>
            <w:r>
              <w:rPr>
                <w:rFonts w:hint="eastAsia" w:eastAsia="仿宋_GB2312"/>
                <w:sz w:val="24"/>
              </w:rPr>
              <w:t>朱闻韬</w:t>
            </w:r>
            <w:r>
              <w:rPr>
                <w:rFonts w:eastAsia="仿宋_GB2312"/>
                <w:bCs/>
                <w:sz w:val="24"/>
                <w:szCs w:val="24"/>
              </w:rPr>
              <w:t>，排名2，研究员，</w:t>
            </w:r>
            <w:r>
              <w:rPr>
                <w:rFonts w:hint="eastAsia" w:eastAsia="仿宋_GB2312"/>
                <w:bCs/>
                <w:sz w:val="24"/>
                <w:szCs w:val="24"/>
              </w:rPr>
              <w:t>之江实验室</w:t>
            </w:r>
            <w:r>
              <w:rPr>
                <w:rFonts w:eastAsia="仿宋_GB2312"/>
                <w:bCs/>
                <w:sz w:val="24"/>
                <w:szCs w:val="24"/>
              </w:rPr>
              <w:t>；</w:t>
            </w:r>
          </w:p>
          <w:p w14:paraId="14F6A585">
            <w:pPr>
              <w:spacing w:line="440" w:lineRule="exact"/>
              <w:rPr>
                <w:rFonts w:eastAsia="仿宋_GB2312"/>
                <w:bCs/>
                <w:sz w:val="24"/>
                <w:szCs w:val="24"/>
              </w:rPr>
            </w:pPr>
            <w:r>
              <w:rPr>
                <w:rFonts w:hint="eastAsia" w:eastAsia="仿宋_GB2312"/>
                <w:sz w:val="24"/>
              </w:rPr>
              <w:t>叶宏伟，</w:t>
            </w:r>
            <w:r>
              <w:rPr>
                <w:rFonts w:eastAsia="仿宋_GB2312"/>
                <w:bCs/>
                <w:sz w:val="24"/>
                <w:szCs w:val="24"/>
              </w:rPr>
              <w:t>排名3，</w:t>
            </w:r>
            <w:r>
              <w:rPr>
                <w:rFonts w:hint="eastAsia" w:eastAsia="仿宋_GB2312"/>
                <w:bCs/>
                <w:sz w:val="24"/>
                <w:szCs w:val="24"/>
              </w:rPr>
              <w:t>正高级工程师</w:t>
            </w:r>
            <w:r>
              <w:rPr>
                <w:rFonts w:eastAsia="仿宋_GB2312"/>
                <w:bCs/>
                <w:sz w:val="24"/>
                <w:szCs w:val="24"/>
              </w:rPr>
              <w:t>，</w:t>
            </w:r>
            <w:r>
              <w:rPr>
                <w:rFonts w:hint="eastAsia" w:eastAsia="仿宋_GB2312"/>
                <w:bCs/>
                <w:sz w:val="24"/>
                <w:szCs w:val="24"/>
              </w:rPr>
              <w:t>明峰医疗系统股份有限公司；</w:t>
            </w:r>
            <w:r>
              <w:rPr>
                <w:rFonts w:hint="eastAsia" w:eastAsia="仿宋_GB2312"/>
                <w:sz w:val="24"/>
              </w:rPr>
              <w:t>郭敏</w:t>
            </w:r>
            <w:r>
              <w:rPr>
                <w:rFonts w:eastAsia="仿宋_GB2312"/>
                <w:bCs/>
                <w:sz w:val="24"/>
                <w:szCs w:val="24"/>
              </w:rPr>
              <w:t>，排名4，研究员，浙江大学；</w:t>
            </w:r>
          </w:p>
          <w:p w14:paraId="745EE5AA">
            <w:pPr>
              <w:spacing w:line="440" w:lineRule="exact"/>
              <w:rPr>
                <w:rFonts w:eastAsia="仿宋_GB2312"/>
                <w:bCs/>
                <w:sz w:val="24"/>
                <w:szCs w:val="24"/>
              </w:rPr>
            </w:pPr>
            <w:r>
              <w:rPr>
                <w:rFonts w:hint="eastAsia" w:eastAsia="仿宋_GB2312"/>
                <w:sz w:val="24"/>
              </w:rPr>
              <w:t>崔佳楠</w:t>
            </w:r>
            <w:r>
              <w:rPr>
                <w:rFonts w:eastAsia="仿宋_GB2312"/>
                <w:bCs/>
                <w:sz w:val="24"/>
                <w:szCs w:val="24"/>
              </w:rPr>
              <w:t>，排名5，</w:t>
            </w:r>
            <w:r>
              <w:rPr>
                <w:rFonts w:hint="eastAsia" w:eastAsia="仿宋_GB2312"/>
                <w:bCs/>
                <w:sz w:val="24"/>
                <w:szCs w:val="24"/>
              </w:rPr>
              <w:t>助理</w:t>
            </w:r>
            <w:r>
              <w:rPr>
                <w:rFonts w:eastAsia="仿宋_GB2312"/>
                <w:bCs/>
                <w:sz w:val="24"/>
                <w:szCs w:val="24"/>
              </w:rPr>
              <w:t>研究员，浙江</w:t>
            </w:r>
            <w:r>
              <w:rPr>
                <w:rFonts w:hint="eastAsia" w:eastAsia="仿宋_GB2312"/>
                <w:bCs/>
                <w:sz w:val="24"/>
                <w:szCs w:val="24"/>
              </w:rPr>
              <w:t>工业</w:t>
            </w:r>
            <w:r>
              <w:rPr>
                <w:rFonts w:eastAsia="仿宋_GB2312"/>
                <w:bCs/>
                <w:sz w:val="24"/>
                <w:szCs w:val="24"/>
              </w:rPr>
              <w:t>大学</w:t>
            </w:r>
            <w:r>
              <w:rPr>
                <w:rFonts w:hint="eastAsia" w:eastAsia="仿宋_GB2312"/>
                <w:bCs/>
                <w:sz w:val="24"/>
                <w:szCs w:val="24"/>
              </w:rPr>
              <w:t>；</w:t>
            </w:r>
          </w:p>
          <w:p w14:paraId="34E5D2D8">
            <w:pPr>
              <w:spacing w:line="440" w:lineRule="exact"/>
              <w:rPr>
                <w:rFonts w:eastAsia="仿宋_GB2312"/>
                <w:bCs/>
                <w:sz w:val="24"/>
                <w:szCs w:val="24"/>
              </w:rPr>
            </w:pPr>
            <w:r>
              <w:rPr>
                <w:rFonts w:hint="eastAsia" w:eastAsia="仿宋_GB2312"/>
                <w:sz w:val="24"/>
              </w:rPr>
              <w:t>饶璠，</w:t>
            </w:r>
            <w:r>
              <w:rPr>
                <w:rFonts w:eastAsia="仿宋_GB2312"/>
                <w:bCs/>
                <w:sz w:val="24"/>
                <w:szCs w:val="24"/>
              </w:rPr>
              <w:t>排名6，</w:t>
            </w:r>
            <w:r>
              <w:rPr>
                <w:rFonts w:hint="eastAsia" w:eastAsia="仿宋_GB2312"/>
                <w:bCs/>
                <w:sz w:val="24"/>
                <w:szCs w:val="24"/>
              </w:rPr>
              <w:t>助理</w:t>
            </w:r>
            <w:r>
              <w:rPr>
                <w:rFonts w:eastAsia="仿宋_GB2312"/>
                <w:bCs/>
                <w:sz w:val="24"/>
                <w:szCs w:val="24"/>
              </w:rPr>
              <w:t>研究员，</w:t>
            </w:r>
            <w:r>
              <w:rPr>
                <w:rFonts w:hint="eastAsia" w:eastAsia="仿宋_GB2312"/>
                <w:bCs/>
                <w:sz w:val="24"/>
                <w:szCs w:val="24"/>
              </w:rPr>
              <w:t>之江实验室。</w:t>
            </w:r>
          </w:p>
        </w:tc>
      </w:tr>
      <w:tr w14:paraId="76CA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3AF55848">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784C48A8">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72AD84C2">
            <w:pPr>
              <w:spacing w:line="440" w:lineRule="exact"/>
              <w:jc w:val="left"/>
              <w:rPr>
                <w:rFonts w:eastAsia="仿宋_GB2312"/>
                <w:sz w:val="24"/>
              </w:rPr>
            </w:pPr>
            <w:r>
              <w:rPr>
                <w:rFonts w:eastAsia="仿宋_GB2312"/>
                <w:bCs/>
                <w:sz w:val="24"/>
                <w:szCs w:val="24"/>
              </w:rPr>
              <w:t>2.单位名称：</w:t>
            </w:r>
            <w:r>
              <w:rPr>
                <w:rFonts w:hint="eastAsia" w:eastAsia="仿宋_GB2312"/>
                <w:sz w:val="24"/>
              </w:rPr>
              <w:t>之江实验室</w:t>
            </w:r>
          </w:p>
          <w:p w14:paraId="0171E045">
            <w:pPr>
              <w:spacing w:line="440" w:lineRule="exact"/>
              <w:jc w:val="left"/>
              <w:rPr>
                <w:rFonts w:eastAsia="仿宋_GB2312"/>
                <w:bCs/>
                <w:sz w:val="24"/>
                <w:szCs w:val="24"/>
              </w:rPr>
            </w:pPr>
            <w:r>
              <w:rPr>
                <w:rFonts w:hint="eastAsia" w:eastAsia="仿宋_GB2312"/>
                <w:sz w:val="24"/>
              </w:rPr>
              <w:t>3</w:t>
            </w:r>
            <w:r>
              <w:rPr>
                <w:rFonts w:eastAsia="仿宋_GB2312"/>
                <w:sz w:val="24"/>
              </w:rPr>
              <w:t>.</w:t>
            </w:r>
            <w:r>
              <w:rPr>
                <w:rFonts w:hint="eastAsia" w:eastAsia="仿宋_GB2312"/>
                <w:sz w:val="24"/>
              </w:rPr>
              <w:t>单位名称：明峰医疗系统股份有限公司</w:t>
            </w:r>
          </w:p>
        </w:tc>
      </w:tr>
      <w:tr w14:paraId="5BEA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3E28A869">
            <w:pPr>
              <w:jc w:val="center"/>
              <w:rPr>
                <w:rStyle w:val="11"/>
                <w:rFonts w:eastAsia="仿宋_GB2312"/>
                <w:b w:val="0"/>
                <w:color w:val="auto"/>
                <w:sz w:val="28"/>
                <w:szCs w:val="28"/>
              </w:rPr>
            </w:pPr>
            <w:r>
              <w:rPr>
                <w:rStyle w:val="11"/>
                <w:rFonts w:eastAsia="仿宋_GB2312"/>
                <w:color w:val="auto"/>
                <w:sz w:val="28"/>
                <w:szCs w:val="28"/>
              </w:rPr>
              <w:t>提名单位</w:t>
            </w:r>
          </w:p>
        </w:tc>
        <w:tc>
          <w:tcPr>
            <w:tcW w:w="6520" w:type="dxa"/>
            <w:vAlign w:val="center"/>
          </w:tcPr>
          <w:p w14:paraId="3C840250">
            <w:pPr>
              <w:contextualSpacing/>
              <w:jc w:val="center"/>
              <w:rPr>
                <w:rStyle w:val="11"/>
                <w:b w:val="0"/>
                <w:color w:val="auto"/>
              </w:rPr>
            </w:pPr>
            <w:r>
              <w:rPr>
                <w:rStyle w:val="11"/>
                <w:rFonts w:hint="eastAsia"/>
                <w:b w:val="0"/>
                <w:color w:val="auto"/>
              </w:rPr>
              <w:t>浙江大学</w:t>
            </w:r>
          </w:p>
        </w:tc>
      </w:tr>
      <w:tr w14:paraId="5FC11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162593B0">
            <w:pPr>
              <w:jc w:val="center"/>
              <w:rPr>
                <w:rStyle w:val="11"/>
                <w:rFonts w:eastAsia="仿宋_GB2312"/>
                <w:b w:val="0"/>
                <w:color w:val="auto"/>
                <w:sz w:val="28"/>
                <w:szCs w:val="28"/>
              </w:rPr>
            </w:pPr>
            <w:r>
              <w:rPr>
                <w:rStyle w:val="11"/>
                <w:rFonts w:eastAsia="仿宋_GB2312"/>
                <w:color w:val="auto"/>
                <w:sz w:val="28"/>
                <w:szCs w:val="28"/>
              </w:rPr>
              <w:t>提名意见</w:t>
            </w:r>
          </w:p>
        </w:tc>
        <w:tc>
          <w:tcPr>
            <w:tcW w:w="6520" w:type="dxa"/>
            <w:vAlign w:val="center"/>
          </w:tcPr>
          <w:p w14:paraId="7D3695E0">
            <w:pPr>
              <w:ind w:firstLine="480" w:firstLineChars="200"/>
              <w:contextualSpacing/>
              <w:rPr>
                <w:rStyle w:val="11"/>
                <w:b w:val="0"/>
                <w:color w:val="auto"/>
              </w:rPr>
            </w:pPr>
          </w:p>
          <w:p w14:paraId="507AA75B">
            <w:pPr>
              <w:ind w:firstLine="480" w:firstLineChars="200"/>
              <w:contextualSpacing/>
              <w:rPr>
                <w:rStyle w:val="11"/>
                <w:b w:val="0"/>
                <w:color w:val="auto"/>
              </w:rPr>
            </w:pPr>
            <w:r>
              <w:rPr>
                <w:rStyle w:val="11"/>
                <w:rFonts w:hint="eastAsia"/>
                <w:b w:val="0"/>
                <w:color w:val="auto"/>
              </w:rPr>
              <w:t>本项目由刘华锋教授领衔的多位产学研专家团队历时十余年联合攻关，在PET/CT成像领域取得重大突破。项目针对传统PET/CT在微小病灶检测中的灵敏度不足、信噪比低等核心问题，创新性地研发了晶体级时间校正技术、多尺度稀疏表征重建算法及无监督深度学习去噪技术，使系统灵敏度较常规设备提升8-10倍。</w:t>
            </w:r>
          </w:p>
          <w:p w14:paraId="0C732CEC">
            <w:pPr>
              <w:ind w:firstLine="480" w:firstLineChars="200"/>
              <w:contextualSpacing/>
              <w:rPr>
                <w:rStyle w:val="11"/>
                <w:b w:val="0"/>
                <w:color w:val="auto"/>
              </w:rPr>
            </w:pPr>
            <w:r>
              <w:rPr>
                <w:rStyle w:val="11"/>
                <w:rFonts w:hint="eastAsia"/>
                <w:b w:val="0"/>
                <w:color w:val="auto"/>
              </w:rPr>
              <w:t>在临床转化方面，项目团队开发的生理模型引导多模态关联技术，实现了微小病灶的高精度成像，使早期肺癌检出率提升37%，提升了肿瘤手术定位精度，显著降低术后复发率。基于上述技术，成功研制4款国产化PET/CT设备，均获中国医疗器械注册证，并实现规模化量产。项目成果已在全国200余家医院推广应用。</w:t>
            </w:r>
          </w:p>
          <w:p w14:paraId="398F0B90">
            <w:pPr>
              <w:ind w:firstLine="480" w:firstLineChars="200"/>
              <w:contextualSpacing/>
              <w:rPr>
                <w:rStyle w:val="11"/>
                <w:b w:val="0"/>
                <w:color w:val="auto"/>
              </w:rPr>
            </w:pPr>
            <w:r>
              <w:rPr>
                <w:rStyle w:val="11"/>
                <w:rFonts w:hint="eastAsia"/>
                <w:b w:val="0"/>
                <w:color w:val="auto"/>
              </w:rPr>
              <w:t>项目第一完成人刘华锋教授为国家杰出青年基金获得者，深耕医学影像研究20余年，主持国家重点研发计划、国家自然科学基金重大科研仪器研制项目等国家级项目6项，培养硕博研究生50余名，团队骨干获国家级青年人才项目2项。</w:t>
            </w:r>
          </w:p>
          <w:p w14:paraId="20BF96AB">
            <w:pPr>
              <w:ind w:firstLine="480" w:firstLineChars="200"/>
              <w:contextualSpacing/>
              <w:rPr>
                <w:rStyle w:val="11"/>
                <w:b w:val="0"/>
                <w:color w:val="auto"/>
              </w:rPr>
            </w:pPr>
            <w:r>
              <w:rPr>
                <w:rStyle w:val="11"/>
                <w:rFonts w:hint="eastAsia"/>
                <w:b w:val="0"/>
                <w:color w:val="auto"/>
              </w:rPr>
              <w:t>综上，本项目在技术创新、产业转化及社会效益方面均达到国际先进水平，符合浙江省技术发明奖一等奖的评选标准，特此提名。</w:t>
            </w:r>
          </w:p>
          <w:p w14:paraId="50556FC4">
            <w:pPr>
              <w:ind w:firstLine="480" w:firstLineChars="200"/>
              <w:contextualSpacing/>
              <w:rPr>
                <w:rStyle w:val="11"/>
                <w:b w:val="0"/>
                <w:color w:val="auto"/>
              </w:rPr>
            </w:pPr>
          </w:p>
        </w:tc>
      </w:tr>
    </w:tbl>
    <w:p w14:paraId="1DD425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E006C"/>
    <w:multiLevelType w:val="multilevel"/>
    <w:tmpl w:val="154E00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302E8"/>
    <w:rsid w:val="00087B62"/>
    <w:rsid w:val="000A2658"/>
    <w:rsid w:val="000E4399"/>
    <w:rsid w:val="000F221D"/>
    <w:rsid w:val="0012185D"/>
    <w:rsid w:val="00133845"/>
    <w:rsid w:val="001657D2"/>
    <w:rsid w:val="001857BF"/>
    <w:rsid w:val="00186A03"/>
    <w:rsid w:val="00193BD6"/>
    <w:rsid w:val="001B28E3"/>
    <w:rsid w:val="001D1391"/>
    <w:rsid w:val="0022045C"/>
    <w:rsid w:val="0023412D"/>
    <w:rsid w:val="00243DC1"/>
    <w:rsid w:val="00265591"/>
    <w:rsid w:val="002756C1"/>
    <w:rsid w:val="002B1505"/>
    <w:rsid w:val="002E6126"/>
    <w:rsid w:val="002E6FBA"/>
    <w:rsid w:val="002F5334"/>
    <w:rsid w:val="00331B1C"/>
    <w:rsid w:val="00370796"/>
    <w:rsid w:val="00393DE9"/>
    <w:rsid w:val="003D4BC5"/>
    <w:rsid w:val="00415141"/>
    <w:rsid w:val="00425007"/>
    <w:rsid w:val="004530C5"/>
    <w:rsid w:val="00493AAD"/>
    <w:rsid w:val="004D3794"/>
    <w:rsid w:val="004E120D"/>
    <w:rsid w:val="004E3BAF"/>
    <w:rsid w:val="004F7F6C"/>
    <w:rsid w:val="00553E4F"/>
    <w:rsid w:val="005545C6"/>
    <w:rsid w:val="005563E0"/>
    <w:rsid w:val="005956FF"/>
    <w:rsid w:val="005A42D4"/>
    <w:rsid w:val="005D764F"/>
    <w:rsid w:val="00632A0C"/>
    <w:rsid w:val="00653BB3"/>
    <w:rsid w:val="00654DAC"/>
    <w:rsid w:val="00676992"/>
    <w:rsid w:val="006816B6"/>
    <w:rsid w:val="0068540B"/>
    <w:rsid w:val="006C241B"/>
    <w:rsid w:val="006D1F78"/>
    <w:rsid w:val="006D4542"/>
    <w:rsid w:val="006F5691"/>
    <w:rsid w:val="00716FF2"/>
    <w:rsid w:val="007229CC"/>
    <w:rsid w:val="007410BA"/>
    <w:rsid w:val="007655D9"/>
    <w:rsid w:val="007A378A"/>
    <w:rsid w:val="007D6D54"/>
    <w:rsid w:val="00821DF8"/>
    <w:rsid w:val="008308B2"/>
    <w:rsid w:val="00846E91"/>
    <w:rsid w:val="008546E5"/>
    <w:rsid w:val="00857D70"/>
    <w:rsid w:val="00874F3C"/>
    <w:rsid w:val="00887AC2"/>
    <w:rsid w:val="008B76F6"/>
    <w:rsid w:val="008F355E"/>
    <w:rsid w:val="00902362"/>
    <w:rsid w:val="00920E25"/>
    <w:rsid w:val="00945F39"/>
    <w:rsid w:val="009D47A1"/>
    <w:rsid w:val="009D63D3"/>
    <w:rsid w:val="009E2B1B"/>
    <w:rsid w:val="00A21F5B"/>
    <w:rsid w:val="00A2366E"/>
    <w:rsid w:val="00A425A2"/>
    <w:rsid w:val="00A7598D"/>
    <w:rsid w:val="00AA2F52"/>
    <w:rsid w:val="00AB01B1"/>
    <w:rsid w:val="00AB3DC5"/>
    <w:rsid w:val="00AB4AF3"/>
    <w:rsid w:val="00AB630C"/>
    <w:rsid w:val="00AD31C2"/>
    <w:rsid w:val="00B128F1"/>
    <w:rsid w:val="00B201D8"/>
    <w:rsid w:val="00B272D7"/>
    <w:rsid w:val="00B84FB8"/>
    <w:rsid w:val="00BB7E75"/>
    <w:rsid w:val="00C03F73"/>
    <w:rsid w:val="00C1458C"/>
    <w:rsid w:val="00C35324"/>
    <w:rsid w:val="00C45D1F"/>
    <w:rsid w:val="00C6088A"/>
    <w:rsid w:val="00C94389"/>
    <w:rsid w:val="00CA0A4F"/>
    <w:rsid w:val="00CA235B"/>
    <w:rsid w:val="00CC64D3"/>
    <w:rsid w:val="00CC6820"/>
    <w:rsid w:val="00D16105"/>
    <w:rsid w:val="00D31F47"/>
    <w:rsid w:val="00D32D66"/>
    <w:rsid w:val="00D83443"/>
    <w:rsid w:val="00D97E04"/>
    <w:rsid w:val="00DB5E63"/>
    <w:rsid w:val="00DF7DB9"/>
    <w:rsid w:val="00E17419"/>
    <w:rsid w:val="00E175E5"/>
    <w:rsid w:val="00E2032A"/>
    <w:rsid w:val="00E23B0A"/>
    <w:rsid w:val="00F02BA9"/>
    <w:rsid w:val="00FA3C20"/>
    <w:rsid w:val="00FE3C9B"/>
    <w:rsid w:val="034D6240"/>
    <w:rsid w:val="144D44DB"/>
    <w:rsid w:val="3FA9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标题 1 字符"/>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8"/>
    <w:link w:val="3"/>
    <w:qFormat/>
    <w:uiPriority w:val="99"/>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character" w:customStyle="1" w:styleId="14">
    <w:name w:val="页眉 字符"/>
    <w:basedOn w:val="8"/>
    <w:link w:val="6"/>
    <w:qFormat/>
    <w:uiPriority w:val="99"/>
    <w:rPr>
      <w:rFonts w:ascii="Times New Roman" w:hAnsi="Times New Roman" w:eastAsia="宋体" w:cs="Times New Roman"/>
      <w:sz w:val="18"/>
      <w:szCs w:val="18"/>
    </w:rPr>
  </w:style>
  <w:style w:type="character" w:customStyle="1" w:styleId="15">
    <w:name w:val="页脚 字符"/>
    <w:basedOn w:val="8"/>
    <w:link w:val="5"/>
    <w:qFormat/>
    <w:uiPriority w:val="99"/>
    <w:rPr>
      <w:rFonts w:ascii="Times New Roman" w:hAnsi="Times New Roman" w:eastAsia="宋体" w:cs="Times New Roman"/>
      <w:sz w:val="18"/>
      <w:szCs w:val="18"/>
    </w:rPr>
  </w:style>
  <w:style w:type="character" w:customStyle="1" w:styleId="16">
    <w:name w:val="批注框文本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1158</Words>
  <Characters>1454</Characters>
  <Lines>10</Lines>
  <Paragraphs>2</Paragraphs>
  <TotalTime>262</TotalTime>
  <ScaleCrop>false</ScaleCrop>
  <LinksUpToDate>false</LinksUpToDate>
  <CharactersWithSpaces>1458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葛格</cp:lastModifiedBy>
  <cp:lastPrinted>2024-08-12T03:14:00Z</cp:lastPrinted>
  <dcterms:modified xsi:type="dcterms:W3CDTF">2025-09-11T03:19:14Z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eyJoZGlkIjoiN2EwOWNiM2Q5NTc2MzE1MDZlM2NmMWFiZmVkODU2ZTYiLCJ1c2VySWQiOiI0MTAyMDQyNDMifQ==</vt:lpwstr>
  </property>
  <property fmtid="{D5CDD505-2E9C-101B-9397-08002B2CF9AE}" pid="3" name="KSOProductBuildVer">
    <vt:lpwstr>2052-12.1.0.19770</vt:lpwstr>
  </property>
  <property fmtid="{D5CDD505-2E9C-101B-9397-08002B2CF9AE}" pid="4" name="ICV">
    <vt:lpwstr>0A41D2DCFB9D44298E6F7B4B1B436B17_13</vt:lpwstr>
  </property>
</Properties>
</file>