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44AFA">
      <w:pPr>
        <w:widowControl/>
        <w:jc w:val="left"/>
        <w:rPr>
          <w:rFonts w:eastAsia="仿宋_GB2312"/>
          <w:sz w:val="32"/>
          <w:szCs w:val="32"/>
        </w:rPr>
      </w:pPr>
    </w:p>
    <w:p w14:paraId="574B0FB0">
      <w:pPr>
        <w:jc w:val="center"/>
        <w:rPr>
          <w:rStyle w:val="10"/>
          <w:rFonts w:eastAsia="方正小标宋简体"/>
          <w:bCs w:val="0"/>
          <w:color w:val="auto"/>
          <w:sz w:val="36"/>
          <w:szCs w:val="36"/>
        </w:rPr>
      </w:pPr>
      <w:r>
        <w:rPr>
          <w:rStyle w:val="10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10"/>
          <w:rFonts w:eastAsia="仿宋_GB2312"/>
          <w:color w:val="auto"/>
          <w:sz w:val="32"/>
          <w:szCs w:val="32"/>
        </w:rPr>
        <w:t>（单位提名）</w:t>
      </w:r>
    </w:p>
    <w:p w14:paraId="0C0A35A7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提名奖项：（</w:t>
      </w:r>
      <w:bookmarkStart w:id="0" w:name="_GoBack"/>
      <w:bookmarkEnd w:id="0"/>
      <w:r>
        <w:rPr>
          <w:rFonts w:eastAsia="仿宋_GB2312"/>
          <w:sz w:val="28"/>
          <w:szCs w:val="24"/>
        </w:rPr>
        <w:t>科学技术进步奖）</w:t>
      </w:r>
    </w:p>
    <w:tbl>
      <w:tblPr>
        <w:tblStyle w:val="6"/>
        <w:tblW w:w="867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6520"/>
      </w:tblGrid>
      <w:tr w14:paraId="71B2F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56" w:type="dxa"/>
            <w:vAlign w:val="center"/>
          </w:tcPr>
          <w:p w14:paraId="73E9057F">
            <w:pPr>
              <w:jc w:val="center"/>
              <w:rPr>
                <w:rStyle w:val="10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0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 w14:paraId="7E1249FA">
            <w:pPr>
              <w:jc w:val="center"/>
              <w:rPr>
                <w:rStyle w:val="10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0"/>
                <w:rFonts w:hint="eastAsia" w:eastAsia="仿宋_GB2312"/>
                <w:b w:val="0"/>
                <w:color w:val="auto"/>
                <w:sz w:val="28"/>
              </w:rPr>
              <w:t>健康建筑环境保障与提升关键技术及示范</w:t>
            </w:r>
          </w:p>
        </w:tc>
      </w:tr>
      <w:tr w14:paraId="3EE79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56" w:type="dxa"/>
            <w:vAlign w:val="center"/>
          </w:tcPr>
          <w:p w14:paraId="0FE0A614">
            <w:pPr>
              <w:jc w:val="center"/>
              <w:rPr>
                <w:rStyle w:val="10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0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 w14:paraId="684EB3AC">
            <w:pPr>
              <w:jc w:val="center"/>
              <w:rPr>
                <w:rStyle w:val="10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0"/>
                <w:rFonts w:hint="eastAsia" w:eastAsia="仿宋_GB2312"/>
                <w:b w:val="0"/>
                <w:color w:val="auto"/>
                <w:sz w:val="28"/>
              </w:rPr>
              <w:t>一等奖</w:t>
            </w:r>
          </w:p>
        </w:tc>
      </w:tr>
      <w:tr w14:paraId="07A8C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156" w:type="dxa"/>
            <w:vAlign w:val="center"/>
          </w:tcPr>
          <w:p w14:paraId="780BE40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285446B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 w14:paraId="1C71B869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hint="eastAsia" w:eastAsia="仿宋_GB2312"/>
                <w:bCs/>
                <w:sz w:val="28"/>
                <w:szCs w:val="24"/>
              </w:rPr>
              <w:t>（附表）</w:t>
            </w:r>
          </w:p>
        </w:tc>
        <w:tc>
          <w:tcPr>
            <w:tcW w:w="6520" w:type="dxa"/>
            <w:vAlign w:val="center"/>
          </w:tcPr>
          <w:p w14:paraId="3CA81FF7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1.代表知识产权1：基于涡环原理的空调送风优化装置（发明专利）</w:t>
            </w:r>
          </w:p>
          <w:p w14:paraId="1C181C8B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</w:t>
            </w:r>
            <w:r>
              <w:rPr>
                <w:rFonts w:hint="eastAsia" w:eastAsia="仿宋_GB2312"/>
                <w:bCs/>
                <w:sz w:val="24"/>
                <w:szCs w:val="24"/>
              </w:rPr>
              <w:t>.代表知识产权</w:t>
            </w:r>
            <w:r>
              <w:rPr>
                <w:rFonts w:eastAsia="仿宋_GB2312"/>
                <w:bCs/>
                <w:sz w:val="24"/>
                <w:szCs w:val="24"/>
              </w:rPr>
              <w:t>2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：一种缩尺建筑模型室内外热湿环境营造方法及系统（发明专利）</w:t>
            </w:r>
          </w:p>
          <w:p w14:paraId="34C08F99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3</w:t>
            </w:r>
            <w:r>
              <w:rPr>
                <w:rFonts w:hint="eastAsia" w:eastAsia="仿宋_GB2312"/>
                <w:bCs/>
                <w:sz w:val="24"/>
                <w:szCs w:val="24"/>
              </w:rPr>
              <w:t>.代表知识产权</w:t>
            </w:r>
            <w:r>
              <w:rPr>
                <w:rFonts w:eastAsia="仿宋_GB2312"/>
                <w:bCs/>
                <w:sz w:val="24"/>
                <w:szCs w:val="24"/>
              </w:rPr>
              <w:t>3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：一种平衡出风阻力的变距离空调送风末端及其调节方法（发明专利）</w:t>
            </w:r>
          </w:p>
          <w:p w14:paraId="0D5C64D3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4.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24"/>
              </w:rPr>
              <w:t>代表知识产权</w:t>
            </w:r>
            <w:r>
              <w:rPr>
                <w:rFonts w:eastAsia="仿宋_GB2312"/>
                <w:bCs/>
                <w:sz w:val="24"/>
                <w:szCs w:val="24"/>
              </w:rPr>
              <w:t>4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：建筑碳排放及健康性能监测优化平台系统（软件著作权）</w:t>
            </w:r>
          </w:p>
          <w:p w14:paraId="1E3CA051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5</w:t>
            </w:r>
            <w:r>
              <w:rPr>
                <w:rFonts w:hint="eastAsia" w:eastAsia="仿宋_GB2312"/>
                <w:bCs/>
                <w:sz w:val="24"/>
                <w:szCs w:val="24"/>
              </w:rPr>
              <w:t>. 代表知识产权</w:t>
            </w:r>
            <w:r>
              <w:rPr>
                <w:rFonts w:eastAsia="仿宋_GB2312"/>
                <w:bCs/>
                <w:sz w:val="24"/>
                <w:szCs w:val="24"/>
              </w:rPr>
              <w:t>5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：同衡能源EIC健康智慧办公管理平台软件（软件著作权）</w:t>
            </w:r>
          </w:p>
          <w:p w14:paraId="231AF994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6.代表性论文1：</w:t>
            </w:r>
            <w:r>
              <w:rPr>
                <w:rFonts w:eastAsia="仿宋_GB2312"/>
                <w:bCs/>
                <w:sz w:val="24"/>
                <w:szCs w:val="24"/>
              </w:rPr>
              <w:t>Defining the sizes of airborne particles that mediate influenza transmission in ferrets /PNAS</w:t>
            </w:r>
          </w:p>
          <w:p w14:paraId="47AF05ED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7.代表性论文2：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Effects of indoor temperature and its fluctuation on blood pressure </w:t>
            </w:r>
          </w:p>
          <w:p w14:paraId="1CA43CE4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and its variability / International Journal of Biometeorology</w:t>
            </w:r>
          </w:p>
          <w:p w14:paraId="71477AB0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8.代表性论文3：</w:t>
            </w:r>
            <w:r>
              <w:rPr>
                <w:rFonts w:eastAsia="仿宋_GB2312"/>
                <w:bCs/>
                <w:sz w:val="24"/>
                <w:szCs w:val="24"/>
              </w:rPr>
              <w:t>A Wells-Riley based COVID-19 infectious risk assessment model combining both short range and room scale effects / Building Simulation</w:t>
            </w:r>
          </w:p>
          <w:p w14:paraId="706D7D12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9.代表性论文4：</w:t>
            </w:r>
            <w:r>
              <w:rPr>
                <w:rFonts w:eastAsia="仿宋_GB2312"/>
                <w:bCs/>
                <w:sz w:val="24"/>
                <w:szCs w:val="24"/>
              </w:rPr>
              <w:t>The impact of space design on occupants' satisfaction with indoor environment in university dormitories /Building and Environment</w:t>
            </w:r>
          </w:p>
          <w:p w14:paraId="537058B7">
            <w:pPr>
              <w:spacing w:line="440" w:lineRule="exact"/>
              <w:jc w:val="left"/>
              <w:rPr>
                <w:rFonts w:eastAsia="方正黑体简体"/>
                <w:sz w:val="32"/>
                <w:szCs w:val="22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10.代表性论文</w:t>
            </w:r>
            <w:r>
              <w:rPr>
                <w:rFonts w:eastAsia="仿宋_GB2312"/>
                <w:bCs/>
                <w:sz w:val="24"/>
                <w:szCs w:val="24"/>
              </w:rPr>
              <w:t>5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：</w:t>
            </w:r>
            <w:r>
              <w:rPr>
                <w:rFonts w:eastAsia="仿宋_GB2312"/>
                <w:bCs/>
                <w:sz w:val="24"/>
                <w:szCs w:val="24"/>
              </w:rPr>
              <w:t>Facilitator of moisture accumulation in building envelopes and its influences on condensation and mould growth /Energy and Buildings</w:t>
            </w:r>
          </w:p>
        </w:tc>
      </w:tr>
      <w:tr w14:paraId="32B80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156" w:type="dxa"/>
            <w:tcBorders>
              <w:right w:val="single" w:color="auto" w:sz="4" w:space="0"/>
            </w:tcBorders>
            <w:vAlign w:val="center"/>
          </w:tcPr>
          <w:p w14:paraId="6BBE4A6F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vAlign w:val="center"/>
          </w:tcPr>
          <w:p w14:paraId="7758A3ED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葛  坚，排名1，教  授，浙江大学</w:t>
            </w:r>
          </w:p>
          <w:p w14:paraId="4025EDF1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樊一帆，排名2，研究员，浙江大学</w:t>
            </w:r>
          </w:p>
          <w:p w14:paraId="73706AD4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魏健健，排名3，副教授，浙江大学</w:t>
            </w:r>
          </w:p>
          <w:p w14:paraId="21571755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罗晓予，排名</w:t>
            </w:r>
            <w:r>
              <w:rPr>
                <w:rFonts w:eastAsia="仿宋_GB2312"/>
                <w:bCs/>
                <w:sz w:val="24"/>
                <w:szCs w:val="24"/>
              </w:rPr>
              <w:t>4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，副教授，浙江大学</w:t>
            </w:r>
          </w:p>
          <w:p w14:paraId="57E5E619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赵  康，排名</w:t>
            </w:r>
            <w:r>
              <w:rPr>
                <w:rFonts w:eastAsia="仿宋_GB2312"/>
                <w:bCs/>
                <w:sz w:val="24"/>
                <w:szCs w:val="24"/>
              </w:rPr>
              <w:t>5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，副教授，浙江大学</w:t>
            </w:r>
          </w:p>
          <w:p w14:paraId="0F29CF82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陆  江，排名</w:t>
            </w:r>
            <w:r>
              <w:rPr>
                <w:rFonts w:eastAsia="仿宋_GB2312"/>
                <w:bCs/>
                <w:sz w:val="24"/>
                <w:szCs w:val="24"/>
              </w:rPr>
              <w:t>6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，教  授，浙江科技大学</w:t>
            </w:r>
          </w:p>
          <w:p w14:paraId="3B7E0272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胡兴华，排名</w:t>
            </w:r>
            <w:r>
              <w:rPr>
                <w:rFonts w:eastAsia="仿宋_GB2312"/>
                <w:bCs/>
                <w:sz w:val="24"/>
                <w:szCs w:val="24"/>
              </w:rPr>
              <w:t>7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，教授级高工，华汇工程设计集团股份有限公司</w:t>
            </w:r>
          </w:p>
          <w:p w14:paraId="13E81E33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陈淑琴，排名</w:t>
            </w:r>
            <w:r>
              <w:rPr>
                <w:rFonts w:eastAsia="仿宋_GB2312"/>
                <w:bCs/>
                <w:sz w:val="24"/>
                <w:szCs w:val="24"/>
              </w:rPr>
              <w:t>8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，副教授，浙江大学</w:t>
            </w:r>
          </w:p>
          <w:p w14:paraId="7804A381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林晶晶，排名9，</w:t>
            </w:r>
            <w:r>
              <w:rPr>
                <w:rFonts w:hint="eastAsia" w:eastAsia="仿宋_GB2312"/>
                <w:sz w:val="24"/>
                <w:szCs w:val="24"/>
              </w:rPr>
              <w:t>工程师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，浙江省建设投资集团股份有限公司</w:t>
            </w:r>
          </w:p>
          <w:p w14:paraId="4B062042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 xml:space="preserve">黄 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24"/>
              </w:rPr>
              <w:t>莉，排名</w:t>
            </w:r>
            <w:r>
              <w:rPr>
                <w:rFonts w:eastAsia="仿宋_GB2312"/>
                <w:bCs/>
                <w:sz w:val="24"/>
                <w:szCs w:val="24"/>
              </w:rPr>
              <w:t>10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，高  工，北京同衡能源环境科学研究院有限公司</w:t>
            </w:r>
          </w:p>
          <w:p w14:paraId="5382336A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黄会明，排名</w:t>
            </w:r>
            <w:r>
              <w:rPr>
                <w:rFonts w:eastAsia="仿宋_GB2312"/>
                <w:bCs/>
                <w:sz w:val="24"/>
                <w:szCs w:val="24"/>
              </w:rPr>
              <w:t>11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，高  工，华汇工程设计集团股份有限公司</w:t>
            </w:r>
          </w:p>
          <w:p w14:paraId="09A94ACB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顾思岚，排名1</w:t>
            </w:r>
            <w:r>
              <w:rPr>
                <w:rFonts w:eastAsia="仿宋_GB2312"/>
                <w:bCs/>
                <w:sz w:val="24"/>
                <w:szCs w:val="24"/>
              </w:rPr>
              <w:t>2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，助理研究员，浙江大学</w:t>
            </w:r>
          </w:p>
          <w:p w14:paraId="6362AC1F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方承宗，排名</w:t>
            </w:r>
            <w:r>
              <w:rPr>
                <w:rFonts w:eastAsia="仿宋_GB2312"/>
                <w:bCs/>
                <w:sz w:val="24"/>
                <w:szCs w:val="24"/>
              </w:rPr>
              <w:t>13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，高  工，浙江省建工集团有限责任公司</w:t>
            </w:r>
          </w:p>
        </w:tc>
      </w:tr>
      <w:tr w14:paraId="36782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156" w:type="dxa"/>
            <w:tcBorders>
              <w:right w:val="single" w:color="auto" w:sz="4" w:space="0"/>
            </w:tcBorders>
            <w:vAlign w:val="center"/>
          </w:tcPr>
          <w:p w14:paraId="1A64D945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vAlign w:val="center"/>
          </w:tcPr>
          <w:p w14:paraId="0983C3A1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1</w:t>
            </w:r>
            <w:r>
              <w:rPr>
                <w:rFonts w:hint="eastAsia" w:eastAsia="仿宋_GB2312"/>
                <w:bCs/>
                <w:sz w:val="24"/>
                <w:szCs w:val="24"/>
              </w:rPr>
              <w:tab/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</w:p>
          <w:p w14:paraId="04D837D9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2</w:t>
            </w:r>
            <w:r>
              <w:rPr>
                <w:rFonts w:hint="eastAsia" w:eastAsia="仿宋_GB2312"/>
                <w:bCs/>
                <w:sz w:val="24"/>
                <w:szCs w:val="24"/>
              </w:rPr>
              <w:tab/>
            </w:r>
            <w:r>
              <w:rPr>
                <w:rFonts w:hint="eastAsia" w:eastAsia="仿宋_GB2312"/>
                <w:bCs/>
                <w:sz w:val="24"/>
                <w:szCs w:val="24"/>
              </w:rPr>
              <w:t>浙江科技大学</w:t>
            </w:r>
          </w:p>
          <w:p w14:paraId="385AA993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3</w:t>
            </w:r>
            <w:r>
              <w:rPr>
                <w:rFonts w:hint="eastAsia" w:eastAsia="仿宋_GB2312"/>
                <w:bCs/>
                <w:sz w:val="24"/>
                <w:szCs w:val="24"/>
              </w:rPr>
              <w:tab/>
            </w:r>
            <w:r>
              <w:rPr>
                <w:rFonts w:hint="eastAsia" w:eastAsia="仿宋_GB2312"/>
                <w:bCs/>
                <w:sz w:val="24"/>
                <w:szCs w:val="24"/>
              </w:rPr>
              <w:t>北京同衡能源环境科学研究院有限公司</w:t>
            </w:r>
          </w:p>
          <w:p w14:paraId="4E8B495A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4</w:t>
            </w:r>
            <w:r>
              <w:rPr>
                <w:rFonts w:hint="eastAsia" w:eastAsia="仿宋_GB2312"/>
                <w:bCs/>
                <w:sz w:val="24"/>
                <w:szCs w:val="24"/>
              </w:rPr>
              <w:tab/>
            </w:r>
            <w:r>
              <w:rPr>
                <w:rFonts w:hint="eastAsia" w:eastAsia="仿宋_GB2312"/>
                <w:bCs/>
                <w:sz w:val="24"/>
                <w:szCs w:val="24"/>
              </w:rPr>
              <w:t>华汇工程设计集团股份有限公司</w:t>
            </w:r>
          </w:p>
          <w:p w14:paraId="31C86521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5</w:t>
            </w:r>
            <w:r>
              <w:rPr>
                <w:rFonts w:hint="eastAsia" w:eastAsia="仿宋_GB2312"/>
                <w:bCs/>
                <w:sz w:val="24"/>
                <w:szCs w:val="24"/>
              </w:rPr>
              <w:tab/>
            </w:r>
            <w:r>
              <w:rPr>
                <w:rFonts w:hint="eastAsia" w:eastAsia="仿宋_GB2312"/>
                <w:bCs/>
                <w:sz w:val="24"/>
                <w:szCs w:val="24"/>
              </w:rPr>
              <w:t>浙江省建设投资集团股份有限公司</w:t>
            </w:r>
          </w:p>
          <w:p w14:paraId="74698869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6</w:t>
            </w:r>
            <w:r>
              <w:rPr>
                <w:rFonts w:hint="eastAsia" w:eastAsia="仿宋_GB2312"/>
                <w:bCs/>
                <w:sz w:val="24"/>
                <w:szCs w:val="24"/>
              </w:rPr>
              <w:tab/>
            </w:r>
            <w:r>
              <w:rPr>
                <w:rFonts w:hint="eastAsia" w:eastAsia="仿宋_GB2312"/>
                <w:bCs/>
                <w:sz w:val="24"/>
                <w:szCs w:val="24"/>
              </w:rPr>
              <w:t>浙江省建工集团有限责任公司</w:t>
            </w:r>
          </w:p>
        </w:tc>
      </w:tr>
      <w:tr w14:paraId="30C8C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56" w:type="dxa"/>
            <w:vAlign w:val="center"/>
          </w:tcPr>
          <w:p w14:paraId="662CB42B">
            <w:pPr>
              <w:jc w:val="center"/>
              <w:rPr>
                <w:rStyle w:val="10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0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20" w:type="dxa"/>
            <w:vAlign w:val="center"/>
          </w:tcPr>
          <w:p w14:paraId="241EB673">
            <w:pPr>
              <w:spacing w:line="440" w:lineRule="exact"/>
              <w:jc w:val="center"/>
              <w:rPr>
                <w:rStyle w:val="10"/>
                <w:b w:val="0"/>
                <w:color w:val="auto"/>
              </w:rPr>
            </w:pPr>
            <w:r>
              <w:rPr>
                <w:rFonts w:hint="eastAsia" w:eastAsia="仿宋_GB2312"/>
              </w:rPr>
              <w:t>浙江大学</w:t>
            </w:r>
          </w:p>
        </w:tc>
      </w:tr>
      <w:tr w14:paraId="182F5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156" w:type="dxa"/>
            <w:vAlign w:val="center"/>
          </w:tcPr>
          <w:p w14:paraId="67A2E6D4">
            <w:pPr>
              <w:jc w:val="center"/>
              <w:rPr>
                <w:rStyle w:val="10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0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520" w:type="dxa"/>
            <w:vAlign w:val="center"/>
          </w:tcPr>
          <w:p w14:paraId="6C78A431">
            <w:pPr>
              <w:spacing w:line="440" w:lineRule="exact"/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人90%以上时间在建筑中度过，建筑环境直接影响人体健康。团队在国家重点研发计划等项目支持下，针对“健康建筑环境保障与提升”方向，系统性地开展了基础理论和关键技术的研究，形成了系列创新成果。</w:t>
            </w:r>
          </w:p>
          <w:p w14:paraId="092890FB">
            <w:pPr>
              <w:spacing w:line="440" w:lineRule="exact"/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（1）提出了“低量-长期”和“峰值-集中”两种类型的建筑多因素-人体健康综合影响评价方法和模型，搭建了长周期、大样本、高频次建筑健康性能多参数数据库。</w:t>
            </w:r>
          </w:p>
          <w:p w14:paraId="1532CAD3">
            <w:pPr>
              <w:spacing w:line="440" w:lineRule="exact"/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（2）揭示了建筑环境内急性呼吸道传染病的传播规律，建立了高精度、高效率的急性传染病传播风险评估模型。</w:t>
            </w:r>
          </w:p>
          <w:p w14:paraId="11AB44B1">
            <w:pPr>
              <w:spacing w:line="440" w:lineRule="exact"/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（3）揭示了建筑热湿环境对人体健康的“低量-长期”影响机理，建立了三维空间热湿环境高效精准预测模型，开发了建筑健康环境“监-评-控”实时智能监控平台。</w:t>
            </w:r>
          </w:p>
          <w:p w14:paraId="0C20ECC7">
            <w:pPr>
              <w:spacing w:line="440" w:lineRule="exact"/>
              <w:ind w:firstLine="420" w:firstLineChars="200"/>
              <w:rPr>
                <w:rFonts w:eastAsia="仿宋_GB2312"/>
                <w:bCs/>
              </w:rPr>
            </w:pPr>
            <w:r>
              <w:rPr>
                <w:rFonts w:hint="eastAsia" w:eastAsia="仿宋_GB2312"/>
              </w:rPr>
              <w:t>成果获授权国家专利</w:t>
            </w:r>
            <w:r>
              <w:rPr>
                <w:rFonts w:eastAsia="仿宋_GB2312"/>
              </w:rPr>
              <w:t>35</w:t>
            </w:r>
            <w:r>
              <w:rPr>
                <w:rFonts w:hint="eastAsia" w:eastAsia="仿宋_GB2312"/>
              </w:rPr>
              <w:t>件和软件著作权8件，发表学术论文67篇，其中包含ESI高被引论文在内的SCI论文34篇，引用量1059次，最高影响因子13.6，参编团体标准2部。近三年，成果已累积应用于</w:t>
            </w:r>
            <w:r>
              <w:rPr>
                <w:rFonts w:eastAsia="仿宋_GB2312"/>
              </w:rPr>
              <w:t>1400</w:t>
            </w:r>
            <w:r>
              <w:rPr>
                <w:rFonts w:hint="eastAsia" w:eastAsia="仿宋_GB2312"/>
              </w:rPr>
              <w:t>余万m</w:t>
            </w:r>
            <w:r>
              <w:rPr>
                <w:rFonts w:hint="eastAsia" w:eastAsia="仿宋_GB2312"/>
                <w:vertAlign w:val="superscript"/>
              </w:rPr>
              <w:t>2</w:t>
            </w:r>
            <w:r>
              <w:rPr>
                <w:rFonts w:hint="eastAsia" w:eastAsia="仿宋_GB2312"/>
              </w:rPr>
              <w:t>的健康建筑环境提升、监测和示范，包括国家速滑馆、延庆冬奥村、杭州亚运村攀岩中心、亚运轮滑馆、三湘住宅项目（浙江省首个获得国家健康建筑设计标识的居住建筑）、华汇科研设计中心大楼（浙江省唯一国家健康建筑运行标识建筑）、四堡七堡幼儿园（浙江省首个获得国家健康建筑设计标识的学校建筑）等，并列入园区健康建筑技术导则。实现新增销售收入达</w:t>
            </w:r>
            <w:r>
              <w:rPr>
                <w:rFonts w:eastAsia="仿宋_GB2312"/>
              </w:rPr>
              <w:t>130</w:t>
            </w:r>
            <w:r>
              <w:rPr>
                <w:rFonts w:hint="eastAsia" w:eastAsia="仿宋_GB2312"/>
              </w:rPr>
              <w:t>余亿元，对我省乃至全国的健康建筑设计与运行具有重要的示范和指导意义。</w:t>
            </w:r>
          </w:p>
          <w:p w14:paraId="7D98770D">
            <w:pPr>
              <w:spacing w:line="440" w:lineRule="exact"/>
              <w:ind w:firstLine="480" w:firstLineChars="200"/>
              <w:rPr>
                <w:rStyle w:val="10"/>
                <w:b w:val="0"/>
                <w:color w:val="auto"/>
              </w:rPr>
            </w:pPr>
          </w:p>
        </w:tc>
      </w:tr>
    </w:tbl>
    <w:p w14:paraId="52704273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688726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A9088DB-6069-4CD7-9035-6C9590F2F47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060A227-EB4A-4BE2-8A32-2BA66132AE08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50287C1-1E6E-454A-A947-D95227D7BB35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45C6881-AB31-4940-A6BC-510E6622F0C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BC6A455-86F5-4653-9911-EB8574EA84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8A"/>
    <w:rsid w:val="00000467"/>
    <w:rsid w:val="000357D2"/>
    <w:rsid w:val="000D039F"/>
    <w:rsid w:val="000F5BDB"/>
    <w:rsid w:val="00105EDB"/>
    <w:rsid w:val="00133845"/>
    <w:rsid w:val="00201CEF"/>
    <w:rsid w:val="00217715"/>
    <w:rsid w:val="0029346C"/>
    <w:rsid w:val="003960F5"/>
    <w:rsid w:val="003B0672"/>
    <w:rsid w:val="003F700C"/>
    <w:rsid w:val="00493D54"/>
    <w:rsid w:val="004D3794"/>
    <w:rsid w:val="00586881"/>
    <w:rsid w:val="005956FF"/>
    <w:rsid w:val="005E40A4"/>
    <w:rsid w:val="00653BB3"/>
    <w:rsid w:val="0066698C"/>
    <w:rsid w:val="00687870"/>
    <w:rsid w:val="007A378A"/>
    <w:rsid w:val="00821DF8"/>
    <w:rsid w:val="008B76F6"/>
    <w:rsid w:val="008C1B62"/>
    <w:rsid w:val="00940D53"/>
    <w:rsid w:val="00964387"/>
    <w:rsid w:val="0097386C"/>
    <w:rsid w:val="00980A56"/>
    <w:rsid w:val="009B242C"/>
    <w:rsid w:val="00A2366E"/>
    <w:rsid w:val="00AE3FD1"/>
    <w:rsid w:val="00B0261D"/>
    <w:rsid w:val="00B22561"/>
    <w:rsid w:val="00B272D7"/>
    <w:rsid w:val="00C03F73"/>
    <w:rsid w:val="00C15494"/>
    <w:rsid w:val="00CC64D3"/>
    <w:rsid w:val="00CC68D8"/>
    <w:rsid w:val="00CE17F8"/>
    <w:rsid w:val="00E23BE9"/>
    <w:rsid w:val="00EC3188"/>
    <w:rsid w:val="00FE0CBA"/>
    <w:rsid w:val="276C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unhideWhenUsed/>
    <w:qFormat/>
    <w:uiPriority w:val="99"/>
    <w:pPr>
      <w:widowControl/>
      <w:jc w:val="left"/>
    </w:p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字符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1">
    <w:name w:val="批注文字 字符"/>
    <w:basedOn w:val="7"/>
    <w:link w:val="3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2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1327</Words>
  <Characters>1816</Characters>
  <Lines>14</Lines>
  <Paragraphs>3</Paragraphs>
  <TotalTime>368</TotalTime>
  <ScaleCrop>false</ScaleCrop>
  <LinksUpToDate>false</LinksUpToDate>
  <CharactersWithSpaces>1922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2024-08-05T03:42:00Z</dcterms:created>
  <dc:creator>ZJU</dc:creator>
  <cp:lastModifiedBy>葛格</cp:lastModifiedBy>
  <dcterms:modified xsi:type="dcterms:W3CDTF">2025-09-11T09:06:22Z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eyJoZGlkIjoiMzA1N2FkYjAwMjEzMzYyZGM5Mjc5MzliZjJiMGU4N2QiLCJ1c2VySWQiOiIxNjUxNjc4MTQzIn0=</vt:lpwstr>
  </property>
  <property fmtid="{D5CDD505-2E9C-101B-9397-08002B2CF9AE}" pid="3" name="KSOProductBuildVer">
    <vt:lpwstr>2052-12.1.0.19770</vt:lpwstr>
  </property>
  <property fmtid="{D5CDD505-2E9C-101B-9397-08002B2CF9AE}" pid="4" name="ICV">
    <vt:lpwstr>D0B4A03F7D0C426EBC184D24E9432DB9_13</vt:lpwstr>
  </property>
</Properties>
</file>