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84A" w:rsidRPr="00C0484A" w:rsidRDefault="00C0484A" w:rsidP="00C0484A">
      <w:pPr>
        <w:widowControl/>
        <w:spacing w:before="100" w:beforeAutospacing="1" w:after="100" w:afterAutospacing="1" w:line="345" w:lineRule="atLeast"/>
        <w:jc w:val="center"/>
        <w:rPr>
          <w:rFonts w:ascii="宋体" w:eastAsia="宋体" w:hAnsi="宋体" w:cs="宋体"/>
          <w:b/>
          <w:bCs/>
          <w:kern w:val="0"/>
          <w:szCs w:val="21"/>
        </w:rPr>
      </w:pPr>
      <w:r w:rsidRPr="00C0484A">
        <w:rPr>
          <w:rFonts w:ascii="宋体" w:eastAsia="宋体" w:hAnsi="宋体" w:cs="宋体" w:hint="eastAsia"/>
          <w:b/>
          <w:bCs/>
          <w:color w:val="333333"/>
          <w:kern w:val="0"/>
        </w:rPr>
        <w:t>浙江省科技成果转化奖励办法</w:t>
      </w:r>
    </w:p>
    <w:p w:rsidR="00C0484A" w:rsidRPr="00C0484A" w:rsidRDefault="00C0484A" w:rsidP="00C0484A">
      <w:pPr>
        <w:widowControl/>
        <w:spacing w:before="100" w:beforeAutospacing="1" w:after="100" w:afterAutospacing="1" w:line="345" w:lineRule="atLeast"/>
        <w:jc w:val="center"/>
        <w:rPr>
          <w:rFonts w:ascii="宋体" w:eastAsia="宋体" w:hAnsi="宋体" w:cs="宋体"/>
          <w:kern w:val="0"/>
          <w:sz w:val="24"/>
          <w:szCs w:val="24"/>
        </w:rPr>
      </w:pPr>
      <w:r w:rsidRPr="00C0484A">
        <w:rPr>
          <w:rFonts w:ascii="Verdana" w:eastAsia="宋体" w:hAnsi="Verdana" w:cs="宋体"/>
          <w:color w:val="333333"/>
          <w:kern w:val="0"/>
          <w:sz w:val="18"/>
        </w:rPr>
        <w:t>浙政办发〔</w:t>
      </w:r>
      <w:r w:rsidRPr="00C0484A">
        <w:rPr>
          <w:rFonts w:ascii="Verdana" w:eastAsia="宋体" w:hAnsi="Verdana" w:cs="宋体"/>
          <w:color w:val="333333"/>
          <w:kern w:val="0"/>
          <w:sz w:val="18"/>
        </w:rPr>
        <w:t>2009</w:t>
      </w:r>
      <w:r w:rsidRPr="00C0484A">
        <w:rPr>
          <w:rFonts w:ascii="Verdana" w:eastAsia="宋体" w:hAnsi="Verdana" w:cs="宋体"/>
          <w:color w:val="333333"/>
          <w:kern w:val="0"/>
          <w:sz w:val="18"/>
        </w:rPr>
        <w:t>〕</w:t>
      </w:r>
      <w:r w:rsidRPr="00C0484A">
        <w:rPr>
          <w:rFonts w:ascii="Verdana" w:eastAsia="宋体" w:hAnsi="Verdana" w:cs="宋体"/>
          <w:color w:val="333333"/>
          <w:kern w:val="0"/>
          <w:sz w:val="18"/>
        </w:rPr>
        <w:t>120</w:t>
      </w:r>
      <w:r w:rsidRPr="00C0484A">
        <w:rPr>
          <w:rFonts w:ascii="Verdana" w:eastAsia="宋体" w:hAnsi="Verdana" w:cs="宋体"/>
          <w:color w:val="333333"/>
          <w:kern w:val="0"/>
          <w:sz w:val="18"/>
        </w:rPr>
        <w:t>号</w:t>
      </w:r>
    </w:p>
    <w:p w:rsidR="00C0484A" w:rsidRPr="00C0484A" w:rsidRDefault="00C0484A" w:rsidP="00C0484A">
      <w:pPr>
        <w:widowControl/>
        <w:spacing w:before="100" w:beforeAutospacing="1" w:after="100" w:afterAutospacing="1"/>
        <w:ind w:firstLine="420"/>
        <w:jc w:val="left"/>
        <w:rPr>
          <w:rFonts w:ascii="Verdana" w:eastAsia="宋体" w:hAnsi="Verdana" w:cs="宋体"/>
          <w:color w:val="333333"/>
          <w:kern w:val="0"/>
          <w:sz w:val="24"/>
          <w:szCs w:val="21"/>
        </w:rPr>
      </w:pPr>
      <w:r w:rsidRPr="00C0484A">
        <w:rPr>
          <w:rFonts w:ascii="Times New Roman" w:eastAsia="宋体" w:hAnsi="Times New Roman" w:cs="宋体" w:hint="eastAsia"/>
          <w:color w:val="333333"/>
          <w:kern w:val="0"/>
          <w:sz w:val="24"/>
          <w:szCs w:val="21"/>
        </w:rPr>
        <w:t>第一章总则</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第一条为深入实施</w:t>
      </w:r>
      <w:r w:rsidRPr="00C0484A">
        <w:rPr>
          <w:rFonts w:ascii="Verdana" w:eastAsia="宋体" w:hAnsi="Verdana" w:cs="宋体"/>
          <w:color w:val="333333"/>
          <w:kern w:val="0"/>
          <w:sz w:val="24"/>
          <w:szCs w:val="21"/>
        </w:rPr>
        <w:t>“</w:t>
      </w:r>
      <w:r w:rsidRPr="00C0484A">
        <w:rPr>
          <w:rFonts w:ascii="Times New Roman" w:eastAsia="宋体" w:hAnsi="Times New Roman" w:cs="宋体" w:hint="eastAsia"/>
          <w:color w:val="333333"/>
          <w:kern w:val="0"/>
          <w:sz w:val="24"/>
          <w:szCs w:val="21"/>
        </w:rPr>
        <w:t>创业富民、创新强省</w:t>
      </w:r>
      <w:r w:rsidRPr="00C0484A">
        <w:rPr>
          <w:rFonts w:ascii="Verdana" w:eastAsia="宋体" w:hAnsi="Verdana" w:cs="宋体"/>
          <w:color w:val="333333"/>
          <w:kern w:val="0"/>
          <w:sz w:val="24"/>
          <w:szCs w:val="21"/>
        </w:rPr>
        <w:t>”</w:t>
      </w:r>
      <w:r w:rsidRPr="00C0484A">
        <w:rPr>
          <w:rFonts w:ascii="Times New Roman" w:eastAsia="宋体" w:hAnsi="Times New Roman" w:cs="宋体" w:hint="eastAsia"/>
          <w:color w:val="333333"/>
          <w:kern w:val="0"/>
          <w:sz w:val="24"/>
          <w:szCs w:val="21"/>
        </w:rPr>
        <w:t>总战略，集聚和引进国内外优质科技智力资源，加快创新成果的转化与产业化，支撑和引领我省经济转型升级和社会发展，根据《浙江省促进科技成果转化条例》、《中共浙江省委、浙江省人民政府关于加快提高自主创新能力建设创新型省份和科技强省的若干意见》（浙委〔</w:t>
      </w:r>
      <w:r w:rsidRPr="00C0484A">
        <w:rPr>
          <w:rFonts w:ascii="Verdana" w:eastAsia="宋体" w:hAnsi="Verdana" w:cs="宋体"/>
          <w:color w:val="333333"/>
          <w:kern w:val="0"/>
          <w:sz w:val="24"/>
          <w:szCs w:val="21"/>
        </w:rPr>
        <w:t>2006</w:t>
      </w:r>
      <w:r w:rsidRPr="00C0484A">
        <w:rPr>
          <w:rFonts w:ascii="Times New Roman" w:eastAsia="宋体" w:hAnsi="Times New Roman" w:cs="宋体" w:hint="eastAsia"/>
          <w:color w:val="333333"/>
          <w:kern w:val="0"/>
          <w:sz w:val="24"/>
          <w:szCs w:val="21"/>
        </w:rPr>
        <w:t>〕</w:t>
      </w:r>
      <w:r w:rsidRPr="00C0484A">
        <w:rPr>
          <w:rFonts w:ascii="Verdana" w:eastAsia="宋体" w:hAnsi="Verdana" w:cs="宋体"/>
          <w:color w:val="333333"/>
          <w:kern w:val="0"/>
          <w:sz w:val="24"/>
          <w:szCs w:val="21"/>
        </w:rPr>
        <w:t>29</w:t>
      </w:r>
      <w:r w:rsidRPr="00C0484A">
        <w:rPr>
          <w:rFonts w:ascii="Times New Roman" w:eastAsia="宋体" w:hAnsi="Times New Roman" w:cs="宋体" w:hint="eastAsia"/>
          <w:color w:val="333333"/>
          <w:kern w:val="0"/>
          <w:sz w:val="24"/>
          <w:szCs w:val="21"/>
        </w:rPr>
        <w:t>号）和《浙江省自主创新能力提升行动计划》的要求，制定本办法。</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第二条省政府设立省科技成果转化奖，奖励在本省组织实施科技成果转移、转化和产业化中作出突出贡献的单位和个人。</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第三条省科技成果转化奖的推荐、评审和授奖实行公开、公平、公正和注重实效的原则。</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第四条省科学技术行政部门主管本省科技成果转化奖励工作，负责做好奖励评审的组织工作。</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第二章奖项设置、奖励标准、奖励对象、奖励条件</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第五条省科技成果转化奖分设特等奖、一等奖、二等奖、三等奖</w:t>
      </w:r>
      <w:r w:rsidRPr="00C0484A">
        <w:rPr>
          <w:rFonts w:ascii="Verdana" w:eastAsia="宋体" w:hAnsi="Verdana" w:cs="宋体"/>
          <w:color w:val="333333"/>
          <w:kern w:val="0"/>
          <w:sz w:val="24"/>
          <w:szCs w:val="21"/>
        </w:rPr>
        <w:t>4</w:t>
      </w:r>
      <w:r w:rsidRPr="00C0484A">
        <w:rPr>
          <w:rFonts w:ascii="Times New Roman" w:eastAsia="宋体" w:hAnsi="Times New Roman" w:cs="宋体" w:hint="eastAsia"/>
          <w:color w:val="333333"/>
          <w:kern w:val="0"/>
          <w:sz w:val="24"/>
          <w:szCs w:val="21"/>
        </w:rPr>
        <w:t>个等级。其中特等奖、一等奖、二等奖的奖励对象是项目，获奖项目每项分别奖励</w:t>
      </w:r>
      <w:r w:rsidRPr="00C0484A">
        <w:rPr>
          <w:rFonts w:ascii="Verdana" w:eastAsia="宋体" w:hAnsi="Verdana" w:cs="宋体"/>
          <w:color w:val="333333"/>
          <w:kern w:val="0"/>
          <w:sz w:val="24"/>
          <w:szCs w:val="21"/>
        </w:rPr>
        <w:t>50</w:t>
      </w:r>
      <w:r w:rsidRPr="00C0484A">
        <w:rPr>
          <w:rFonts w:ascii="Times New Roman" w:eastAsia="宋体" w:hAnsi="Times New Roman" w:cs="宋体" w:hint="eastAsia"/>
          <w:color w:val="333333"/>
          <w:kern w:val="0"/>
          <w:sz w:val="24"/>
          <w:szCs w:val="21"/>
        </w:rPr>
        <w:t>万元、</w:t>
      </w:r>
      <w:r w:rsidRPr="00C0484A">
        <w:rPr>
          <w:rFonts w:ascii="Verdana" w:eastAsia="宋体" w:hAnsi="Verdana" w:cs="宋体"/>
          <w:color w:val="333333"/>
          <w:kern w:val="0"/>
          <w:sz w:val="24"/>
          <w:szCs w:val="21"/>
        </w:rPr>
        <w:t>20</w:t>
      </w:r>
      <w:r w:rsidRPr="00C0484A">
        <w:rPr>
          <w:rFonts w:ascii="Times New Roman" w:eastAsia="宋体" w:hAnsi="Times New Roman" w:cs="宋体" w:hint="eastAsia"/>
          <w:color w:val="333333"/>
          <w:kern w:val="0"/>
          <w:sz w:val="24"/>
          <w:szCs w:val="21"/>
        </w:rPr>
        <w:t>万元、</w:t>
      </w:r>
      <w:r w:rsidRPr="00C0484A">
        <w:rPr>
          <w:rFonts w:ascii="Verdana" w:eastAsia="宋体" w:hAnsi="Verdana" w:cs="宋体"/>
          <w:color w:val="333333"/>
          <w:kern w:val="0"/>
          <w:sz w:val="24"/>
          <w:szCs w:val="21"/>
        </w:rPr>
        <w:t>10</w:t>
      </w:r>
      <w:r w:rsidRPr="00C0484A">
        <w:rPr>
          <w:rFonts w:ascii="Times New Roman" w:eastAsia="宋体" w:hAnsi="Times New Roman" w:cs="宋体" w:hint="eastAsia"/>
          <w:color w:val="333333"/>
          <w:kern w:val="0"/>
          <w:sz w:val="24"/>
          <w:szCs w:val="21"/>
        </w:rPr>
        <w:t>万元；三等奖的奖励对象是个人，获奖人员每人奖励</w:t>
      </w:r>
      <w:r w:rsidRPr="00C0484A">
        <w:rPr>
          <w:rFonts w:ascii="Verdana" w:eastAsia="宋体" w:hAnsi="Verdana" w:cs="宋体"/>
          <w:color w:val="333333"/>
          <w:kern w:val="0"/>
          <w:sz w:val="24"/>
          <w:szCs w:val="21"/>
        </w:rPr>
        <w:t>2</w:t>
      </w:r>
      <w:r w:rsidRPr="00C0484A">
        <w:rPr>
          <w:rFonts w:ascii="Times New Roman" w:eastAsia="宋体" w:hAnsi="Times New Roman" w:cs="宋体" w:hint="eastAsia"/>
          <w:color w:val="333333"/>
          <w:kern w:val="0"/>
          <w:sz w:val="24"/>
          <w:szCs w:val="21"/>
        </w:rPr>
        <w:t>万元。</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省科技成果转化奖每年评审一次，特等奖获奖项目每年不超过</w:t>
      </w:r>
      <w:r w:rsidRPr="00C0484A">
        <w:rPr>
          <w:rFonts w:ascii="Verdana" w:eastAsia="宋体" w:hAnsi="Verdana" w:cs="宋体"/>
          <w:color w:val="333333"/>
          <w:kern w:val="0"/>
          <w:sz w:val="24"/>
          <w:szCs w:val="21"/>
        </w:rPr>
        <w:t>2</w:t>
      </w:r>
      <w:r w:rsidRPr="00C0484A">
        <w:rPr>
          <w:rFonts w:ascii="Times New Roman" w:eastAsia="宋体" w:hAnsi="Times New Roman" w:cs="宋体" w:hint="eastAsia"/>
          <w:color w:val="333333"/>
          <w:kern w:val="0"/>
          <w:sz w:val="24"/>
          <w:szCs w:val="21"/>
        </w:rPr>
        <w:t>项；一、二等奖获奖项目每年不超过</w:t>
      </w:r>
      <w:r w:rsidRPr="00C0484A">
        <w:rPr>
          <w:rFonts w:ascii="Verdana" w:eastAsia="宋体" w:hAnsi="Verdana" w:cs="宋体"/>
          <w:color w:val="333333"/>
          <w:kern w:val="0"/>
          <w:sz w:val="24"/>
          <w:szCs w:val="21"/>
        </w:rPr>
        <w:t>30</w:t>
      </w:r>
      <w:r w:rsidRPr="00C0484A">
        <w:rPr>
          <w:rFonts w:ascii="Times New Roman" w:eastAsia="宋体" w:hAnsi="Times New Roman" w:cs="宋体" w:hint="eastAsia"/>
          <w:color w:val="333333"/>
          <w:kern w:val="0"/>
          <w:sz w:val="24"/>
          <w:szCs w:val="21"/>
        </w:rPr>
        <w:t>项，其中一等奖项目不超过</w:t>
      </w:r>
      <w:r w:rsidRPr="00C0484A">
        <w:rPr>
          <w:rFonts w:ascii="Verdana" w:eastAsia="宋体" w:hAnsi="Verdana" w:cs="宋体"/>
          <w:color w:val="333333"/>
          <w:kern w:val="0"/>
          <w:sz w:val="24"/>
          <w:szCs w:val="21"/>
        </w:rPr>
        <w:t>10</w:t>
      </w:r>
      <w:r w:rsidRPr="00C0484A">
        <w:rPr>
          <w:rFonts w:ascii="Times New Roman" w:eastAsia="宋体" w:hAnsi="Times New Roman" w:cs="宋体" w:hint="eastAsia"/>
          <w:color w:val="333333"/>
          <w:kern w:val="0"/>
          <w:sz w:val="24"/>
          <w:szCs w:val="21"/>
        </w:rPr>
        <w:t>项；三等奖获奖人员每年不超过</w:t>
      </w:r>
      <w:r w:rsidRPr="00C0484A">
        <w:rPr>
          <w:rFonts w:ascii="Verdana" w:eastAsia="宋体" w:hAnsi="Verdana" w:cs="宋体"/>
          <w:color w:val="333333"/>
          <w:kern w:val="0"/>
          <w:sz w:val="24"/>
          <w:szCs w:val="21"/>
        </w:rPr>
        <w:t>50</w:t>
      </w:r>
      <w:r w:rsidRPr="00C0484A">
        <w:rPr>
          <w:rFonts w:ascii="Times New Roman" w:eastAsia="宋体" w:hAnsi="Times New Roman" w:cs="宋体" w:hint="eastAsia"/>
          <w:color w:val="333333"/>
          <w:kern w:val="0"/>
          <w:sz w:val="24"/>
          <w:szCs w:val="21"/>
        </w:rPr>
        <w:t>人。</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第六条省科技成果转化奖特等奖、一等奖、二等奖候选项目，应当是在我省范围内、由我省企事业单位牵头组织实施、已成功实现成果转化和产业化并取得明显经济社会效益的项目。转化的科技成果可来源于国内外各类机构、组织和个人，成果转让的手续和合同应真实、有效、合法、完备。</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本单位自主创新成果在单位内部实施转化和产业化的项目应作为省科学技术奖技术开发类候选项目推荐，不得推荐为省科技成果转化奖候选项目。</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省科技成果转化奖三等奖候选人，应当是在我省科技成果转移、转化、推广方面取得突出成绩的人员。</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第七条省科技成果转化奖的候选项目或候选人应符合以下条件：</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特等奖：项目对行业技术进步和产业结构优化升级有重大作用，年实现新增销售收入超过</w:t>
      </w:r>
      <w:r w:rsidRPr="00C0484A">
        <w:rPr>
          <w:rFonts w:ascii="Verdana" w:eastAsia="宋体" w:hAnsi="Verdana" w:cs="宋体"/>
          <w:color w:val="333333"/>
          <w:kern w:val="0"/>
          <w:sz w:val="24"/>
          <w:szCs w:val="21"/>
        </w:rPr>
        <w:t>5</w:t>
      </w:r>
      <w:r w:rsidRPr="00C0484A">
        <w:rPr>
          <w:rFonts w:ascii="Times New Roman" w:eastAsia="宋体" w:hAnsi="Times New Roman" w:cs="宋体" w:hint="eastAsia"/>
          <w:color w:val="333333"/>
          <w:kern w:val="0"/>
          <w:sz w:val="24"/>
          <w:szCs w:val="21"/>
        </w:rPr>
        <w:t>亿元、新增税收超过</w:t>
      </w:r>
      <w:r w:rsidRPr="00C0484A">
        <w:rPr>
          <w:rFonts w:ascii="Verdana" w:eastAsia="宋体" w:hAnsi="Verdana" w:cs="宋体"/>
          <w:color w:val="333333"/>
          <w:kern w:val="0"/>
          <w:sz w:val="24"/>
          <w:szCs w:val="21"/>
        </w:rPr>
        <w:t>4000</w:t>
      </w:r>
      <w:r w:rsidRPr="00C0484A">
        <w:rPr>
          <w:rFonts w:ascii="Times New Roman" w:eastAsia="宋体" w:hAnsi="Times New Roman" w:cs="宋体" w:hint="eastAsia"/>
          <w:color w:val="333333"/>
          <w:kern w:val="0"/>
          <w:sz w:val="24"/>
          <w:szCs w:val="21"/>
        </w:rPr>
        <w:t>万元，或社会效益、环境效益显著，受益人口超过</w:t>
      </w:r>
      <w:r w:rsidRPr="00C0484A">
        <w:rPr>
          <w:rFonts w:ascii="Verdana" w:eastAsia="宋体" w:hAnsi="Verdana" w:cs="宋体"/>
          <w:color w:val="333333"/>
          <w:kern w:val="0"/>
          <w:sz w:val="24"/>
          <w:szCs w:val="21"/>
        </w:rPr>
        <w:t>500</w:t>
      </w:r>
      <w:r w:rsidRPr="00C0484A">
        <w:rPr>
          <w:rFonts w:ascii="Times New Roman" w:eastAsia="宋体" w:hAnsi="Times New Roman" w:cs="宋体" w:hint="eastAsia"/>
          <w:color w:val="333333"/>
          <w:kern w:val="0"/>
          <w:sz w:val="24"/>
          <w:szCs w:val="21"/>
        </w:rPr>
        <w:t>万人。</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一等奖：项目对行业技术进步和产业结构优化升级有很大作用，年实现新增销售收入超过</w:t>
      </w:r>
      <w:r w:rsidRPr="00C0484A">
        <w:rPr>
          <w:rFonts w:ascii="Verdana" w:eastAsia="宋体" w:hAnsi="Verdana" w:cs="宋体"/>
          <w:color w:val="333333"/>
          <w:kern w:val="0"/>
          <w:sz w:val="24"/>
          <w:szCs w:val="21"/>
        </w:rPr>
        <w:t>2</w:t>
      </w:r>
      <w:r w:rsidRPr="00C0484A">
        <w:rPr>
          <w:rFonts w:ascii="Times New Roman" w:eastAsia="宋体" w:hAnsi="Times New Roman" w:cs="宋体" w:hint="eastAsia"/>
          <w:color w:val="333333"/>
          <w:kern w:val="0"/>
          <w:sz w:val="24"/>
          <w:szCs w:val="21"/>
        </w:rPr>
        <w:t>亿元、新增税收超过</w:t>
      </w:r>
      <w:r w:rsidRPr="00C0484A">
        <w:rPr>
          <w:rFonts w:ascii="Verdana" w:eastAsia="宋体" w:hAnsi="Verdana" w:cs="宋体"/>
          <w:color w:val="333333"/>
          <w:kern w:val="0"/>
          <w:sz w:val="24"/>
          <w:szCs w:val="21"/>
        </w:rPr>
        <w:t>1600</w:t>
      </w:r>
      <w:r w:rsidRPr="00C0484A">
        <w:rPr>
          <w:rFonts w:ascii="Times New Roman" w:eastAsia="宋体" w:hAnsi="Times New Roman" w:cs="宋体" w:hint="eastAsia"/>
          <w:color w:val="333333"/>
          <w:kern w:val="0"/>
          <w:sz w:val="24"/>
          <w:szCs w:val="21"/>
        </w:rPr>
        <w:t>万元，或社会效益、环境效益显著，受益人口超过</w:t>
      </w:r>
      <w:r w:rsidRPr="00C0484A">
        <w:rPr>
          <w:rFonts w:ascii="Verdana" w:eastAsia="宋体" w:hAnsi="Verdana" w:cs="宋体"/>
          <w:color w:val="333333"/>
          <w:kern w:val="0"/>
          <w:sz w:val="24"/>
          <w:szCs w:val="21"/>
        </w:rPr>
        <w:t>200</w:t>
      </w:r>
      <w:r w:rsidRPr="00C0484A">
        <w:rPr>
          <w:rFonts w:ascii="Times New Roman" w:eastAsia="宋体" w:hAnsi="Times New Roman" w:cs="宋体" w:hint="eastAsia"/>
          <w:color w:val="333333"/>
          <w:kern w:val="0"/>
          <w:sz w:val="24"/>
          <w:szCs w:val="21"/>
        </w:rPr>
        <w:t>万人。</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二等奖：项目对行业技术进步和产业结构优化升级有较大作用，年实现新增销售收入超过</w:t>
      </w:r>
      <w:r w:rsidRPr="00C0484A">
        <w:rPr>
          <w:rFonts w:ascii="Verdana" w:eastAsia="宋体" w:hAnsi="Verdana" w:cs="宋体"/>
          <w:color w:val="333333"/>
          <w:kern w:val="0"/>
          <w:sz w:val="24"/>
          <w:szCs w:val="21"/>
        </w:rPr>
        <w:t>1</w:t>
      </w:r>
      <w:r w:rsidRPr="00C0484A">
        <w:rPr>
          <w:rFonts w:ascii="Times New Roman" w:eastAsia="宋体" w:hAnsi="Times New Roman" w:cs="宋体" w:hint="eastAsia"/>
          <w:color w:val="333333"/>
          <w:kern w:val="0"/>
          <w:sz w:val="24"/>
          <w:szCs w:val="21"/>
        </w:rPr>
        <w:t>亿元、新增税收超过</w:t>
      </w:r>
      <w:r w:rsidRPr="00C0484A">
        <w:rPr>
          <w:rFonts w:ascii="Verdana" w:eastAsia="宋体" w:hAnsi="Verdana" w:cs="宋体"/>
          <w:color w:val="333333"/>
          <w:kern w:val="0"/>
          <w:sz w:val="24"/>
          <w:szCs w:val="21"/>
        </w:rPr>
        <w:t>800</w:t>
      </w:r>
      <w:r w:rsidRPr="00C0484A">
        <w:rPr>
          <w:rFonts w:ascii="Times New Roman" w:eastAsia="宋体" w:hAnsi="Times New Roman" w:cs="宋体" w:hint="eastAsia"/>
          <w:color w:val="333333"/>
          <w:kern w:val="0"/>
          <w:sz w:val="24"/>
          <w:szCs w:val="21"/>
        </w:rPr>
        <w:t>万元，或社会效益、环境效益显著，受益人口超过</w:t>
      </w:r>
      <w:r w:rsidRPr="00C0484A">
        <w:rPr>
          <w:rFonts w:ascii="Verdana" w:eastAsia="宋体" w:hAnsi="Verdana" w:cs="宋体"/>
          <w:color w:val="333333"/>
          <w:kern w:val="0"/>
          <w:sz w:val="24"/>
          <w:szCs w:val="21"/>
        </w:rPr>
        <w:t>100</w:t>
      </w:r>
      <w:r w:rsidRPr="00C0484A">
        <w:rPr>
          <w:rFonts w:ascii="Times New Roman" w:eastAsia="宋体" w:hAnsi="Times New Roman" w:cs="宋体" w:hint="eastAsia"/>
          <w:color w:val="333333"/>
          <w:kern w:val="0"/>
          <w:sz w:val="24"/>
          <w:szCs w:val="21"/>
        </w:rPr>
        <w:t>万人。</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三等奖：个人年引进、转化和推广国内外优秀科技成果</w:t>
      </w:r>
      <w:r w:rsidRPr="00C0484A">
        <w:rPr>
          <w:rFonts w:ascii="Verdana" w:eastAsia="宋体" w:hAnsi="Verdana" w:cs="宋体"/>
          <w:color w:val="333333"/>
          <w:kern w:val="0"/>
          <w:sz w:val="24"/>
          <w:szCs w:val="21"/>
        </w:rPr>
        <w:t>3</w:t>
      </w:r>
      <w:r w:rsidRPr="00C0484A">
        <w:rPr>
          <w:rFonts w:ascii="Times New Roman" w:eastAsia="宋体" w:hAnsi="Times New Roman" w:cs="宋体" w:hint="eastAsia"/>
          <w:color w:val="333333"/>
          <w:kern w:val="0"/>
          <w:sz w:val="24"/>
          <w:szCs w:val="21"/>
        </w:rPr>
        <w:t>项以上，创造直接、间接经济效益超</w:t>
      </w:r>
      <w:r w:rsidRPr="00C0484A">
        <w:rPr>
          <w:rFonts w:ascii="Verdana" w:eastAsia="宋体" w:hAnsi="Verdana" w:cs="宋体"/>
          <w:color w:val="333333"/>
          <w:kern w:val="0"/>
          <w:sz w:val="24"/>
          <w:szCs w:val="21"/>
        </w:rPr>
        <w:t>100</w:t>
      </w:r>
      <w:r w:rsidRPr="00C0484A">
        <w:rPr>
          <w:rFonts w:ascii="Times New Roman" w:eastAsia="宋体" w:hAnsi="Times New Roman" w:cs="宋体" w:hint="eastAsia"/>
          <w:color w:val="333333"/>
          <w:kern w:val="0"/>
          <w:sz w:val="24"/>
          <w:szCs w:val="21"/>
        </w:rPr>
        <w:t>万元，或引进高素质、高层次科技人才</w:t>
      </w:r>
      <w:r w:rsidRPr="00C0484A">
        <w:rPr>
          <w:rFonts w:ascii="Verdana" w:eastAsia="宋体" w:hAnsi="Verdana" w:cs="宋体"/>
          <w:color w:val="333333"/>
          <w:kern w:val="0"/>
          <w:sz w:val="24"/>
          <w:szCs w:val="21"/>
        </w:rPr>
        <w:t>10</w:t>
      </w:r>
      <w:r w:rsidRPr="00C0484A">
        <w:rPr>
          <w:rFonts w:ascii="Times New Roman" w:eastAsia="宋体" w:hAnsi="Times New Roman" w:cs="宋体" w:hint="eastAsia"/>
          <w:color w:val="333333"/>
          <w:kern w:val="0"/>
          <w:sz w:val="24"/>
          <w:szCs w:val="21"/>
        </w:rPr>
        <w:t>人以上，为企业掌握核心技术、关键技术发挥重要作用，或牵头成立科技成果转移转化机</w:t>
      </w:r>
      <w:r w:rsidRPr="00C0484A">
        <w:rPr>
          <w:rFonts w:ascii="Times New Roman" w:eastAsia="宋体" w:hAnsi="Times New Roman" w:cs="宋体" w:hint="eastAsia"/>
          <w:color w:val="333333"/>
          <w:kern w:val="0"/>
          <w:sz w:val="24"/>
          <w:szCs w:val="21"/>
        </w:rPr>
        <w:lastRenderedPageBreak/>
        <w:t>构、科技创新平台、产学研技术创新联盟，并为行业、区域技术进步作出突出贡献。</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第八条省科技成果转化奖奖励的重点领域包括：电子信息、生物技术、新材料、新能源等高新技术产业；用高新技术和先进适用技术改造提升的区域传统支柱产业；高效、生态农业；有效开发和综合利用资源、节能降耗、防治污染、防灾减灾、保障公共安全和人口健康等社会发展领域。</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省科技成果转化奖优先奖励我省企业从省外、国外引进先进技术成果进行消化、吸收、再创新，并获取自主知识产权、掌握核心技术和关键技术、有效促进产业产品结构优化升级的项目。省科技成果转化奖鼓励省内高校、科研院所开展科技成果转移、转化、推广工作，鼓励个人积极开展科技中介服务。</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第九条省科技成果转化奖由省政府颁发证书及奖金，奖金全部发放给个人，并免征个人所得税。省科技成果转化奖获奖项目各参与单位应协商约定奖金分配比例，按贡献大小合理分配给成果创造者、转化实施者和中介服务者。</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第十条省科技成果转化奖特等奖、一等奖、二等奖、三等奖获奖人员在本省范围内参照享受省科学技术奖重大贡献奖、一等奖、二等奖、三等奖获奖人员的其他同等待遇。</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第三章申报与评审</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第十一条省科技成果转化奖实行推荐申报制。候选项目和个人由下列单位推荐：</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（一）设区的市、县（市）及杭州市萧山区、杭州市余杭区、宁波市鄞州区政府；</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（二）省政府的有关部门；</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（三）经省科学技术行政部门认定符合条件的其他单位。</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第十二条省科技成果转化奖候选项目申报材料包括：</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（一）省科技成果转化奖候选项目推荐书。</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（二）有关附件：</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w:t>
      </w:r>
      <w:r w:rsidRPr="00C0484A">
        <w:rPr>
          <w:rFonts w:ascii="Verdana" w:eastAsia="宋体" w:hAnsi="Verdana" w:cs="宋体"/>
          <w:color w:val="333333"/>
          <w:kern w:val="0"/>
          <w:sz w:val="24"/>
          <w:szCs w:val="21"/>
        </w:rPr>
        <w:t>1</w:t>
      </w:r>
      <w:r w:rsidRPr="00C0484A">
        <w:rPr>
          <w:rFonts w:ascii="Times New Roman" w:eastAsia="宋体" w:hAnsi="Times New Roman" w:cs="宋体" w:hint="eastAsia"/>
          <w:color w:val="333333"/>
          <w:kern w:val="0"/>
          <w:sz w:val="24"/>
          <w:szCs w:val="21"/>
        </w:rPr>
        <w:t>．成果转化实施总结报告；</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w:t>
      </w:r>
      <w:r w:rsidRPr="00C0484A">
        <w:rPr>
          <w:rFonts w:ascii="Verdana" w:eastAsia="宋体" w:hAnsi="Verdana" w:cs="宋体"/>
          <w:color w:val="333333"/>
          <w:kern w:val="0"/>
          <w:sz w:val="24"/>
          <w:szCs w:val="21"/>
        </w:rPr>
        <w:t>2</w:t>
      </w:r>
      <w:r w:rsidRPr="00C0484A">
        <w:rPr>
          <w:rFonts w:ascii="Times New Roman" w:eastAsia="宋体" w:hAnsi="Times New Roman" w:cs="宋体" w:hint="eastAsia"/>
          <w:color w:val="333333"/>
          <w:kern w:val="0"/>
          <w:sz w:val="24"/>
          <w:szCs w:val="21"/>
        </w:rPr>
        <w:t>．知识产权证明；</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w:t>
      </w:r>
      <w:r w:rsidRPr="00C0484A">
        <w:rPr>
          <w:rFonts w:ascii="Verdana" w:eastAsia="宋体" w:hAnsi="Verdana" w:cs="宋体"/>
          <w:color w:val="333333"/>
          <w:kern w:val="0"/>
          <w:sz w:val="24"/>
          <w:szCs w:val="21"/>
        </w:rPr>
        <w:t>3</w:t>
      </w:r>
      <w:r w:rsidRPr="00C0484A">
        <w:rPr>
          <w:rFonts w:ascii="Times New Roman" w:eastAsia="宋体" w:hAnsi="Times New Roman" w:cs="宋体" w:hint="eastAsia"/>
          <w:color w:val="333333"/>
          <w:kern w:val="0"/>
          <w:sz w:val="24"/>
          <w:szCs w:val="21"/>
        </w:rPr>
        <w:t>．技术检测报告、查新报告；</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w:t>
      </w:r>
      <w:r w:rsidRPr="00C0484A">
        <w:rPr>
          <w:rFonts w:ascii="Verdana" w:eastAsia="宋体" w:hAnsi="Verdana" w:cs="宋体"/>
          <w:color w:val="333333"/>
          <w:kern w:val="0"/>
          <w:sz w:val="24"/>
          <w:szCs w:val="21"/>
        </w:rPr>
        <w:t>4</w:t>
      </w:r>
      <w:r w:rsidRPr="00C0484A">
        <w:rPr>
          <w:rFonts w:ascii="Times New Roman" w:eastAsia="宋体" w:hAnsi="Times New Roman" w:cs="宋体" w:hint="eastAsia"/>
          <w:color w:val="333333"/>
          <w:kern w:val="0"/>
          <w:sz w:val="24"/>
          <w:szCs w:val="21"/>
        </w:rPr>
        <w:t>．经济社会效益证明和年度资产负债表、损益表（或资金平衡表、收益表）；</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w:t>
      </w:r>
      <w:r w:rsidRPr="00C0484A">
        <w:rPr>
          <w:rFonts w:ascii="Verdana" w:eastAsia="宋体" w:hAnsi="Verdana" w:cs="宋体"/>
          <w:color w:val="333333"/>
          <w:kern w:val="0"/>
          <w:sz w:val="24"/>
          <w:szCs w:val="21"/>
        </w:rPr>
        <w:t>5</w:t>
      </w:r>
      <w:r w:rsidRPr="00C0484A">
        <w:rPr>
          <w:rFonts w:ascii="Times New Roman" w:eastAsia="宋体" w:hAnsi="Times New Roman" w:cs="宋体" w:hint="eastAsia"/>
          <w:color w:val="333333"/>
          <w:kern w:val="0"/>
          <w:sz w:val="24"/>
          <w:szCs w:val="21"/>
        </w:rPr>
        <w:t>．项目使用经费决算证明；</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w:t>
      </w:r>
      <w:r w:rsidRPr="00C0484A">
        <w:rPr>
          <w:rFonts w:ascii="Verdana" w:eastAsia="宋体" w:hAnsi="Verdana" w:cs="宋体"/>
          <w:color w:val="333333"/>
          <w:kern w:val="0"/>
          <w:sz w:val="24"/>
          <w:szCs w:val="21"/>
        </w:rPr>
        <w:t>6</w:t>
      </w:r>
      <w:r w:rsidRPr="00C0484A">
        <w:rPr>
          <w:rFonts w:ascii="Times New Roman" w:eastAsia="宋体" w:hAnsi="Times New Roman" w:cs="宋体" w:hint="eastAsia"/>
          <w:color w:val="333333"/>
          <w:kern w:val="0"/>
          <w:sz w:val="24"/>
          <w:szCs w:val="21"/>
        </w:rPr>
        <w:t>．技术转让合同及费用支付凭证；</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w:t>
      </w:r>
      <w:r w:rsidRPr="00C0484A">
        <w:rPr>
          <w:rFonts w:ascii="Verdana" w:eastAsia="宋体" w:hAnsi="Verdana" w:cs="宋体"/>
          <w:color w:val="333333"/>
          <w:kern w:val="0"/>
          <w:sz w:val="24"/>
          <w:szCs w:val="21"/>
        </w:rPr>
        <w:t>7</w:t>
      </w:r>
      <w:r w:rsidRPr="00C0484A">
        <w:rPr>
          <w:rFonts w:ascii="Times New Roman" w:eastAsia="宋体" w:hAnsi="Times New Roman" w:cs="宋体" w:hint="eastAsia"/>
          <w:color w:val="333333"/>
          <w:kern w:val="0"/>
          <w:sz w:val="24"/>
          <w:szCs w:val="21"/>
        </w:rPr>
        <w:t>．涉及动植物新品种、新药、医疗器械、锅炉压力容器、兽药、疫苗及生物制品、基因工程技术和产品等国家有特殊管理要求的项目应提供审批、审定证明文件等；</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w:t>
      </w:r>
      <w:r w:rsidRPr="00C0484A">
        <w:rPr>
          <w:rFonts w:ascii="Verdana" w:eastAsia="宋体" w:hAnsi="Verdana" w:cs="宋体"/>
          <w:color w:val="333333"/>
          <w:kern w:val="0"/>
          <w:sz w:val="24"/>
          <w:szCs w:val="21"/>
        </w:rPr>
        <w:t>8</w:t>
      </w:r>
      <w:r w:rsidRPr="00C0484A">
        <w:rPr>
          <w:rFonts w:ascii="Times New Roman" w:eastAsia="宋体" w:hAnsi="Times New Roman" w:cs="宋体" w:hint="eastAsia"/>
          <w:color w:val="333333"/>
          <w:kern w:val="0"/>
          <w:sz w:val="24"/>
          <w:szCs w:val="21"/>
        </w:rPr>
        <w:t>．需要佐证的其他材料。</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（三）奖金分配方案。</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第十三条省科技成果转化奖候选人申报材料包括：</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（一）省科技成果转化奖候选人推荐书；</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（二）候选人在科技成果转化中取得突出成绩的有关证明材料。</w:t>
      </w:r>
      <w:r w:rsidRPr="00C0484A">
        <w:rPr>
          <w:rFonts w:ascii="Verdana" w:eastAsia="宋体" w:hAnsi="Verdana" w:cs="宋体"/>
          <w:color w:val="333333"/>
          <w:kern w:val="0"/>
          <w:sz w:val="24"/>
          <w:szCs w:val="21"/>
        </w:rPr>
        <w:br/>
      </w:r>
      <w:r w:rsidRPr="00C0484A">
        <w:rPr>
          <w:rFonts w:ascii="宋体" w:eastAsia="宋体" w:hAnsi="宋体" w:cs="宋体" w:hint="eastAsia"/>
          <w:color w:val="333333"/>
          <w:kern w:val="0"/>
          <w:sz w:val="24"/>
          <w:szCs w:val="21"/>
        </w:rPr>
        <w:t>推荐申报工作，严格按省科技成果转化奖的有关申报要求做好电子材料的网上申报、推荐工作，同时向省科学技术行政部门提交纸质申报材料一式</w:t>
      </w:r>
      <w:r w:rsidRPr="00C0484A">
        <w:rPr>
          <w:rFonts w:ascii="Verdana" w:eastAsia="宋体" w:hAnsi="Verdana" w:cs="宋体"/>
          <w:color w:val="333333"/>
          <w:kern w:val="0"/>
          <w:sz w:val="24"/>
          <w:szCs w:val="21"/>
        </w:rPr>
        <w:t>3</w:t>
      </w:r>
      <w:r w:rsidRPr="00C0484A">
        <w:rPr>
          <w:rFonts w:ascii="宋体" w:eastAsia="宋体" w:hAnsi="宋体" w:cs="宋体" w:hint="eastAsia"/>
          <w:color w:val="333333"/>
          <w:kern w:val="0"/>
          <w:sz w:val="24"/>
          <w:szCs w:val="21"/>
        </w:rPr>
        <w:t>份和推荐汇总名单</w:t>
      </w:r>
      <w:r w:rsidRPr="00C0484A">
        <w:rPr>
          <w:rFonts w:ascii="Verdana" w:eastAsia="宋体" w:hAnsi="Verdana" w:cs="宋体"/>
          <w:color w:val="333333"/>
          <w:kern w:val="0"/>
          <w:sz w:val="24"/>
          <w:szCs w:val="21"/>
        </w:rPr>
        <w:t>1</w:t>
      </w:r>
      <w:r w:rsidRPr="00C0484A">
        <w:rPr>
          <w:rFonts w:ascii="宋体" w:eastAsia="宋体" w:hAnsi="宋体" w:cs="宋体" w:hint="eastAsia"/>
          <w:color w:val="333333"/>
          <w:kern w:val="0"/>
          <w:sz w:val="24"/>
          <w:szCs w:val="21"/>
        </w:rPr>
        <w:t>份。申报材料应按推荐顺序排列、装订，并加盖推荐单位公章。</w:t>
      </w:r>
      <w:r w:rsidRPr="00C0484A">
        <w:rPr>
          <w:rFonts w:ascii="Verdana" w:eastAsia="宋体" w:hAnsi="Verdana" w:cs="宋体"/>
          <w:color w:val="333333"/>
          <w:kern w:val="0"/>
          <w:sz w:val="24"/>
          <w:szCs w:val="21"/>
        </w:rPr>
        <w:br/>
      </w:r>
      <w:r w:rsidRPr="00C0484A">
        <w:rPr>
          <w:rFonts w:ascii="宋体" w:eastAsia="宋体" w:hAnsi="宋体" w:cs="宋体" w:hint="eastAsia"/>
          <w:color w:val="333333"/>
          <w:kern w:val="0"/>
          <w:sz w:val="24"/>
          <w:szCs w:val="21"/>
        </w:rPr>
        <w:t xml:space="preserve">　　</w:t>
      </w:r>
      <w:r w:rsidRPr="00C0484A">
        <w:rPr>
          <w:rFonts w:ascii="Times New Roman" w:eastAsia="宋体" w:hAnsi="Times New Roman" w:cs="宋体" w:hint="eastAsia"/>
          <w:color w:val="333333"/>
          <w:kern w:val="0"/>
          <w:sz w:val="24"/>
          <w:szCs w:val="21"/>
        </w:rPr>
        <w:t>第十四条同一候选项目、同一候选人不得多渠道重复推荐申报。</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lastRenderedPageBreak/>
        <w:t xml:space="preserve">　　第十五条各推荐单位应于每年</w:t>
      </w:r>
      <w:r w:rsidRPr="00C0484A">
        <w:rPr>
          <w:rFonts w:ascii="Verdana" w:eastAsia="宋体" w:hAnsi="Verdana" w:cs="宋体"/>
          <w:color w:val="333333"/>
          <w:kern w:val="0"/>
          <w:sz w:val="24"/>
          <w:szCs w:val="21"/>
        </w:rPr>
        <w:t>4</w:t>
      </w:r>
      <w:r w:rsidRPr="00C0484A">
        <w:rPr>
          <w:rFonts w:ascii="Times New Roman" w:eastAsia="宋体" w:hAnsi="Times New Roman" w:cs="宋体" w:hint="eastAsia"/>
          <w:color w:val="333333"/>
          <w:kern w:val="0"/>
          <w:sz w:val="24"/>
          <w:szCs w:val="21"/>
        </w:rPr>
        <w:t>月</w:t>
      </w:r>
      <w:r w:rsidRPr="00C0484A">
        <w:rPr>
          <w:rFonts w:ascii="Verdana" w:eastAsia="宋体" w:hAnsi="Verdana" w:cs="宋体"/>
          <w:color w:val="333333"/>
          <w:kern w:val="0"/>
          <w:sz w:val="24"/>
          <w:szCs w:val="21"/>
        </w:rPr>
        <w:t>30</w:t>
      </w:r>
      <w:r w:rsidRPr="00C0484A">
        <w:rPr>
          <w:rFonts w:ascii="Times New Roman" w:eastAsia="宋体" w:hAnsi="Times New Roman" w:cs="宋体" w:hint="eastAsia"/>
          <w:color w:val="333333"/>
          <w:kern w:val="0"/>
          <w:sz w:val="24"/>
          <w:szCs w:val="21"/>
        </w:rPr>
        <w:t>日前完成省科技成果转化奖候选项目、候选人的推荐申报工作，严格按省科技成果转化奖的有关申报要求做好电子材料的网上申报、推荐工作，同时向省科学技术行政部门提交纸质申报材料一式</w:t>
      </w:r>
      <w:r w:rsidRPr="00C0484A">
        <w:rPr>
          <w:rFonts w:ascii="Verdana" w:eastAsia="宋体" w:hAnsi="Verdana" w:cs="宋体"/>
          <w:color w:val="333333"/>
          <w:kern w:val="0"/>
          <w:sz w:val="24"/>
          <w:szCs w:val="21"/>
        </w:rPr>
        <w:t>3</w:t>
      </w:r>
      <w:r w:rsidRPr="00C0484A">
        <w:rPr>
          <w:rFonts w:ascii="Times New Roman" w:eastAsia="宋体" w:hAnsi="Times New Roman" w:cs="宋体" w:hint="eastAsia"/>
          <w:color w:val="333333"/>
          <w:kern w:val="0"/>
          <w:sz w:val="24"/>
          <w:szCs w:val="21"/>
        </w:rPr>
        <w:t>份和推荐汇总名单</w:t>
      </w:r>
      <w:r w:rsidRPr="00C0484A">
        <w:rPr>
          <w:rFonts w:ascii="Verdana" w:eastAsia="宋体" w:hAnsi="Verdana" w:cs="宋体"/>
          <w:color w:val="333333"/>
          <w:kern w:val="0"/>
          <w:sz w:val="24"/>
          <w:szCs w:val="21"/>
        </w:rPr>
        <w:t>1</w:t>
      </w:r>
      <w:r w:rsidRPr="00C0484A">
        <w:rPr>
          <w:rFonts w:ascii="Times New Roman" w:eastAsia="宋体" w:hAnsi="Times New Roman" w:cs="宋体" w:hint="eastAsia"/>
          <w:color w:val="333333"/>
          <w:kern w:val="0"/>
          <w:sz w:val="24"/>
          <w:szCs w:val="21"/>
        </w:rPr>
        <w:t>份。申报材料应按推荐顺序排列、装订，并加盖推荐单位公章。</w:t>
      </w:r>
      <w:r w:rsidRPr="00C0484A">
        <w:rPr>
          <w:rFonts w:ascii="Verdana" w:eastAsia="宋体" w:hAnsi="Verdana" w:cs="宋体"/>
          <w:color w:val="333333"/>
          <w:kern w:val="0"/>
          <w:sz w:val="24"/>
          <w:szCs w:val="21"/>
        </w:rPr>
        <w:br/>
      </w:r>
      <w:r w:rsidRPr="00C0484A">
        <w:rPr>
          <w:rFonts w:ascii="Times New Roman" w:eastAsia="宋体" w:hAnsi="Times New Roman" w:cs="宋体" w:hint="eastAsia"/>
          <w:color w:val="333333"/>
          <w:kern w:val="0"/>
          <w:sz w:val="24"/>
          <w:szCs w:val="21"/>
        </w:rPr>
        <w:t xml:space="preserve">　　</w:t>
      </w:r>
      <w:r w:rsidRPr="00C0484A">
        <w:rPr>
          <w:rFonts w:ascii="宋体" w:eastAsia="宋体" w:hAnsi="宋体" w:cs="宋体" w:hint="eastAsia"/>
          <w:color w:val="333333"/>
          <w:kern w:val="0"/>
          <w:sz w:val="24"/>
          <w:szCs w:val="21"/>
        </w:rPr>
        <w:t>第十六条省科学技术行政部门负责科技成果转化奖的受理和形式审查工作，必要时可组织专家进行实地考察。</w:t>
      </w:r>
      <w:r w:rsidRPr="00C0484A">
        <w:rPr>
          <w:rFonts w:ascii="Verdana" w:eastAsia="宋体" w:hAnsi="Verdana" w:cs="宋体"/>
          <w:color w:val="333333"/>
          <w:kern w:val="0"/>
          <w:sz w:val="24"/>
          <w:szCs w:val="21"/>
        </w:rPr>
        <w:br/>
      </w:r>
      <w:r w:rsidRPr="00C0484A">
        <w:rPr>
          <w:rFonts w:ascii="宋体" w:eastAsia="宋体" w:hAnsi="宋体" w:cs="宋体" w:hint="eastAsia"/>
          <w:color w:val="333333"/>
          <w:kern w:val="0"/>
          <w:sz w:val="24"/>
          <w:szCs w:val="21"/>
        </w:rPr>
        <w:t xml:space="preserve">　　不符合规定的推荐申报材料，推荐单位应在规定时间内补正，逾期未补正或者经补正仍不符合规定的，不提交评审。</w:t>
      </w:r>
      <w:r w:rsidRPr="00C0484A">
        <w:rPr>
          <w:rFonts w:ascii="Verdana" w:eastAsia="宋体" w:hAnsi="Verdana" w:cs="宋体"/>
          <w:color w:val="333333"/>
          <w:kern w:val="0"/>
          <w:sz w:val="24"/>
          <w:szCs w:val="21"/>
        </w:rPr>
        <w:br/>
      </w:r>
      <w:r w:rsidRPr="00C0484A">
        <w:rPr>
          <w:rFonts w:ascii="宋体" w:eastAsia="宋体" w:hAnsi="宋体" w:cs="宋体" w:hint="eastAsia"/>
          <w:color w:val="333333"/>
          <w:kern w:val="0"/>
          <w:sz w:val="24"/>
          <w:szCs w:val="21"/>
        </w:rPr>
        <w:t xml:space="preserve">　　第十七条省科技成果转化奖评审参照省科学技术奖评审方式进行。省科学技术行政部门从省科技专家库中随机抽取专家进行评审，以网络或会议形式，采用定量指标评分方法，经专家个人打分和计算机审核汇总，按得分高低排序，确定省科技成果转化奖特等奖和一、二、三等奖奖励建议方案。</w:t>
      </w:r>
      <w:r w:rsidRPr="00C0484A">
        <w:rPr>
          <w:rFonts w:ascii="Verdana" w:eastAsia="宋体" w:hAnsi="Verdana" w:cs="宋体"/>
          <w:color w:val="333333"/>
          <w:kern w:val="0"/>
          <w:sz w:val="24"/>
          <w:szCs w:val="21"/>
        </w:rPr>
        <w:br/>
      </w:r>
      <w:r w:rsidRPr="00C0484A">
        <w:rPr>
          <w:rFonts w:ascii="宋体" w:eastAsia="宋体" w:hAnsi="宋体" w:cs="宋体" w:hint="eastAsia"/>
          <w:color w:val="333333"/>
          <w:kern w:val="0"/>
          <w:sz w:val="24"/>
          <w:szCs w:val="21"/>
        </w:rPr>
        <w:t xml:space="preserve">　　省科技成果转化奖特等奖和一等奖候选项目应通过省评审委员会答辩评审，二、三等奖奖励方案应通过省评审委员会评审表决。</w:t>
      </w:r>
      <w:r w:rsidRPr="00C0484A">
        <w:rPr>
          <w:rFonts w:ascii="Verdana" w:eastAsia="宋体" w:hAnsi="Verdana" w:cs="宋体"/>
          <w:color w:val="333333"/>
          <w:kern w:val="0"/>
          <w:sz w:val="24"/>
          <w:szCs w:val="21"/>
        </w:rPr>
        <w:br/>
      </w:r>
      <w:r w:rsidRPr="00C0484A">
        <w:rPr>
          <w:rFonts w:ascii="宋体" w:eastAsia="宋体" w:hAnsi="宋体" w:cs="宋体" w:hint="eastAsia"/>
          <w:color w:val="333333"/>
          <w:kern w:val="0"/>
          <w:sz w:val="24"/>
          <w:szCs w:val="21"/>
        </w:rPr>
        <w:t xml:space="preserve">　　第十八条省科技成果转化奖评审实行回避原则。评审专家与省科技成果转化奖候选人或候选项目的主要完成人员有近亲属关系或直接利害关系的，应当回避。</w:t>
      </w:r>
      <w:r w:rsidRPr="00C0484A">
        <w:rPr>
          <w:rFonts w:ascii="Verdana" w:eastAsia="宋体" w:hAnsi="Verdana" w:cs="宋体"/>
          <w:color w:val="333333"/>
          <w:kern w:val="0"/>
          <w:sz w:val="24"/>
          <w:szCs w:val="21"/>
        </w:rPr>
        <w:br/>
      </w:r>
      <w:r w:rsidRPr="00C0484A">
        <w:rPr>
          <w:rFonts w:ascii="宋体" w:eastAsia="宋体" w:hAnsi="宋体" w:cs="宋体" w:hint="eastAsia"/>
          <w:color w:val="333333"/>
          <w:kern w:val="0"/>
          <w:sz w:val="24"/>
          <w:szCs w:val="21"/>
        </w:rPr>
        <w:t xml:space="preserve">　　第十九条省科技成果转化奖特等奖和一等奖的奖励方案，应当由参加表决的评审委员会三分之二以上（含三分之二）委员通过；省科技成果转化奖二等奖、三等奖的奖励方案，应当由参加表决的评审委员会二分之一以上委员通过。</w:t>
      </w:r>
      <w:r w:rsidRPr="00C0484A">
        <w:rPr>
          <w:rFonts w:ascii="Verdana" w:eastAsia="宋体" w:hAnsi="Verdana" w:cs="宋体"/>
          <w:color w:val="333333"/>
          <w:kern w:val="0"/>
          <w:sz w:val="24"/>
          <w:szCs w:val="21"/>
        </w:rPr>
        <w:br/>
      </w:r>
      <w:r w:rsidRPr="00C0484A">
        <w:rPr>
          <w:rFonts w:ascii="宋体" w:eastAsia="宋体" w:hAnsi="宋体" w:cs="宋体" w:hint="eastAsia"/>
          <w:color w:val="333333"/>
          <w:kern w:val="0"/>
          <w:sz w:val="24"/>
          <w:szCs w:val="21"/>
        </w:rPr>
        <w:t xml:space="preserve">　　第四章异议处理与审批</w:t>
      </w:r>
      <w:r w:rsidRPr="00C0484A">
        <w:rPr>
          <w:rFonts w:ascii="Verdana" w:eastAsia="宋体" w:hAnsi="Verdana" w:cs="宋体"/>
          <w:color w:val="333333"/>
          <w:kern w:val="0"/>
          <w:sz w:val="24"/>
          <w:szCs w:val="21"/>
        </w:rPr>
        <w:br/>
      </w:r>
      <w:r w:rsidRPr="00C0484A">
        <w:rPr>
          <w:rFonts w:ascii="宋体" w:eastAsia="宋体" w:hAnsi="宋体" w:cs="宋体" w:hint="eastAsia"/>
          <w:color w:val="333333"/>
          <w:kern w:val="0"/>
          <w:sz w:val="24"/>
          <w:szCs w:val="21"/>
        </w:rPr>
        <w:t xml:space="preserve">　　第二十条省科技成果转化奖的评审结果应当在省级主要媒体上公示。任何单位或个人对省科技成果转化奖的候选项目、候选人有异议的，可以自评审结果公示之日起</w:t>
      </w:r>
      <w:r w:rsidRPr="00C0484A">
        <w:rPr>
          <w:rFonts w:ascii="Verdana" w:eastAsia="宋体" w:hAnsi="Verdana" w:cs="宋体"/>
          <w:color w:val="333333"/>
          <w:kern w:val="0"/>
          <w:sz w:val="24"/>
          <w:szCs w:val="21"/>
        </w:rPr>
        <w:t>30</w:t>
      </w:r>
      <w:r w:rsidRPr="00C0484A">
        <w:rPr>
          <w:rFonts w:ascii="宋体" w:eastAsia="宋体" w:hAnsi="宋体" w:cs="宋体" w:hint="eastAsia"/>
          <w:color w:val="333333"/>
          <w:kern w:val="0"/>
          <w:sz w:val="24"/>
          <w:szCs w:val="21"/>
        </w:rPr>
        <w:t>日内向省科学技术行政部门提出，由省科学技术行政部门作出处理。</w:t>
      </w:r>
      <w:r w:rsidRPr="00C0484A">
        <w:rPr>
          <w:rFonts w:ascii="Verdana" w:eastAsia="宋体" w:hAnsi="Verdana" w:cs="宋体"/>
          <w:color w:val="333333"/>
          <w:kern w:val="0"/>
          <w:sz w:val="24"/>
          <w:szCs w:val="21"/>
        </w:rPr>
        <w:br/>
      </w:r>
      <w:r w:rsidRPr="00C0484A">
        <w:rPr>
          <w:rFonts w:ascii="宋体" w:eastAsia="宋体" w:hAnsi="宋体" w:cs="宋体" w:hint="eastAsia"/>
          <w:color w:val="333333"/>
          <w:kern w:val="0"/>
          <w:sz w:val="24"/>
          <w:szCs w:val="21"/>
        </w:rPr>
        <w:t xml:space="preserve">　　第二十一条提出异议的单位或者个人应当提供书面异议材料，并提供调查线索及必要的证明文件。</w:t>
      </w:r>
      <w:r w:rsidRPr="00C0484A">
        <w:rPr>
          <w:rFonts w:ascii="Verdana" w:eastAsia="宋体" w:hAnsi="Verdana" w:cs="宋体"/>
          <w:color w:val="333333"/>
          <w:kern w:val="0"/>
          <w:sz w:val="24"/>
          <w:szCs w:val="21"/>
        </w:rPr>
        <w:br/>
      </w:r>
      <w:r w:rsidRPr="00C0484A">
        <w:rPr>
          <w:rFonts w:ascii="宋体" w:eastAsia="宋体" w:hAnsi="宋体" w:cs="宋体" w:hint="eastAsia"/>
          <w:color w:val="333333"/>
          <w:kern w:val="0"/>
          <w:sz w:val="24"/>
          <w:szCs w:val="21"/>
        </w:rPr>
        <w:t xml:space="preserve">　　以个人名义提出异议的，应当签署真实姓名和联系电话、地址。以单位名义提出异议的，应当加盖本单位公章。省科学技术行政部门不受理匿名举报和逾期提出的异议。</w:t>
      </w:r>
      <w:r w:rsidRPr="00C0484A">
        <w:rPr>
          <w:rFonts w:ascii="Verdana" w:eastAsia="宋体" w:hAnsi="Verdana" w:cs="宋体"/>
          <w:color w:val="333333"/>
          <w:kern w:val="0"/>
          <w:sz w:val="24"/>
          <w:szCs w:val="21"/>
        </w:rPr>
        <w:br/>
      </w:r>
      <w:r w:rsidRPr="00C0484A">
        <w:rPr>
          <w:rFonts w:ascii="宋体" w:eastAsia="宋体" w:hAnsi="宋体" w:cs="宋体" w:hint="eastAsia"/>
          <w:color w:val="333333"/>
          <w:kern w:val="0"/>
          <w:sz w:val="24"/>
          <w:szCs w:val="21"/>
        </w:rPr>
        <w:t xml:space="preserve">　　第二十二条异议处理程序结束后，省科学技术行政部门应及时将通过评审和异议处理的获奖项目报省政府批准、授奖。</w:t>
      </w:r>
      <w:r w:rsidRPr="00C0484A">
        <w:rPr>
          <w:rFonts w:ascii="Verdana" w:eastAsia="宋体" w:hAnsi="Verdana" w:cs="宋体"/>
          <w:color w:val="333333"/>
          <w:kern w:val="0"/>
          <w:sz w:val="24"/>
          <w:szCs w:val="21"/>
        </w:rPr>
        <w:br/>
      </w:r>
      <w:r w:rsidRPr="00C0484A">
        <w:rPr>
          <w:rFonts w:ascii="宋体" w:eastAsia="宋体" w:hAnsi="宋体" w:cs="宋体" w:hint="eastAsia"/>
          <w:color w:val="333333"/>
          <w:kern w:val="0"/>
          <w:sz w:val="24"/>
          <w:szCs w:val="21"/>
        </w:rPr>
        <w:t xml:space="preserve">　　第二十三条有下列情形之一的不予授奖；已授奖的，撤销其奖励，追回奖金，并按情节轻重给予通报批评，给相关责任人行政处分。构成犯罪的，依法追究刑事责任。</w:t>
      </w:r>
      <w:r w:rsidRPr="00C0484A">
        <w:rPr>
          <w:rFonts w:ascii="Verdana" w:eastAsia="宋体" w:hAnsi="Verdana" w:cs="宋体"/>
          <w:color w:val="333333"/>
          <w:kern w:val="0"/>
          <w:sz w:val="24"/>
          <w:szCs w:val="21"/>
        </w:rPr>
        <w:br/>
      </w:r>
      <w:r w:rsidRPr="00C0484A">
        <w:rPr>
          <w:rFonts w:ascii="宋体" w:eastAsia="宋体" w:hAnsi="宋体" w:cs="宋体" w:hint="eastAsia"/>
          <w:color w:val="333333"/>
          <w:kern w:val="0"/>
          <w:sz w:val="24"/>
          <w:szCs w:val="21"/>
        </w:rPr>
        <w:t xml:space="preserve">　　（一）所转化的技术和成果，造成了环境污染或安全危害，对生态平衡和人民生命健康造成影响的；</w:t>
      </w:r>
      <w:r w:rsidRPr="00C0484A">
        <w:rPr>
          <w:rFonts w:ascii="Verdana" w:eastAsia="宋体" w:hAnsi="Verdana" w:cs="宋体"/>
          <w:color w:val="333333"/>
          <w:kern w:val="0"/>
          <w:sz w:val="24"/>
          <w:szCs w:val="21"/>
        </w:rPr>
        <w:br/>
      </w:r>
      <w:r w:rsidRPr="00C0484A">
        <w:rPr>
          <w:rFonts w:ascii="宋体" w:eastAsia="宋体" w:hAnsi="宋体" w:cs="宋体" w:hint="eastAsia"/>
          <w:color w:val="333333"/>
          <w:kern w:val="0"/>
          <w:sz w:val="24"/>
          <w:szCs w:val="21"/>
        </w:rPr>
        <w:t xml:space="preserve">　　（二）弄虚作假，剽窃他人科技成果，侵害他人合法权益的。</w:t>
      </w:r>
      <w:r w:rsidRPr="00C0484A">
        <w:rPr>
          <w:rFonts w:ascii="Verdana" w:eastAsia="宋体" w:hAnsi="Verdana" w:cs="宋体"/>
          <w:color w:val="333333"/>
          <w:kern w:val="0"/>
          <w:sz w:val="24"/>
          <w:szCs w:val="21"/>
        </w:rPr>
        <w:br/>
      </w:r>
      <w:r w:rsidRPr="00C0484A">
        <w:rPr>
          <w:rFonts w:ascii="宋体" w:eastAsia="宋体" w:hAnsi="宋体" w:cs="宋体" w:hint="eastAsia"/>
          <w:color w:val="333333"/>
          <w:kern w:val="0"/>
          <w:sz w:val="24"/>
          <w:szCs w:val="21"/>
        </w:rPr>
        <w:t xml:space="preserve">　　第五章附则</w:t>
      </w:r>
      <w:r w:rsidRPr="00C0484A">
        <w:rPr>
          <w:rFonts w:ascii="Verdana" w:eastAsia="宋体" w:hAnsi="Verdana" w:cs="宋体"/>
          <w:color w:val="333333"/>
          <w:kern w:val="0"/>
          <w:sz w:val="24"/>
          <w:szCs w:val="21"/>
        </w:rPr>
        <w:br/>
      </w:r>
      <w:r w:rsidRPr="00C0484A">
        <w:rPr>
          <w:rFonts w:ascii="宋体" w:eastAsia="宋体" w:hAnsi="宋体" w:cs="宋体" w:hint="eastAsia"/>
          <w:color w:val="333333"/>
          <w:kern w:val="0"/>
          <w:sz w:val="24"/>
          <w:szCs w:val="21"/>
        </w:rPr>
        <w:t xml:space="preserve">　　第二十四条本办法由省科学技术行政部门负责解释。</w:t>
      </w:r>
      <w:r w:rsidRPr="00C0484A">
        <w:rPr>
          <w:rFonts w:ascii="Verdana" w:eastAsia="宋体" w:hAnsi="Verdana" w:cs="宋体"/>
          <w:color w:val="333333"/>
          <w:kern w:val="0"/>
          <w:sz w:val="24"/>
          <w:szCs w:val="21"/>
        </w:rPr>
        <w:br/>
      </w:r>
      <w:r w:rsidRPr="00C0484A">
        <w:rPr>
          <w:rFonts w:ascii="宋体" w:eastAsia="宋体" w:hAnsi="宋体" w:cs="宋体" w:hint="eastAsia"/>
          <w:color w:val="333333"/>
          <w:kern w:val="0"/>
          <w:sz w:val="24"/>
          <w:szCs w:val="21"/>
        </w:rPr>
        <w:t xml:space="preserve">　　第二十五条本办法自发布之日起实行。</w:t>
      </w:r>
    </w:p>
    <w:p w:rsidR="00C0484A" w:rsidRPr="00C0484A" w:rsidRDefault="00C0484A" w:rsidP="00C0484A">
      <w:pPr>
        <w:widowControl/>
        <w:spacing w:before="100" w:beforeAutospacing="1" w:after="100" w:afterAutospacing="1"/>
        <w:ind w:firstLine="420"/>
        <w:jc w:val="right"/>
        <w:rPr>
          <w:rFonts w:ascii="Verdana" w:eastAsia="宋体" w:hAnsi="Verdana" w:cs="宋体"/>
          <w:color w:val="333333"/>
          <w:kern w:val="0"/>
          <w:sz w:val="24"/>
          <w:szCs w:val="21"/>
        </w:rPr>
      </w:pPr>
      <w:r w:rsidRPr="00C0484A">
        <w:rPr>
          <w:rFonts w:ascii="宋体" w:eastAsia="宋体" w:hAnsi="宋体" w:cs="宋体" w:hint="eastAsia"/>
          <w:color w:val="333333"/>
          <w:kern w:val="0"/>
          <w:sz w:val="24"/>
          <w:szCs w:val="21"/>
        </w:rPr>
        <w:t>(二</w:t>
      </w:r>
      <w:r w:rsidRPr="00C0484A">
        <w:rPr>
          <w:rFonts w:ascii="Arial" w:eastAsia="宋体" w:hAnsi="Arial" w:cs="Arial"/>
          <w:color w:val="333333"/>
          <w:kern w:val="0"/>
          <w:sz w:val="24"/>
          <w:szCs w:val="21"/>
        </w:rPr>
        <w:t>○○</w:t>
      </w:r>
      <w:r w:rsidRPr="00C0484A">
        <w:rPr>
          <w:rFonts w:ascii="宋体" w:eastAsia="宋体" w:hAnsi="宋体" w:cs="宋体" w:hint="eastAsia"/>
          <w:color w:val="333333"/>
          <w:kern w:val="0"/>
          <w:sz w:val="24"/>
          <w:szCs w:val="21"/>
        </w:rPr>
        <w:t>九年十月十日</w:t>
      </w:r>
      <w:r w:rsidRPr="00C0484A">
        <w:rPr>
          <w:rFonts w:ascii="Verdana" w:eastAsia="宋体" w:hAnsi="Verdana" w:cs="宋体"/>
          <w:color w:val="333333"/>
          <w:kern w:val="0"/>
          <w:sz w:val="24"/>
          <w:szCs w:val="21"/>
        </w:rPr>
        <w:t>)</w:t>
      </w:r>
    </w:p>
    <w:p w:rsidR="00DE54FD" w:rsidRPr="00C0484A" w:rsidRDefault="00DE54FD"/>
    <w:sectPr w:rsidR="00DE54FD" w:rsidRPr="00C048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4FD" w:rsidRDefault="00DE54FD" w:rsidP="00C0484A">
      <w:r>
        <w:separator/>
      </w:r>
    </w:p>
  </w:endnote>
  <w:endnote w:type="continuationSeparator" w:id="1">
    <w:p w:rsidR="00DE54FD" w:rsidRDefault="00DE54FD" w:rsidP="00C048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4FD" w:rsidRDefault="00DE54FD" w:rsidP="00C0484A">
      <w:r>
        <w:separator/>
      </w:r>
    </w:p>
  </w:footnote>
  <w:footnote w:type="continuationSeparator" w:id="1">
    <w:p w:rsidR="00DE54FD" w:rsidRDefault="00DE54FD" w:rsidP="00C048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484A"/>
    <w:rsid w:val="00C0484A"/>
    <w:rsid w:val="00DE54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48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484A"/>
    <w:rPr>
      <w:sz w:val="18"/>
      <w:szCs w:val="18"/>
    </w:rPr>
  </w:style>
  <w:style w:type="paragraph" w:styleId="a4">
    <w:name w:val="footer"/>
    <w:basedOn w:val="a"/>
    <w:link w:val="Char0"/>
    <w:uiPriority w:val="99"/>
    <w:semiHidden/>
    <w:unhideWhenUsed/>
    <w:rsid w:val="00C0484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484A"/>
    <w:rPr>
      <w:sz w:val="18"/>
      <w:szCs w:val="18"/>
    </w:rPr>
  </w:style>
  <w:style w:type="paragraph" w:styleId="a5">
    <w:name w:val="Normal (Web)"/>
    <w:basedOn w:val="a"/>
    <w:uiPriority w:val="99"/>
    <w:semiHidden/>
    <w:unhideWhenUsed/>
    <w:rsid w:val="00C0484A"/>
    <w:pPr>
      <w:widowControl/>
      <w:spacing w:before="100" w:beforeAutospacing="1" w:after="100" w:afterAutospacing="1" w:line="360" w:lineRule="auto"/>
      <w:jc w:val="left"/>
    </w:pPr>
    <w:rPr>
      <w:rFonts w:ascii="宋体" w:eastAsia="宋体" w:hAnsi="宋体" w:cs="宋体"/>
      <w:kern w:val="0"/>
      <w:sz w:val="24"/>
      <w:szCs w:val="24"/>
    </w:rPr>
  </w:style>
  <w:style w:type="character" w:styleId="a6">
    <w:name w:val="Strong"/>
    <w:basedOn w:val="a0"/>
    <w:uiPriority w:val="22"/>
    <w:qFormat/>
    <w:rsid w:val="00C0484A"/>
    <w:rPr>
      <w:b/>
      <w:bCs/>
    </w:rPr>
  </w:style>
  <w:style w:type="character" w:customStyle="1" w:styleId="navtitlestyle4">
    <w:name w:val="navtitlestyle4"/>
    <w:basedOn w:val="a0"/>
    <w:rsid w:val="00C0484A"/>
    <w:rPr>
      <w:rFonts w:ascii="Verdana" w:hAnsi="Verdana" w:hint="default"/>
      <w:color w:val="33333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kyyzb</dc:creator>
  <cp:keywords/>
  <dc:description/>
  <cp:lastModifiedBy>kyyzb</cp:lastModifiedBy>
  <cp:revision>2</cp:revision>
  <dcterms:created xsi:type="dcterms:W3CDTF">2014-03-06T07:12:00Z</dcterms:created>
  <dcterms:modified xsi:type="dcterms:W3CDTF">2014-03-06T07:12:00Z</dcterms:modified>
</cp:coreProperties>
</file>